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湖北省《药品经营质量管理规范》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符合性检查管理规定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2650" w:firstLineChars="600"/>
        <w:textAlignment w:val="auto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第一条【目的和依据】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加强药品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经营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监督管理，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规范我省《药品经营质量管理规范》符合性检查（以下简称药品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GSP符合性检查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），根据《药品经营和使用监督管理办法》《药品检查管理办法》制定本规定。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第二条【定义及适用范围】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本规定所称药品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GSP符合性检查是指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药品监管部门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及其检查机构，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依据药品监管法律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法规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、标准和规范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对药品上市许可持有人、药品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经营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第三方物流企业及其经营场地，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实施药品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经营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质量管理规范情况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所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开展的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监督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检查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方式。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药品监管部门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及其检查机构实施许可检查、常规检查时，可视情采取药品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GSP符合性检查方式。药品GSP符合性检查应当覆盖企业所有经营范围或经营活动。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第三条【检查情形】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有下列情形之一的，应当开展药品GSP符合性检查：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（一）上一年度新开办的药品经营企业；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（二）首次申请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第三方物流企业及其经营场地，包括按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第三方物流管理的药品生产经营企业；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（三）变更许可需实施现场检查的，如新建、改建、迁建、扩建药品储存场所或零售场所；委托储存配送变更为自行配送的；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（四）延续许可需要实施现场检查的；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仿宋_GB2312"/>
          <w:sz w:val="32"/>
          <w:szCs w:val="32"/>
        </w:rPr>
        <w:t>对麻醉药品和第一类精神药品、药品类易制毒化学品经营企业检查每年不少于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，其中一次应为药品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GSP符合性检查；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/>
          <w:sz w:val="32"/>
          <w:szCs w:val="32"/>
        </w:rPr>
        <w:t>）对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经营</w:t>
      </w:r>
      <w:r>
        <w:rPr>
          <w:rFonts w:hint="eastAsia" w:ascii="Times New Roman" w:hAnsi="Times New Roman" w:eastAsia="仿宋_GB2312"/>
          <w:sz w:val="32"/>
          <w:szCs w:val="32"/>
        </w:rPr>
        <w:t>冷藏冷冻药品、第二类精神药品、医疗用毒性药品企业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第三方物流企业（包括按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第三方物流管理）及其经营场地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检查每年不少于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年内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至少有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次为药品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GSP符合性检查，检查应覆盖相关经营场地不少于1/3或至少5个储存配送场地；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暂停经营或停业整顿的企业，需要恢复经营活动的；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（八）除</w:t>
      </w:r>
      <w:r>
        <w:rPr>
          <w:rFonts w:hint="eastAsia" w:ascii="Times New Roman" w:hAnsi="Times New Roman" w:eastAsia="仿宋_GB2312"/>
          <w:sz w:val="32"/>
          <w:szCs w:val="32"/>
        </w:rPr>
        <w:t>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五款</w:t>
      </w:r>
      <w:r>
        <w:rPr>
          <w:rFonts w:hint="eastAsia" w:ascii="Times New Roman" w:hAnsi="Times New Roman" w:eastAsia="仿宋_GB2312"/>
          <w:sz w:val="32"/>
          <w:szCs w:val="32"/>
        </w:rPr>
        <w:t>、第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六款</w:t>
      </w:r>
      <w:r>
        <w:rPr>
          <w:rFonts w:hint="eastAsia" w:ascii="Times New Roman" w:hAnsi="Times New Roman" w:eastAsia="仿宋_GB2312"/>
          <w:sz w:val="32"/>
          <w:szCs w:val="32"/>
        </w:rPr>
        <w:t>经营范围以外的药品经营企业，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由药品监督管理部门</w:t>
      </w:r>
      <w:r>
        <w:rPr>
          <w:rFonts w:hint="eastAsia" w:ascii="Times New Roman" w:hAnsi="Times New Roman" w:eastAsia="仿宋_GB2312"/>
          <w:sz w:val="32"/>
          <w:szCs w:val="32"/>
        </w:rPr>
        <w:t>每年抽取一定比例开展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药品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GSP</w:t>
      </w:r>
      <w:r>
        <w:rPr>
          <w:rFonts w:hint="eastAsia" w:ascii="Times New Roman" w:hAnsi="Times New Roman" w:eastAsia="仿宋_GB2312"/>
          <w:sz w:val="32"/>
          <w:szCs w:val="32"/>
        </w:rPr>
        <w:t>符合性检查，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且</w:t>
      </w:r>
      <w:r>
        <w:rPr>
          <w:rFonts w:hint="eastAsia" w:ascii="Times New Roman" w:hAnsi="Times New Roman" w:eastAsia="仿宋_GB2312"/>
          <w:sz w:val="32"/>
          <w:szCs w:val="32"/>
        </w:rPr>
        <w:t>三年内对本行政区域内药品经营企业全部进行检查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（九）</w:t>
      </w:r>
      <w:r>
        <w:rPr>
          <w:rFonts w:hint="eastAsia" w:ascii="Times New Roman" w:hAnsi="Times New Roman" w:eastAsia="仿宋_GB2312"/>
          <w:sz w:val="32"/>
          <w:szCs w:val="32"/>
        </w:rPr>
        <w:t>药品监督管理部门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认为其他需要结合其他检查类别开展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GSP</w:t>
      </w:r>
      <w:r>
        <w:rPr>
          <w:rFonts w:hint="eastAsia" w:ascii="Times New Roman" w:hAnsi="Times New Roman" w:eastAsia="仿宋_GB2312"/>
          <w:sz w:val="32"/>
          <w:szCs w:val="32"/>
        </w:rPr>
        <w:t>符合性检查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第四条【检查事权】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省药品监督管理局及其分局负责组织开展药品上市许可持有人、药品批发企业、药品零售连锁总部及药品第三方物流企业药品GSP</w:t>
      </w:r>
      <w:r>
        <w:rPr>
          <w:rFonts w:hint="eastAsia" w:ascii="Times New Roman" w:hAnsi="Times New Roman" w:eastAsia="仿宋_GB2312"/>
          <w:sz w:val="32"/>
          <w:szCs w:val="32"/>
        </w:rPr>
        <w:t>符合性检查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及结果处置工作。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市（县）药品监督管理部门负责组织开展药品零售企业（包括零售连锁门店）药品GSP</w:t>
      </w:r>
      <w:r>
        <w:rPr>
          <w:rFonts w:hint="eastAsia" w:ascii="Times New Roman" w:hAnsi="Times New Roman" w:eastAsia="仿宋_GB2312"/>
          <w:sz w:val="32"/>
          <w:szCs w:val="32"/>
        </w:rPr>
        <w:t>符合性检查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及结果处置工作。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第五条【计划管理】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除首次许可检查、首次报告事项、延续许可检查、暂停经营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或停业整顿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涉及的药品GSP</w:t>
      </w:r>
      <w:r>
        <w:rPr>
          <w:rFonts w:hint="eastAsia" w:ascii="Times New Roman" w:hAnsi="Times New Roman" w:eastAsia="仿宋_GB2312"/>
          <w:sz w:val="32"/>
          <w:szCs w:val="32"/>
        </w:rPr>
        <w:t>符合性检查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外，其他情形应当列入当年检查计划，结合常规检查进行。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对委托药品销售、储存和运输的药品上市许可持有人、药品经营企业，应基于风险优先列入下一年度药品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GSP</w:t>
      </w:r>
      <w:r>
        <w:rPr>
          <w:rFonts w:hint="eastAsia" w:ascii="Times New Roman" w:hAnsi="Times New Roman" w:eastAsia="仿宋_GB2312"/>
          <w:sz w:val="32"/>
          <w:szCs w:val="32"/>
        </w:rPr>
        <w:t>符合性检查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计划。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第六条【检查程序】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药品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GSP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符</w:t>
      </w:r>
      <w:r>
        <w:rPr>
          <w:rFonts w:hint="eastAsia" w:ascii="Times New Roman" w:hAnsi="Times New Roman" w:eastAsia="仿宋_GB2312"/>
          <w:sz w:val="32"/>
          <w:szCs w:val="32"/>
        </w:rPr>
        <w:t>合性检查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按照《湖北省药品经营活动检查指南》有关规定实施。被检查企业（零售企业除外）应当事先按照《药品经营活动场地主文件编制指导原则》，向检查组提供药品经营场地主文件电子版。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检查派出机构应当根据检查报告出具《药品检查综合评定报告书》并报送药品许可、药品监督管理相关部门，药品监督管理部门按照管理事权发布《药品经营质量管理规范符合性检查结果通知书》（见附件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第七条【检查结果】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依据《药品检查管理办法》规定，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药品监督管理部门根据《药品检查综合评定报告书》或者综合评定结论为符合要求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基本符合要求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不符合要求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。对于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基本符合要求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的，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药品监督管理部门应当按照《中华人民共和国药品管理法》第九十九条的规定采取相应的行政处理和风险控制措施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，并根据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《湖北省药品经营活动检查行政处理措施管理规程》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规定具体整改期限。在规定期限完成整改的，给予符合要求结论，否则为不符合要求。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第八条【结果处置一】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因许可检查发起药品GSP</w:t>
      </w:r>
      <w:r>
        <w:rPr>
          <w:rFonts w:hint="eastAsia" w:ascii="Times New Roman" w:hAnsi="Times New Roman" w:eastAsia="仿宋_GB2312"/>
          <w:sz w:val="32"/>
          <w:szCs w:val="32"/>
        </w:rPr>
        <w:t>符合性检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，许可管理部门根据《药品检查综合评定报告书》作出行政许可决定，并抄报药品监督管理部门。药品监督管理部门向被检查企业发布《药品经营质量管理规范符合性检查结果通知书》，并按照药品经营活动信息公开有关规定在官网进行公告（见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对其他风险因素发起的药品GSP符合性检查，检查派出机构直接报告药品监督管理部门，符合要求的向被检查企业发布《药品经营质量管理规范符合性检查结果通知书》并进行信息公开；不符合要求的按本规定第九条执行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第九条【结果处置二】药品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GSP</w:t>
      </w:r>
      <w:r>
        <w:rPr>
          <w:rFonts w:hint="eastAsia" w:ascii="Times New Roman" w:hAnsi="Times New Roman" w:eastAsia="仿宋_GB2312"/>
          <w:sz w:val="32"/>
          <w:szCs w:val="32"/>
        </w:rPr>
        <w:t>符合性检查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不符合规定的，按照《湖北省药品经营活动检查行政处理措施管理规程》处理；如属于违反《药品管理法》第一百二十六条规定的情形，依法予以行政处罚。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第十条【检查档案】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药品</w:t>
      </w:r>
      <w:r>
        <w:rPr>
          <w:rFonts w:hint="eastAsia" w:ascii="Times New Roman" w:hAnsi="Times New Roman" w:eastAsia="仿宋_GB2312"/>
          <w:sz w:val="32"/>
          <w:szCs w:val="32"/>
        </w:rPr>
        <w:t>G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S</w:t>
      </w:r>
      <w:r>
        <w:rPr>
          <w:rFonts w:hint="eastAsia" w:ascii="Times New Roman" w:hAnsi="Times New Roman" w:eastAsia="仿宋_GB2312"/>
          <w:sz w:val="32"/>
          <w:szCs w:val="32"/>
        </w:rPr>
        <w:t>P符合性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检查报告、综合评定及检查结果处置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按照《药品经营活动监督检查信息管理规程》要求，</w:t>
      </w:r>
      <w:r>
        <w:rPr>
          <w:rFonts w:hint="eastAsia" w:ascii="Times New Roman" w:hAnsi="Times New Roman" w:eastAsia="仿宋_GB2312"/>
          <w:sz w:val="32"/>
          <w:szCs w:val="32"/>
        </w:rPr>
        <w:t>纳入药品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经营</w:t>
      </w:r>
      <w:r>
        <w:rPr>
          <w:rFonts w:hint="eastAsia" w:ascii="Times New Roman" w:hAnsi="Times New Roman" w:eastAsia="仿宋_GB2312"/>
          <w:sz w:val="32"/>
          <w:szCs w:val="32"/>
        </w:rPr>
        <w:t>安全信用档案管理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第十一条【实施时间】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本规定自发布之日起实施。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191919"/>
          <w:spacing w:val="0"/>
          <w:sz w:val="30"/>
          <w:szCs w:val="30"/>
          <w:shd w:val="clear" w:fill="FFFFFF"/>
        </w:rPr>
        <w:t>（编号：**年第**号）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  <w:t>药品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  <w:lang w:eastAsia="zh-CN"/>
        </w:rPr>
        <w:t>经营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  <w:t>质量管理规范符合性检查结果通知书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（样式）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**公司：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**年*月*日，我局</w:t>
      </w:r>
      <w:r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依据《药品管理法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《药品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经营和使用</w:t>
      </w:r>
      <w:r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监督管理办法》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有关规定，经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药品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GSP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符合性检查</w:t>
      </w:r>
      <w:r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和综合评定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认为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你公司</w:t>
      </w:r>
      <w:r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u w:val="none"/>
          <w:shd w:val="clear" w:fill="FFFFFF"/>
        </w:rPr>
        <w:t>符合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u w:val="none"/>
          <w:shd w:val="clear" w:fill="FFFFFF"/>
          <w:lang w:val="en-US" w:eastAsia="zh-CN"/>
        </w:rPr>
        <w:t>/</w:t>
      </w:r>
      <w:r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u w:val="none"/>
          <w:shd w:val="clear" w:fill="FFFFFF"/>
        </w:rPr>
        <w:t>不符合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药品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经营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质量管理规范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》（原国家食品药品监督管理局第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28号令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）要求，</w:t>
      </w:r>
      <w:r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具体信息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见附件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0" w:firstLineChars="15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湖北省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药品监督管理局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40" w:firstLineChars="17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**年**月**日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40" w:firstLineChars="17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  <w:t>药品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  <w:lang w:eastAsia="zh-CN"/>
        </w:rPr>
        <w:t>经营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  <w:t>质量管理规范符合性检查结果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tbl>
      <w:tblPr>
        <w:tblStyle w:val="4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563"/>
        <w:gridCol w:w="1563"/>
        <w:gridCol w:w="1563"/>
        <w:gridCol w:w="156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5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企业名称</w:t>
            </w:r>
          </w:p>
        </w:tc>
        <w:tc>
          <w:tcPr>
            <w:tcW w:w="15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注册地址</w:t>
            </w:r>
          </w:p>
        </w:tc>
        <w:tc>
          <w:tcPr>
            <w:tcW w:w="15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仓库地址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/经营场地</w:t>
            </w:r>
          </w:p>
        </w:tc>
        <w:tc>
          <w:tcPr>
            <w:tcW w:w="15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经营范围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/经营活动</w:t>
            </w:r>
          </w:p>
        </w:tc>
        <w:tc>
          <w:tcPr>
            <w:tcW w:w="15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检查日期</w:t>
            </w:r>
          </w:p>
        </w:tc>
        <w:tc>
          <w:tcPr>
            <w:tcW w:w="15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检查结论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56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56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56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56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  <w:lang w:eastAsia="zh-CN"/>
        </w:rPr>
        <w:t>湖北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  <w:t>省药品监督管理局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  <w:t>药品G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  <w:lang w:val="en-US" w:eastAsia="zh-CN"/>
        </w:rPr>
        <w:t>S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  <w:t>P符合性检查结果公告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191919"/>
          <w:spacing w:val="0"/>
          <w:sz w:val="30"/>
          <w:szCs w:val="30"/>
          <w:shd w:val="clear" w:fill="FFFFFF"/>
        </w:rPr>
      </w:pP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191919"/>
          <w:spacing w:val="0"/>
          <w:sz w:val="30"/>
          <w:szCs w:val="30"/>
          <w:shd w:val="clear" w:fill="FFFFFF"/>
        </w:rPr>
        <w:t>（**年第**号）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根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据《药品管理法》《药品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经营和使用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监督管理办法》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有关规定，经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药品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GSP符合性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检查和综合评定，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*****公司等**家企业有关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检查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结果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如下，特此公告。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湖北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省药品监督管理局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0" w:firstLineChars="180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**年**月**日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0" w:firstLineChars="180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仿宋" w:hAnsi="仿宋" w:eastAsia="方正小标宋简体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  <w:lang w:eastAsia="zh-CN"/>
        </w:rPr>
        <w:t>药品经营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  <w:t>质量管理规范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</w:rPr>
        <w:t>符合性检查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-6"/>
          <w:sz w:val="36"/>
          <w:szCs w:val="36"/>
          <w:shd w:val="clear" w:fill="FFFFFF"/>
          <w:lang w:eastAsia="zh-CN"/>
        </w:rPr>
        <w:t>信息（**年第**号）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17"/>
        <w:gridCol w:w="1433"/>
        <w:gridCol w:w="1500"/>
        <w:gridCol w:w="1424"/>
        <w:gridCol w:w="1279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序号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企业名称</w:t>
            </w:r>
          </w:p>
        </w:tc>
        <w:tc>
          <w:tcPr>
            <w:tcW w:w="14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注册地址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仓库地址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/经营场地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经营范围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/经营活动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检查日期</w:t>
            </w:r>
          </w:p>
        </w:tc>
        <w:tc>
          <w:tcPr>
            <w:tcW w:w="12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检查结论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814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37F14"/>
    <w:rsid w:val="03DB4DB9"/>
    <w:rsid w:val="04284E13"/>
    <w:rsid w:val="0C127A9F"/>
    <w:rsid w:val="0E3108B2"/>
    <w:rsid w:val="11337F14"/>
    <w:rsid w:val="11A04467"/>
    <w:rsid w:val="1A402087"/>
    <w:rsid w:val="1B994B2B"/>
    <w:rsid w:val="24101211"/>
    <w:rsid w:val="2C340CA2"/>
    <w:rsid w:val="349B1479"/>
    <w:rsid w:val="35690161"/>
    <w:rsid w:val="37A3025B"/>
    <w:rsid w:val="3E374E7B"/>
    <w:rsid w:val="4B32513D"/>
    <w:rsid w:val="50516725"/>
    <w:rsid w:val="5C892C3A"/>
    <w:rsid w:val="69FD383D"/>
    <w:rsid w:val="793E2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2021-11-08T06:31:00Z</dcterms:created>
  <dc:creator>李亚武</dc:creator>
  <cp:lastModifiedBy>cj</cp:lastModifiedBy>
  <dcterms:modified xsi:type="dcterms:W3CDTF">2021-11-15T08:32:10Z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0F1288A847F74A6099D474487F920CC1</vt:lpwstr>
  </property>
</Properties>
</file>