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C1" w:rsidRDefault="006F2BC1" w:rsidP="006F2BC1">
      <w:pPr>
        <w:spacing w:line="520" w:lineRule="exact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F2BC1" w:rsidRDefault="006F2BC1" w:rsidP="006F2BC1">
      <w:pPr>
        <w:spacing w:afterLines="100" w:after="312" w:line="520" w:lineRule="exact"/>
        <w:jc w:val="center"/>
        <w:rPr>
          <w:rFonts w:ascii="方正小标宋_GBK" w:eastAsia="方正小标宋_GBK" w:hint="eastAsia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2023年上半年化妆品不良反应报告情况统计表</w:t>
      </w:r>
    </w:p>
    <w:tbl>
      <w:tblPr>
        <w:tblW w:w="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478"/>
        <w:gridCol w:w="1290"/>
        <w:gridCol w:w="1572"/>
        <w:gridCol w:w="1572"/>
        <w:gridCol w:w="1653"/>
      </w:tblGrid>
      <w:tr w:rsidR="006F2BC1" w:rsidTr="006F2BC1">
        <w:trPr>
          <w:trHeight w:val="781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  <w:t>报告总数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  <w:t>每百万人口报告数(份)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  <w:t>严重报告数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  <w:t>一般报告数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2BC1" w:rsidRDefault="006F2BC1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kern w:val="0"/>
                <w:sz w:val="24"/>
                <w:szCs w:val="24"/>
              </w:rPr>
              <w:t>省级市级哨点医疗机构覆盖率（%）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等线" w:hint="eastAsia"/>
                <w:sz w:val="24"/>
                <w:szCs w:val="24"/>
              </w:rPr>
              <w:t>荆</w:t>
            </w:r>
            <w:proofErr w:type="gramEnd"/>
            <w:r>
              <w:rPr>
                <w:rFonts w:ascii="方正仿宋_GBK" w:eastAsia="方正仿宋_GBK" w:hAnsi="等线" w:hint="eastAsia"/>
                <w:sz w:val="24"/>
                <w:szCs w:val="24"/>
              </w:rPr>
              <w:t>门市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402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157.85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402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鄂州市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165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154.25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165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咸宁市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292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111.76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292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50.00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随州市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207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102.70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207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孝感市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95.44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400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50.00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襄阳市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489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92.77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489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恩施州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307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90.39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307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荆州市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453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88.18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451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81.82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天门市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92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83.20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92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仙桃市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73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66.06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73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黄冈市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373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64.44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372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71.43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武汉市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879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64.40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878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宜昌市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208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53.20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207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75.00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黄石市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129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52.78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129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十堰市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162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51.30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162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75.00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潜江市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35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41.88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35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100.00</w:t>
            </w:r>
          </w:p>
        </w:tc>
      </w:tr>
      <w:tr w:rsidR="006F2BC1" w:rsidTr="006F2BC1">
        <w:trPr>
          <w:trHeight w:hRule="exact" w:val="545"/>
          <w:jc w:val="center"/>
        </w:trPr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神农架林区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31.85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sz w:val="24"/>
                <w:szCs w:val="24"/>
              </w:rPr>
              <w:t>——</w:t>
            </w:r>
          </w:p>
        </w:tc>
      </w:tr>
      <w:tr w:rsidR="006F2BC1" w:rsidTr="006F2BC1">
        <w:trPr>
          <w:trHeight w:hRule="exact" w:val="578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Ansi="等线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4668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80.07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4663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BC1" w:rsidRDefault="006F2BC1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90.00</w:t>
            </w:r>
          </w:p>
        </w:tc>
      </w:tr>
    </w:tbl>
    <w:p w:rsidR="008B7100" w:rsidRPr="006F2BC1" w:rsidRDefault="006F2BC1" w:rsidP="006F2BC1">
      <w:pPr>
        <w:spacing w:line="520" w:lineRule="exact"/>
        <w:jc w:val="lef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4"/>
        </w:rPr>
        <w:t>注：地区排序以每百万人口报告数从高到低排序。</w:t>
      </w:r>
    </w:p>
    <w:sectPr w:rsidR="008B7100" w:rsidRPr="006F2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07"/>
    <w:rsid w:val="001F4407"/>
    <w:rsid w:val="006F2BC1"/>
    <w:rsid w:val="008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4EDF"/>
  <w15:chartTrackingRefBased/>
  <w15:docId w15:val="{0D6CF9D3-739B-4E55-9A2D-9A873AA4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2023-07-25T02:38:00Z</dcterms:created>
  <dcterms:modified xsi:type="dcterms:W3CDTF">2023-07-25T02:38:00Z</dcterms:modified>
</cp:coreProperties>
</file>