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中宋" w:hAnsi="华文中宋" w:eastAsia="华文中宋" w:cs="华文中宋"/>
          <w:color w:val="000000" w:themeColor="text1"/>
          <w:sz w:val="36"/>
          <w:szCs w:val="36"/>
        </w:rPr>
      </w:pPr>
      <w:bookmarkStart w:id="0" w:name="_GoBack"/>
      <w:r>
        <w:rPr>
          <w:rFonts w:hint="eastAsia" w:ascii="华文中宋" w:hAnsi="华文中宋" w:eastAsia="华文中宋" w:cs="华文中宋"/>
          <w:b/>
          <w:bCs/>
          <w:color w:val="000000" w:themeColor="text1"/>
          <w:sz w:val="36"/>
          <w:szCs w:val="36"/>
        </w:rPr>
        <w:t>药品经营活动检查行政处理措施管理规程</w:t>
      </w:r>
    </w:p>
    <w:bookmarkEnd w:id="0"/>
    <w:p>
      <w:pPr>
        <w:ind w:firstLine="3200" w:firstLineChars="1000"/>
        <w:rPr>
          <w:rFonts w:ascii="楷体" w:hAnsi="楷体" w:eastAsia="楷体" w:cs="楷体"/>
          <w:color w:val="000000" w:themeColor="text1"/>
          <w:sz w:val="32"/>
          <w:szCs w:val="32"/>
        </w:rPr>
      </w:pPr>
      <w:r>
        <w:rPr>
          <w:rFonts w:hint="eastAsia" w:ascii="楷体" w:hAnsi="楷体" w:eastAsia="楷体" w:cs="楷体"/>
          <w:color w:val="000000" w:themeColor="text1"/>
          <w:sz w:val="32"/>
          <w:szCs w:val="32"/>
        </w:rPr>
        <w:t>（</w:t>
      </w:r>
      <w:r>
        <w:rPr>
          <w:rFonts w:hint="eastAsia" w:ascii="楷体" w:hAnsi="楷体" w:eastAsia="楷体" w:cs="楷体"/>
          <w:color w:val="000000" w:themeColor="text1"/>
          <w:sz w:val="32"/>
          <w:szCs w:val="32"/>
          <w:lang w:eastAsia="zh-CN"/>
        </w:rPr>
        <w:t>征求意见</w:t>
      </w:r>
      <w:r>
        <w:rPr>
          <w:rFonts w:hint="eastAsia" w:ascii="楷体" w:hAnsi="楷体" w:eastAsia="楷体" w:cs="楷体"/>
          <w:color w:val="000000" w:themeColor="text1"/>
          <w:sz w:val="32"/>
          <w:szCs w:val="32"/>
        </w:rPr>
        <w:t>稿）</w:t>
      </w:r>
    </w:p>
    <w:p>
      <w:pPr>
        <w:spacing w:line="360" w:lineRule="auto"/>
        <w:rPr>
          <w:rFonts w:eastAsia="黑体"/>
          <w:bCs/>
          <w:sz w:val="32"/>
          <w:szCs w:val="32"/>
        </w:rPr>
      </w:pPr>
    </w:p>
    <w:p>
      <w:pPr>
        <w:spacing w:line="360" w:lineRule="auto"/>
        <w:rPr>
          <w:rFonts w:eastAsia="黑体"/>
          <w:bCs/>
          <w:sz w:val="32"/>
          <w:szCs w:val="32"/>
          <w:lang w:val="zh-TW" w:eastAsia="zh-TW"/>
        </w:rPr>
      </w:pPr>
      <w:r>
        <w:rPr>
          <w:rFonts w:hint="eastAsia" w:eastAsia="黑体"/>
          <w:bCs/>
          <w:sz w:val="32"/>
          <w:szCs w:val="32"/>
        </w:rPr>
        <w:t>一.</w:t>
      </w:r>
      <w:r>
        <w:rPr>
          <w:rFonts w:hint="eastAsia" w:eastAsia="黑体"/>
          <w:bCs/>
          <w:sz w:val="32"/>
          <w:szCs w:val="32"/>
          <w:lang w:val="zh-TW" w:eastAsia="zh-TW"/>
        </w:rPr>
        <w:t>目的与依据</w:t>
      </w:r>
    </w:p>
    <w:p>
      <w:pPr>
        <w:spacing w:line="360" w:lineRule="auto"/>
        <w:ind w:firstLine="640"/>
        <w:rPr>
          <w:rFonts w:ascii="华文仿宋" w:hAnsi="华文仿宋" w:eastAsia="华文仿宋" w:cs="华文仿宋"/>
          <w:sz w:val="32"/>
          <w:szCs w:val="32"/>
          <w:lang w:val="zh-TW"/>
        </w:rPr>
      </w:pPr>
      <w:r>
        <w:rPr>
          <w:rFonts w:hint="eastAsia" w:ascii="华文仿宋" w:hAnsi="华文仿宋" w:eastAsia="华文仿宋" w:cs="华文仿宋"/>
          <w:sz w:val="32"/>
          <w:szCs w:val="32"/>
          <w:lang w:val="zh-TW" w:eastAsia="zh-TW"/>
        </w:rPr>
        <w:t>为规范药品</w:t>
      </w:r>
      <w:r>
        <w:rPr>
          <w:rFonts w:hint="eastAsia" w:ascii="华文仿宋" w:hAnsi="华文仿宋" w:eastAsia="华文仿宋" w:cs="华文仿宋"/>
          <w:sz w:val="32"/>
          <w:szCs w:val="32"/>
          <w:lang w:val="zh-TW"/>
        </w:rPr>
        <w:t>经营活动检查</w:t>
      </w:r>
      <w:r>
        <w:rPr>
          <w:rFonts w:hint="eastAsia" w:ascii="华文仿宋" w:hAnsi="华文仿宋" w:eastAsia="华文仿宋" w:cs="华文仿宋"/>
          <w:sz w:val="32"/>
          <w:szCs w:val="32"/>
        </w:rPr>
        <w:t>行政处理措施</w:t>
      </w:r>
      <w:r>
        <w:rPr>
          <w:rFonts w:hint="eastAsia" w:ascii="华文仿宋" w:hAnsi="华文仿宋" w:eastAsia="华文仿宋" w:cs="华文仿宋"/>
          <w:sz w:val="32"/>
          <w:szCs w:val="32"/>
          <w:lang w:val="en-US" w:eastAsia="zh-CN"/>
        </w:rPr>
        <w:t>的运用和管理</w:t>
      </w:r>
      <w:r>
        <w:rPr>
          <w:rFonts w:hint="eastAsia" w:ascii="华文仿宋" w:hAnsi="华文仿宋" w:eastAsia="华文仿宋" w:cs="华文仿宋"/>
          <w:sz w:val="32"/>
          <w:szCs w:val="32"/>
          <w:lang w:val="zh-TW" w:eastAsia="zh-TW"/>
        </w:rPr>
        <w:t>，</w:t>
      </w:r>
      <w:r>
        <w:rPr>
          <w:rFonts w:hint="eastAsia" w:ascii="华文仿宋" w:hAnsi="华文仿宋" w:eastAsia="华文仿宋" w:cs="华文仿宋"/>
          <w:sz w:val="32"/>
          <w:szCs w:val="32"/>
          <w:lang w:val="zh-TW"/>
        </w:rPr>
        <w:t>有效防控药品经营活动风险，</w:t>
      </w:r>
      <w:r>
        <w:rPr>
          <w:rFonts w:hint="eastAsia" w:ascii="华文仿宋" w:hAnsi="华文仿宋" w:eastAsia="华文仿宋" w:cs="华文仿宋"/>
          <w:sz w:val="32"/>
          <w:szCs w:val="32"/>
          <w:lang w:val="zh-TW" w:eastAsia="zh-TW"/>
        </w:rPr>
        <w:t>根据</w:t>
      </w:r>
      <w:r>
        <w:rPr>
          <w:rFonts w:ascii="Times New Roman" w:hAnsi="Times New Roman" w:eastAsia="仿宋_GB2312"/>
          <w:sz w:val="32"/>
          <w:szCs w:val="32"/>
          <w:lang w:val="zh-TW" w:eastAsia="zh-TW"/>
        </w:rPr>
        <w:t>《中华人民共和国药品管理法》</w:t>
      </w:r>
      <w:r>
        <w:rPr>
          <w:rFonts w:hint="eastAsia" w:ascii="Times New Roman" w:hAnsi="Times New Roman" w:eastAsia="仿宋_GB2312"/>
          <w:sz w:val="32"/>
          <w:szCs w:val="32"/>
          <w:lang w:val="zh-TW" w:eastAsia="zh-CN"/>
        </w:rPr>
        <w:t>、</w:t>
      </w:r>
      <w:r>
        <w:rPr>
          <w:rFonts w:ascii="Times New Roman" w:hAnsi="Times New Roman" w:eastAsia="仿宋_GB2312"/>
          <w:sz w:val="32"/>
          <w:szCs w:val="32"/>
          <w:lang w:val="zh-TW"/>
        </w:rPr>
        <w:t>《中华人民共和国疫苗管理法》</w:t>
      </w:r>
      <w:r>
        <w:rPr>
          <w:rFonts w:hint="eastAsia" w:ascii="Times New Roman" w:hAnsi="Times New Roman" w:eastAsia="仿宋_GB2312"/>
          <w:sz w:val="32"/>
          <w:szCs w:val="32"/>
          <w:lang w:val="zh-TW" w:eastAsia="zh-CN"/>
        </w:rPr>
        <w:t>、</w:t>
      </w:r>
      <w:r>
        <w:rPr>
          <w:rFonts w:ascii="Times New Roman" w:hAnsi="Times New Roman" w:eastAsia="仿宋_GB2312"/>
          <w:sz w:val="32"/>
          <w:szCs w:val="32"/>
          <w:lang w:val="zh-TW"/>
        </w:rPr>
        <w:t>《</w:t>
      </w:r>
      <w:r>
        <w:rPr>
          <w:rFonts w:ascii="Times New Roman" w:hAnsi="Times New Roman" w:eastAsia="仿宋_GB2312"/>
          <w:sz w:val="32"/>
          <w:szCs w:val="32"/>
        </w:rPr>
        <w:t>中华人民共和国行政强制法</w:t>
      </w:r>
      <w:r>
        <w:rPr>
          <w:rFonts w:ascii="Times New Roman" w:hAnsi="Times New Roman" w:eastAsia="仿宋_GB2312"/>
          <w:sz w:val="32"/>
          <w:szCs w:val="32"/>
          <w:lang w:val="zh-TW"/>
        </w:rPr>
        <w:t>》</w:t>
      </w:r>
      <w:r>
        <w:rPr>
          <w:rFonts w:hint="eastAsia" w:ascii="Times New Roman" w:hAnsi="Times New Roman" w:eastAsia="仿宋_GB2312"/>
          <w:sz w:val="32"/>
          <w:szCs w:val="32"/>
          <w:lang w:val="zh-TW" w:eastAsia="zh-CN"/>
        </w:rPr>
        <w:t>、</w:t>
      </w:r>
      <w:r>
        <w:rPr>
          <w:rFonts w:ascii="Times New Roman" w:hAnsi="Times New Roman" w:eastAsia="仿宋_GB2312"/>
          <w:sz w:val="32"/>
          <w:szCs w:val="32"/>
          <w:lang w:eastAsia="zh-TW"/>
        </w:rPr>
        <w:t>《中华人民共和国药品管理法实施条例》</w:t>
      </w:r>
      <w:r>
        <w:rPr>
          <w:rFonts w:hint="eastAsia" w:ascii="Times New Roman" w:hAnsi="Times New Roman" w:eastAsia="仿宋_GB2312"/>
          <w:sz w:val="32"/>
          <w:szCs w:val="32"/>
          <w:lang w:eastAsia="zh-CN"/>
        </w:rPr>
        <w:t>、</w:t>
      </w:r>
      <w:r>
        <w:rPr>
          <w:rFonts w:ascii="Times New Roman" w:hAnsi="Times New Roman" w:eastAsia="仿宋_GB2312"/>
          <w:sz w:val="32"/>
          <w:szCs w:val="32"/>
          <w:lang w:val="zh-TW" w:eastAsia="zh-TW"/>
        </w:rPr>
        <w:t>《</w:t>
      </w:r>
      <w:r>
        <w:rPr>
          <w:rFonts w:ascii="Times New Roman" w:hAnsi="Times New Roman" w:eastAsia="仿宋_GB2312"/>
          <w:sz w:val="32"/>
          <w:szCs w:val="32"/>
          <w:lang w:val="zh-TW"/>
        </w:rPr>
        <w:t>中华人民共和国</w:t>
      </w:r>
      <w:r>
        <w:rPr>
          <w:rFonts w:ascii="Times New Roman" w:hAnsi="Times New Roman" w:eastAsia="仿宋_GB2312"/>
          <w:sz w:val="32"/>
          <w:szCs w:val="32"/>
          <w:lang w:val="zh-TW" w:eastAsia="zh-TW"/>
        </w:rPr>
        <w:t>行政处罚法》</w:t>
      </w:r>
      <w:r>
        <w:rPr>
          <w:rFonts w:hint="eastAsia" w:ascii="Times New Roman" w:hAnsi="Times New Roman" w:eastAsia="仿宋_GB2312"/>
          <w:sz w:val="32"/>
          <w:szCs w:val="32"/>
          <w:lang w:val="zh-TW" w:eastAsia="zh-CN"/>
        </w:rPr>
        <w:t>、</w:t>
      </w:r>
      <w:r>
        <w:rPr>
          <w:rFonts w:ascii="Times New Roman" w:hAnsi="Times New Roman" w:eastAsia="仿宋_GB2312"/>
          <w:sz w:val="32"/>
          <w:szCs w:val="32"/>
          <w:lang w:val="zh-TW"/>
        </w:rPr>
        <w:t>《</w:t>
      </w:r>
      <w:r>
        <w:rPr>
          <w:rFonts w:ascii="Times New Roman" w:hAnsi="Times New Roman" w:eastAsia="仿宋_GB2312"/>
          <w:sz w:val="32"/>
          <w:szCs w:val="32"/>
        </w:rPr>
        <w:t>药品</w:t>
      </w:r>
      <w:r>
        <w:rPr>
          <w:rFonts w:hint="eastAsia" w:ascii="Times New Roman" w:hAnsi="Times New Roman" w:eastAsia="仿宋_GB2312"/>
          <w:sz w:val="32"/>
          <w:szCs w:val="32"/>
          <w:lang w:val="en-US" w:eastAsia="zh-CN"/>
        </w:rPr>
        <w:t>流通</w:t>
      </w:r>
      <w:r>
        <w:rPr>
          <w:rFonts w:ascii="Times New Roman" w:hAnsi="Times New Roman" w:eastAsia="仿宋_GB2312"/>
          <w:sz w:val="32"/>
          <w:szCs w:val="32"/>
        </w:rPr>
        <w:t>监督管理办法</w:t>
      </w:r>
      <w:r>
        <w:rPr>
          <w:rFonts w:ascii="Times New Roman" w:hAnsi="Times New Roman" w:eastAsia="仿宋_GB2312"/>
          <w:sz w:val="32"/>
          <w:szCs w:val="32"/>
          <w:lang w:val="zh-TW"/>
        </w:rPr>
        <w:t>》</w:t>
      </w:r>
      <w:r>
        <w:rPr>
          <w:rFonts w:hint="eastAsia" w:ascii="Times New Roman" w:hAnsi="Times New Roman" w:eastAsia="仿宋_GB2312"/>
          <w:sz w:val="32"/>
          <w:szCs w:val="32"/>
          <w:lang w:val="zh-TW" w:eastAsia="zh-CN"/>
        </w:rPr>
        <w:t>、</w:t>
      </w:r>
      <w:r>
        <w:rPr>
          <w:rFonts w:ascii="Times New Roman" w:hAnsi="Times New Roman" w:eastAsia="仿宋_GB2312"/>
          <w:sz w:val="32"/>
          <w:szCs w:val="32"/>
          <w:lang w:val="zh-TW" w:eastAsia="zh-TW"/>
        </w:rPr>
        <w:t>《市场监督管理行政处罚程序暂行规定》</w:t>
      </w:r>
      <w:r>
        <w:rPr>
          <w:rFonts w:hint="eastAsia" w:ascii="Times New Roman" w:hAnsi="Times New Roman" w:eastAsia="仿宋_GB2312"/>
          <w:sz w:val="32"/>
          <w:szCs w:val="32"/>
        </w:rPr>
        <w:t>以及药品经营和药品检查监督管理</w:t>
      </w:r>
      <w:r>
        <w:rPr>
          <w:rFonts w:ascii="Times New Roman" w:hAnsi="Times New Roman" w:eastAsia="仿宋_GB2312"/>
          <w:sz w:val="32"/>
          <w:szCs w:val="32"/>
          <w:lang w:val="zh-TW" w:eastAsia="zh-TW"/>
        </w:rPr>
        <w:t>等有关法律法规</w:t>
      </w:r>
      <w:r>
        <w:rPr>
          <w:rFonts w:ascii="Times New Roman" w:hAnsi="Times New Roman" w:eastAsia="仿宋_GB2312"/>
          <w:sz w:val="32"/>
          <w:szCs w:val="32"/>
          <w:lang w:val="zh-TW"/>
        </w:rPr>
        <w:t>规章</w:t>
      </w:r>
      <w:r>
        <w:rPr>
          <w:rFonts w:hint="eastAsia" w:ascii="Times New Roman" w:hAnsi="Times New Roman" w:eastAsia="仿宋_GB2312"/>
          <w:sz w:val="32"/>
          <w:szCs w:val="32"/>
        </w:rPr>
        <w:t>、规范性文件</w:t>
      </w:r>
      <w:r>
        <w:rPr>
          <w:rFonts w:hint="eastAsia" w:ascii="华文仿宋" w:hAnsi="华文仿宋" w:eastAsia="华文仿宋" w:cs="华文仿宋"/>
          <w:sz w:val="32"/>
          <w:szCs w:val="32"/>
          <w:lang w:val="zh-TW" w:eastAsia="zh-TW"/>
        </w:rPr>
        <w:t>，制定本</w:t>
      </w:r>
      <w:r>
        <w:rPr>
          <w:rFonts w:hint="eastAsia" w:ascii="华文仿宋" w:hAnsi="华文仿宋" w:eastAsia="华文仿宋" w:cs="华文仿宋"/>
          <w:sz w:val="32"/>
          <w:szCs w:val="32"/>
        </w:rPr>
        <w:t>管理规程</w:t>
      </w:r>
      <w:r>
        <w:rPr>
          <w:rFonts w:hint="eastAsia" w:ascii="华文仿宋" w:hAnsi="华文仿宋" w:eastAsia="华文仿宋" w:cs="华文仿宋"/>
          <w:sz w:val="32"/>
          <w:szCs w:val="32"/>
          <w:lang w:val="zh-TW"/>
        </w:rPr>
        <w:t>。</w:t>
      </w:r>
    </w:p>
    <w:p>
      <w:pPr>
        <w:spacing w:line="360" w:lineRule="auto"/>
        <w:rPr>
          <w:rFonts w:eastAsia="黑体"/>
          <w:bCs/>
          <w:sz w:val="32"/>
          <w:szCs w:val="32"/>
        </w:rPr>
      </w:pPr>
      <w:r>
        <w:rPr>
          <w:rFonts w:hint="eastAsia" w:eastAsia="黑体"/>
          <w:bCs/>
          <w:sz w:val="32"/>
          <w:szCs w:val="32"/>
        </w:rPr>
        <w:t>二.适用范围</w:t>
      </w:r>
    </w:p>
    <w:p>
      <w:pPr>
        <w:spacing w:line="360" w:lineRule="auto"/>
        <w:ind w:firstLine="640"/>
        <w:rPr>
          <w:rFonts w:ascii="华文仿宋" w:hAnsi="华文仿宋" w:eastAsia="华文仿宋" w:cs="华文仿宋"/>
          <w:sz w:val="32"/>
          <w:szCs w:val="32"/>
        </w:rPr>
      </w:pPr>
      <w:r>
        <w:rPr>
          <w:rFonts w:hint="eastAsia" w:ascii="华文仿宋" w:hAnsi="华文仿宋" w:eastAsia="华文仿宋" w:cs="华文仿宋"/>
          <w:sz w:val="32"/>
          <w:szCs w:val="32"/>
        </w:rPr>
        <w:t>本管理规程规定了我省药品经营活动检查行政处理措施处置基本原则、适用条件、处置程序和管理要求。</w:t>
      </w:r>
    </w:p>
    <w:p>
      <w:pPr>
        <w:spacing w:line="360" w:lineRule="auto"/>
        <w:rPr>
          <w:rFonts w:ascii="华文仿宋" w:hAnsi="华文仿宋" w:eastAsia="华文仿宋" w:cs="华文仿宋"/>
          <w:sz w:val="32"/>
          <w:szCs w:val="32"/>
        </w:rPr>
      </w:pPr>
      <w:r>
        <w:rPr>
          <w:rFonts w:hint="eastAsia" w:eastAsia="黑体"/>
          <w:bCs/>
          <w:sz w:val="32"/>
          <w:szCs w:val="32"/>
        </w:rPr>
        <w:t>三.处置原则</w:t>
      </w:r>
    </w:p>
    <w:p>
      <w:pPr>
        <w:pStyle w:val="6"/>
        <w:widowControl/>
        <w:spacing w:beforeAutospacing="0" w:afterAutospacing="0"/>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(一)自愿纠正原则。实施行政处理措施应当遵循“自愿纠正、依次升级”原则，合理使用监管措施，有助于被监管者主动纠正并合规，从而有效实现监管目标。</w:t>
      </w:r>
    </w:p>
    <w:p>
      <w:pPr>
        <w:pStyle w:val="6"/>
        <w:widowControl/>
        <w:spacing w:beforeAutospacing="0" w:afterAutospacing="0"/>
        <w:rPr>
          <w:rFonts w:ascii="华文仿宋" w:hAnsi="华文仿宋" w:eastAsia="华文仿宋" w:cs="华文仿宋"/>
          <w:sz w:val="32"/>
          <w:szCs w:val="32"/>
        </w:rPr>
      </w:pPr>
      <w:r>
        <w:rPr>
          <w:rFonts w:hint="eastAsia" w:ascii="华文仿宋" w:hAnsi="华文仿宋" w:eastAsia="华文仿宋" w:cs="华文仿宋"/>
          <w:sz w:val="32"/>
          <w:szCs w:val="32"/>
        </w:rPr>
        <w:t xml:space="preserve">   （二）风险管理原则。实施行政处理措施应当根据监督检查发现</w:t>
      </w:r>
      <w:r>
        <w:rPr>
          <w:rFonts w:hint="eastAsia" w:ascii="华文仿宋" w:hAnsi="华文仿宋" w:eastAsia="华文仿宋" w:cs="华文仿宋"/>
          <w:sz w:val="32"/>
          <w:szCs w:val="32"/>
          <w:lang w:val="en-US" w:eastAsia="zh-CN"/>
        </w:rPr>
        <w:t>安全隐患</w:t>
      </w:r>
      <w:r>
        <w:rPr>
          <w:rFonts w:hint="eastAsia" w:ascii="华文仿宋" w:hAnsi="华文仿宋" w:eastAsia="华文仿宋" w:cs="华文仿宋"/>
          <w:sz w:val="32"/>
          <w:szCs w:val="32"/>
        </w:rPr>
        <w:t>和缺陷的严重性、违反药品监管法律法规和规范情形情节、药品经营活动监督检查历史记录和监管措施实施案例等，以更少成本和更高效率保障公众健康监管目标决定所采取的行政处理措施类型或升级方式。</w:t>
      </w:r>
    </w:p>
    <w:p>
      <w:pPr>
        <w:spacing w:line="360" w:lineRule="auto"/>
        <w:ind w:firstLine="640"/>
        <w:rPr>
          <w:rFonts w:hint="eastAsia" w:ascii="华文仿宋" w:hAnsi="华文仿宋" w:eastAsia="华文仿宋" w:cs="华文仿宋"/>
          <w:sz w:val="32"/>
          <w:szCs w:val="32"/>
          <w:lang w:eastAsia="zh-CN"/>
        </w:rPr>
      </w:pPr>
      <w:r>
        <w:rPr>
          <w:rFonts w:hint="eastAsia" w:ascii="华文仿宋" w:hAnsi="华文仿宋" w:eastAsia="华文仿宋" w:cs="华文仿宋"/>
          <w:sz w:val="32"/>
          <w:szCs w:val="32"/>
        </w:rPr>
        <w:t>（三）</w:t>
      </w:r>
      <w:r>
        <w:rPr>
          <w:rFonts w:hint="eastAsia" w:ascii="华文仿宋" w:hAnsi="华文仿宋" w:eastAsia="华文仿宋" w:cs="华文仿宋"/>
          <w:sz w:val="32"/>
          <w:szCs w:val="32"/>
          <w:lang w:val="en-US" w:eastAsia="zh-CN"/>
        </w:rPr>
        <w:t>行政处理措施</w:t>
      </w:r>
      <w:r>
        <w:rPr>
          <w:rFonts w:hint="eastAsia" w:ascii="华文仿宋" w:hAnsi="华文仿宋" w:eastAsia="华文仿宋" w:cs="华文仿宋"/>
          <w:kern w:val="0"/>
          <w:sz w:val="32"/>
          <w:szCs w:val="32"/>
          <w:lang w:val="en-US" w:eastAsia="zh-CN" w:bidi="ar-SA"/>
        </w:rPr>
        <w:t>与行政处罚相结合原则。</w:t>
      </w:r>
      <w:r>
        <w:rPr>
          <w:rFonts w:hint="eastAsia" w:ascii="华文仿宋" w:hAnsi="华文仿宋" w:eastAsia="华文仿宋" w:cs="华文仿宋"/>
          <w:sz w:val="32"/>
          <w:szCs w:val="32"/>
        </w:rPr>
        <w:t>采取行政处理措施并非实施行政处罚先决条件，且不得以行政处理措施代替行政处罚。实施行政处罚或对涉嫌违法违规行为调查期间，也可根据风险采取相关行政处理措施</w:t>
      </w:r>
      <w:r>
        <w:rPr>
          <w:rFonts w:hint="eastAsia" w:ascii="华文仿宋" w:hAnsi="华文仿宋" w:eastAsia="华文仿宋" w:cs="华文仿宋"/>
          <w:sz w:val="32"/>
          <w:szCs w:val="32"/>
          <w:lang w:eastAsia="zh-CN"/>
        </w:rPr>
        <w:t>。</w:t>
      </w:r>
    </w:p>
    <w:p>
      <w:pPr>
        <w:spacing w:line="360" w:lineRule="auto"/>
        <w:ind w:firstLine="640"/>
        <w:rPr>
          <w:rFonts w:hint="default" w:ascii="华文仿宋" w:hAnsi="华文仿宋" w:eastAsia="华文仿宋" w:cs="华文仿宋"/>
          <w:sz w:val="32"/>
          <w:szCs w:val="32"/>
          <w:lang w:val="en-US" w:eastAsia="zh-CN"/>
        </w:rPr>
      </w:pP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lang w:val="en-US" w:eastAsia="zh-CN"/>
        </w:rPr>
        <w:t>四</w:t>
      </w: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lang w:val="en-US" w:eastAsia="zh-CN"/>
        </w:rPr>
        <w:t>综合处置与案例处置相结合原则。除按照本规程启动条件及相关</w:t>
      </w:r>
      <w:r>
        <w:rPr>
          <w:rFonts w:hint="eastAsia" w:ascii="华文仿宋" w:hAnsi="华文仿宋" w:eastAsia="华文仿宋" w:cs="华文仿宋"/>
          <w:sz w:val="32"/>
          <w:szCs w:val="32"/>
        </w:rPr>
        <w:t>法律法规</w:t>
      </w: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lang w:val="en-US" w:eastAsia="zh-CN"/>
        </w:rPr>
        <w:t>规范和标准处置外，药品监管部门可根据</w:t>
      </w:r>
      <w:r>
        <w:rPr>
          <w:rFonts w:hint="eastAsia" w:ascii="华文仿宋" w:hAnsi="华文仿宋" w:eastAsia="华文仿宋" w:cs="华文仿宋"/>
          <w:color w:val="auto"/>
          <w:sz w:val="32"/>
          <w:szCs w:val="32"/>
          <w:lang w:val="en-US" w:eastAsia="zh-CN"/>
        </w:rPr>
        <w:t>行政处理措施处置原则、处置经验和历史数据建立案例库，以保证行政处理措施处置标准统一性、公正性和科学性。</w:t>
      </w:r>
    </w:p>
    <w:p>
      <w:pPr>
        <w:spacing w:line="360" w:lineRule="auto"/>
        <w:rPr>
          <w:rFonts w:eastAsia="黑体"/>
          <w:bCs/>
          <w:sz w:val="32"/>
          <w:szCs w:val="32"/>
        </w:rPr>
      </w:pPr>
      <w:r>
        <w:rPr>
          <w:rFonts w:hint="eastAsia" w:eastAsia="黑体"/>
          <w:bCs/>
          <w:sz w:val="32"/>
          <w:szCs w:val="32"/>
        </w:rPr>
        <w:t>四.类型及其定义</w:t>
      </w:r>
    </w:p>
    <w:p>
      <w:pPr>
        <w:overflowPunct w:val="0"/>
        <w:spacing w:line="560" w:lineRule="exact"/>
        <w:ind w:firstLine="640" w:firstLineChars="200"/>
        <w:rPr>
          <w:rFonts w:eastAsia="仿宋_GB2312"/>
          <w:bCs/>
          <w:color w:val="000000"/>
          <w:sz w:val="32"/>
          <w:szCs w:val="32"/>
        </w:rPr>
      </w:pPr>
      <w:r>
        <w:rPr>
          <w:rFonts w:eastAsia="仿宋_GB2312"/>
          <w:bCs/>
          <w:color w:val="000000"/>
          <w:sz w:val="32"/>
          <w:szCs w:val="32"/>
        </w:rPr>
        <w:t>根据</w:t>
      </w:r>
      <w:r>
        <w:rPr>
          <w:rFonts w:hint="eastAsia" w:ascii="华文仿宋" w:hAnsi="华文仿宋" w:eastAsia="华文仿宋" w:cs="华文仿宋"/>
          <w:sz w:val="32"/>
          <w:szCs w:val="32"/>
        </w:rPr>
        <w:t>药品经营活动</w:t>
      </w:r>
      <w:r>
        <w:rPr>
          <w:rFonts w:eastAsia="仿宋_GB2312"/>
          <w:bCs/>
          <w:color w:val="000000"/>
          <w:sz w:val="32"/>
          <w:szCs w:val="32"/>
        </w:rPr>
        <w:t>监督检查情况，有证据证明可能存在药品安全隐患的，药品监督管理部门应当依法采取相应行政处理措施：</w:t>
      </w:r>
    </w:p>
    <w:p>
      <w:pPr>
        <w:overflowPunct w:val="0"/>
        <w:spacing w:line="560" w:lineRule="exact"/>
        <w:ind w:firstLine="640" w:firstLineChars="200"/>
        <w:rPr>
          <w:rFonts w:eastAsia="仿宋_GB2312"/>
          <w:bCs/>
          <w:color w:val="000000"/>
          <w:sz w:val="32"/>
          <w:szCs w:val="32"/>
        </w:rPr>
      </w:pPr>
      <w:r>
        <w:rPr>
          <w:rFonts w:eastAsia="仿宋_GB2312"/>
          <w:bCs/>
          <w:color w:val="000000"/>
          <w:sz w:val="32"/>
          <w:szCs w:val="32"/>
        </w:rPr>
        <w:t>（一）</w:t>
      </w:r>
      <w:r>
        <w:rPr>
          <w:rFonts w:hint="eastAsia" w:ascii="华文仿宋" w:hAnsi="华文仿宋" w:eastAsia="华文仿宋" w:cs="华文仿宋"/>
          <w:sz w:val="32"/>
          <w:szCs w:val="32"/>
        </w:rPr>
        <w:t>发出告诫信</w:t>
      </w:r>
      <w:r>
        <w:rPr>
          <w:rFonts w:eastAsia="仿宋_GB2312"/>
          <w:bCs/>
          <w:color w:val="000000"/>
          <w:sz w:val="32"/>
          <w:szCs w:val="32"/>
        </w:rPr>
        <w:t>；</w:t>
      </w:r>
    </w:p>
    <w:p>
      <w:pPr>
        <w:overflowPunct w:val="0"/>
        <w:spacing w:line="560" w:lineRule="exact"/>
        <w:ind w:firstLine="640" w:firstLineChars="200"/>
        <w:rPr>
          <w:rFonts w:eastAsia="仿宋_GB2312"/>
          <w:bCs/>
          <w:color w:val="000000"/>
          <w:sz w:val="32"/>
          <w:szCs w:val="32"/>
        </w:rPr>
      </w:pPr>
      <w:r>
        <w:rPr>
          <w:rFonts w:eastAsia="仿宋_GB2312"/>
          <w:bCs/>
          <w:color w:val="000000"/>
          <w:sz w:val="32"/>
          <w:szCs w:val="32"/>
        </w:rPr>
        <w:t>（二）责任约谈；</w:t>
      </w:r>
    </w:p>
    <w:p>
      <w:pPr>
        <w:overflowPunct w:val="0"/>
        <w:spacing w:line="560" w:lineRule="exact"/>
        <w:ind w:firstLine="640" w:firstLineChars="200"/>
        <w:rPr>
          <w:rFonts w:eastAsia="仿宋_GB2312"/>
          <w:bCs/>
          <w:color w:val="000000"/>
          <w:sz w:val="32"/>
          <w:szCs w:val="32"/>
        </w:rPr>
      </w:pPr>
      <w:r>
        <w:rPr>
          <w:rFonts w:eastAsia="仿宋_GB2312"/>
          <w:bCs/>
          <w:color w:val="000000"/>
          <w:sz w:val="32"/>
          <w:szCs w:val="32"/>
        </w:rPr>
        <w:t>（三）限期整改；</w:t>
      </w:r>
    </w:p>
    <w:p>
      <w:pPr>
        <w:overflowPunct w:val="0"/>
        <w:spacing w:line="560" w:lineRule="exact"/>
        <w:ind w:firstLine="640" w:firstLineChars="200"/>
        <w:rPr>
          <w:rFonts w:eastAsia="仿宋_GB2312"/>
          <w:bCs/>
          <w:color w:val="000000"/>
          <w:sz w:val="32"/>
          <w:szCs w:val="32"/>
        </w:rPr>
      </w:pPr>
      <w:r>
        <w:rPr>
          <w:rFonts w:hint="eastAsia" w:eastAsia="仿宋_GB2312"/>
          <w:bCs/>
          <w:color w:val="000000"/>
          <w:sz w:val="32"/>
          <w:szCs w:val="32"/>
        </w:rPr>
        <w:t>（四）</w:t>
      </w:r>
      <w:r>
        <w:rPr>
          <w:rFonts w:eastAsia="仿宋_GB2312"/>
          <w:bCs/>
          <w:color w:val="000000"/>
          <w:sz w:val="32"/>
          <w:szCs w:val="32"/>
        </w:rPr>
        <w:t>暂停</w:t>
      </w:r>
      <w:r>
        <w:rPr>
          <w:rFonts w:hint="eastAsia" w:eastAsia="仿宋_GB2312"/>
          <w:bCs/>
          <w:color w:val="000000"/>
          <w:sz w:val="32"/>
          <w:szCs w:val="32"/>
        </w:rPr>
        <w:t>或核减经营范围（包括经营类别）；</w:t>
      </w:r>
    </w:p>
    <w:p>
      <w:pPr>
        <w:overflowPunct w:val="0"/>
        <w:spacing w:line="560" w:lineRule="exact"/>
        <w:ind w:firstLine="640" w:firstLineChars="200"/>
        <w:rPr>
          <w:rFonts w:eastAsia="仿宋_GB2312"/>
          <w:bCs/>
          <w:color w:val="000000"/>
          <w:sz w:val="32"/>
          <w:szCs w:val="32"/>
        </w:rPr>
      </w:pPr>
      <w:r>
        <w:rPr>
          <w:rFonts w:eastAsia="仿宋_GB2312"/>
          <w:bCs/>
          <w:color w:val="000000"/>
          <w:sz w:val="32"/>
          <w:szCs w:val="32"/>
        </w:rPr>
        <w:t>（</w:t>
      </w:r>
      <w:r>
        <w:rPr>
          <w:rFonts w:hint="eastAsia" w:eastAsia="仿宋_GB2312"/>
          <w:bCs/>
          <w:color w:val="000000"/>
          <w:sz w:val="32"/>
          <w:szCs w:val="32"/>
        </w:rPr>
        <w:t>五</w:t>
      </w:r>
      <w:r>
        <w:rPr>
          <w:rFonts w:eastAsia="仿宋_GB2312"/>
          <w:bCs/>
          <w:color w:val="000000"/>
          <w:sz w:val="32"/>
          <w:szCs w:val="32"/>
        </w:rPr>
        <w:t>）暂停</w:t>
      </w:r>
      <w:r>
        <w:rPr>
          <w:rFonts w:hint="eastAsia" w:eastAsia="仿宋_GB2312"/>
          <w:bCs/>
          <w:color w:val="000000"/>
          <w:sz w:val="32"/>
          <w:szCs w:val="32"/>
        </w:rPr>
        <w:t>风险</w:t>
      </w:r>
      <w:r>
        <w:rPr>
          <w:rFonts w:eastAsia="仿宋_GB2312"/>
          <w:bCs/>
          <w:color w:val="000000"/>
          <w:sz w:val="32"/>
          <w:szCs w:val="32"/>
        </w:rPr>
        <w:t>药品销售和使用；</w:t>
      </w:r>
    </w:p>
    <w:p>
      <w:pPr>
        <w:overflowPunct w:val="0"/>
        <w:spacing w:line="560" w:lineRule="exact"/>
        <w:ind w:firstLine="640" w:firstLineChars="200"/>
        <w:rPr>
          <w:rFonts w:eastAsia="仿宋_GB2312"/>
          <w:bCs/>
          <w:color w:val="000000"/>
          <w:sz w:val="32"/>
          <w:szCs w:val="32"/>
        </w:rPr>
      </w:pPr>
      <w:r>
        <w:rPr>
          <w:rFonts w:eastAsia="仿宋_GB2312"/>
          <w:bCs/>
          <w:color w:val="000000"/>
          <w:sz w:val="32"/>
          <w:szCs w:val="32"/>
        </w:rPr>
        <w:t>（</w:t>
      </w:r>
      <w:r>
        <w:rPr>
          <w:rFonts w:hint="eastAsia" w:eastAsia="仿宋_GB2312"/>
          <w:bCs/>
          <w:color w:val="000000"/>
          <w:sz w:val="32"/>
          <w:szCs w:val="32"/>
        </w:rPr>
        <w:t>六</w:t>
      </w:r>
      <w:r>
        <w:rPr>
          <w:rFonts w:eastAsia="仿宋_GB2312"/>
          <w:bCs/>
          <w:color w:val="000000"/>
          <w:sz w:val="32"/>
          <w:szCs w:val="32"/>
        </w:rPr>
        <w:t>）责令</w:t>
      </w:r>
      <w:r>
        <w:rPr>
          <w:rFonts w:hint="eastAsia" w:eastAsia="仿宋_GB2312"/>
          <w:bCs/>
          <w:color w:val="000000"/>
          <w:sz w:val="32"/>
          <w:szCs w:val="32"/>
        </w:rPr>
        <w:t>药品</w:t>
      </w:r>
      <w:r>
        <w:rPr>
          <w:rFonts w:eastAsia="仿宋_GB2312"/>
          <w:bCs/>
          <w:color w:val="000000"/>
          <w:sz w:val="32"/>
          <w:szCs w:val="32"/>
        </w:rPr>
        <w:t>召回或者</w:t>
      </w:r>
      <w:r>
        <w:rPr>
          <w:rFonts w:hint="eastAsia" w:eastAsia="仿宋_GB2312"/>
          <w:bCs/>
          <w:color w:val="000000"/>
          <w:sz w:val="32"/>
          <w:szCs w:val="32"/>
        </w:rPr>
        <w:t>责令</w:t>
      </w:r>
      <w:r>
        <w:rPr>
          <w:rFonts w:eastAsia="仿宋_GB2312"/>
          <w:bCs/>
          <w:color w:val="000000"/>
          <w:sz w:val="32"/>
          <w:szCs w:val="32"/>
        </w:rPr>
        <w:t>追回；</w:t>
      </w:r>
    </w:p>
    <w:p>
      <w:pPr>
        <w:spacing w:line="360" w:lineRule="auto"/>
        <w:ind w:firstLine="640" w:firstLineChars="200"/>
        <w:rPr>
          <w:rFonts w:ascii="仿宋" w:hAnsi="仿宋" w:eastAsia="仿宋" w:cs="仿宋"/>
          <w:sz w:val="32"/>
          <w:szCs w:val="32"/>
        </w:rPr>
      </w:pPr>
      <w:r>
        <w:rPr>
          <w:rFonts w:eastAsia="仿宋_GB2312"/>
          <w:bCs/>
          <w:color w:val="000000"/>
          <w:sz w:val="32"/>
          <w:szCs w:val="32"/>
        </w:rPr>
        <w:t>（</w:t>
      </w:r>
      <w:r>
        <w:rPr>
          <w:rFonts w:hint="eastAsia" w:eastAsia="仿宋_GB2312"/>
          <w:bCs/>
          <w:color w:val="000000"/>
          <w:sz w:val="32"/>
          <w:szCs w:val="32"/>
        </w:rPr>
        <w:t>七</w:t>
      </w:r>
      <w:r>
        <w:rPr>
          <w:rFonts w:eastAsia="仿宋_GB2312"/>
          <w:bCs/>
          <w:color w:val="000000"/>
          <w:sz w:val="32"/>
          <w:szCs w:val="32"/>
        </w:rPr>
        <w:t>）其他风险防控措施</w:t>
      </w:r>
      <w:r>
        <w:rPr>
          <w:rFonts w:hint="eastAsia" w:eastAsia="仿宋_GB2312"/>
          <w:bCs/>
          <w:color w:val="000000"/>
          <w:sz w:val="32"/>
          <w:szCs w:val="32"/>
        </w:rPr>
        <w:t>，</w:t>
      </w:r>
      <w:r>
        <w:rPr>
          <w:rFonts w:hint="eastAsia" w:ascii="仿宋" w:hAnsi="仿宋" w:eastAsia="仿宋" w:cs="仿宋"/>
          <w:sz w:val="32"/>
          <w:szCs w:val="32"/>
        </w:rPr>
        <w:t>如信用惩戒、黑名单制度、暂停医保支付等联合惩戒。</w:t>
      </w:r>
    </w:p>
    <w:p>
      <w:pPr>
        <w:overflowPunct w:val="0"/>
        <w:spacing w:line="560" w:lineRule="exact"/>
        <w:ind w:firstLine="640" w:firstLineChars="200"/>
        <w:rPr>
          <w:rFonts w:eastAsia="仿宋_GB2312"/>
          <w:bCs/>
          <w:color w:val="000000"/>
          <w:sz w:val="32"/>
          <w:szCs w:val="32"/>
        </w:rPr>
      </w:pPr>
      <w:r>
        <w:rPr>
          <w:rFonts w:eastAsia="仿宋_GB2312"/>
          <w:bCs/>
          <w:color w:val="000000"/>
          <w:sz w:val="32"/>
          <w:szCs w:val="32"/>
        </w:rPr>
        <w:t>行政处理措施</w:t>
      </w:r>
      <w:r>
        <w:rPr>
          <w:rFonts w:hint="eastAsia" w:eastAsia="仿宋_GB2312"/>
          <w:bCs/>
          <w:color w:val="000000"/>
          <w:sz w:val="32"/>
          <w:szCs w:val="32"/>
        </w:rPr>
        <w:t>是药品监管措施工具之一，可以单独使用，也可以相继或同时采取其他措施。本管理规程定义如下：</w:t>
      </w:r>
    </w:p>
    <w:p>
      <w:pPr>
        <w:numPr>
          <w:ilvl w:val="0"/>
          <w:numId w:val="2"/>
        </w:numPr>
        <w:overflowPunct w:val="0"/>
        <w:spacing w:line="560" w:lineRule="exact"/>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告诫信</w:t>
      </w:r>
    </w:p>
    <w:p>
      <w:pPr>
        <w:numPr>
          <w:ilvl w:val="0"/>
          <w:numId w:val="0"/>
        </w:numPr>
        <w:overflowPunct w:val="0"/>
        <w:spacing w:line="560"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lang w:val="en-US" w:eastAsia="zh-CN"/>
        </w:rPr>
        <w:t>告诫信</w:t>
      </w:r>
      <w:r>
        <w:rPr>
          <w:rFonts w:hint="eastAsia" w:ascii="华文仿宋" w:hAnsi="华文仿宋" w:eastAsia="华文仿宋" w:cs="华文仿宋"/>
          <w:sz w:val="32"/>
          <w:szCs w:val="32"/>
        </w:rPr>
        <w:t>是指药品监督管理部门在药品经营活动监督管理中，对有证据证明可能存在安全隐患的，依法发出的信函。告诫信应当载明存在缺陷、问题和（或）限期整改要求。</w:t>
      </w:r>
    </w:p>
    <w:p>
      <w:pPr>
        <w:numPr>
          <w:ilvl w:val="0"/>
          <w:numId w:val="0"/>
        </w:numPr>
        <w:overflowPunct w:val="0"/>
        <w:spacing w:line="560" w:lineRule="exact"/>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告诫信</w:t>
      </w:r>
      <w:r>
        <w:rPr>
          <w:rFonts w:hint="eastAsia" w:ascii="华文仿宋" w:hAnsi="华文仿宋" w:eastAsia="华文仿宋" w:cs="华文仿宋"/>
          <w:sz w:val="32"/>
          <w:szCs w:val="32"/>
          <w:lang w:val="en-US" w:eastAsia="zh-CN"/>
        </w:rPr>
        <w:t>应当进行</w:t>
      </w:r>
      <w:r>
        <w:rPr>
          <w:rFonts w:hint="eastAsia" w:ascii="华文仿宋" w:hAnsi="华文仿宋" w:eastAsia="华文仿宋" w:cs="华文仿宋"/>
          <w:sz w:val="32"/>
          <w:szCs w:val="32"/>
        </w:rPr>
        <w:t>信息公开科学管理，</w:t>
      </w:r>
      <w:r>
        <w:rPr>
          <w:rFonts w:hint="eastAsia" w:ascii="华文仿宋" w:hAnsi="华文仿宋" w:eastAsia="华文仿宋" w:cs="华文仿宋"/>
          <w:sz w:val="32"/>
          <w:szCs w:val="32"/>
          <w:lang w:val="en-US" w:eastAsia="zh-CN"/>
        </w:rPr>
        <w:t>且</w:t>
      </w:r>
      <w:r>
        <w:rPr>
          <w:rFonts w:hint="eastAsia" w:ascii="华文仿宋" w:hAnsi="华文仿宋" w:eastAsia="华文仿宋" w:cs="华文仿宋"/>
          <w:sz w:val="32"/>
          <w:szCs w:val="32"/>
        </w:rPr>
        <w:t>根据信息公开与否分为：</w:t>
      </w:r>
    </w:p>
    <w:p>
      <w:pPr>
        <w:overflowPunct w:val="0"/>
        <w:spacing w:line="560" w:lineRule="exact"/>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1.公开的告诫信：告诫信一般应予公开，除</w:t>
      </w:r>
      <w:r>
        <w:rPr>
          <w:rFonts w:hint="eastAsia" w:ascii="华文仿宋" w:hAnsi="华文仿宋" w:eastAsia="华文仿宋" w:cs="华文仿宋"/>
          <w:sz w:val="32"/>
          <w:szCs w:val="32"/>
          <w:lang w:val="en-US" w:eastAsia="zh-CN"/>
        </w:rPr>
        <w:t>规定应当</w:t>
      </w:r>
      <w:r>
        <w:rPr>
          <w:rFonts w:hint="eastAsia" w:ascii="华文仿宋" w:hAnsi="华文仿宋" w:eastAsia="华文仿宋" w:cs="华文仿宋"/>
          <w:sz w:val="32"/>
          <w:szCs w:val="32"/>
        </w:rPr>
        <w:t>载明的内容外，</w:t>
      </w:r>
      <w:r>
        <w:rPr>
          <w:rFonts w:hint="eastAsia" w:ascii="华文仿宋" w:hAnsi="华文仿宋" w:eastAsia="华文仿宋" w:cs="华文仿宋"/>
          <w:sz w:val="32"/>
          <w:szCs w:val="32"/>
          <w:lang w:val="en-US" w:eastAsia="zh-CN"/>
        </w:rPr>
        <w:t>还应</w:t>
      </w:r>
      <w:r>
        <w:rPr>
          <w:rFonts w:hint="eastAsia" w:ascii="华文仿宋" w:hAnsi="华文仿宋" w:eastAsia="华文仿宋" w:cs="华文仿宋"/>
          <w:sz w:val="32"/>
          <w:szCs w:val="32"/>
        </w:rPr>
        <w:t>标识有违规企业名称和（或）关键岗位人员信息。</w:t>
      </w:r>
    </w:p>
    <w:p>
      <w:pPr>
        <w:overflowPunct w:val="0"/>
        <w:spacing w:line="560" w:lineRule="exact"/>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如专项检查普遍存在的缺陷和问题，且安全隐患风险较低的，可不标识违规企业名称和（或）关键岗位人员信息，即发布专项检查通报。</w:t>
      </w:r>
    </w:p>
    <w:p>
      <w:pPr>
        <w:overflowPunct w:val="0"/>
        <w:spacing w:line="560" w:lineRule="exact"/>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2.不公开的告诫信：对疫苗</w:t>
      </w:r>
      <w:r>
        <w:rPr>
          <w:rFonts w:hint="eastAsia" w:ascii="华文仿宋" w:hAnsi="华文仿宋" w:eastAsia="华文仿宋" w:cs="华文仿宋"/>
          <w:sz w:val="32"/>
          <w:szCs w:val="32"/>
          <w:lang w:val="en-US" w:eastAsia="zh-CN"/>
        </w:rPr>
        <w:t>和</w:t>
      </w:r>
      <w:r>
        <w:rPr>
          <w:rFonts w:hint="eastAsia" w:ascii="华文仿宋" w:hAnsi="华文仿宋" w:eastAsia="华文仿宋" w:cs="华文仿宋"/>
          <w:sz w:val="32"/>
          <w:szCs w:val="32"/>
        </w:rPr>
        <w:t>其他涉及公众健康且风险沟通存在</w:t>
      </w:r>
      <w:r>
        <w:rPr>
          <w:rFonts w:hint="eastAsia" w:ascii="华文仿宋" w:hAnsi="华文仿宋" w:eastAsia="华文仿宋" w:cs="华文仿宋"/>
          <w:sz w:val="32"/>
          <w:szCs w:val="32"/>
          <w:lang w:val="en-US" w:eastAsia="zh-CN"/>
        </w:rPr>
        <w:t>不易理解等</w:t>
      </w:r>
      <w:r>
        <w:rPr>
          <w:rFonts w:hint="eastAsia" w:ascii="华文仿宋" w:hAnsi="华文仿宋" w:eastAsia="华文仿宋" w:cs="华文仿宋"/>
          <w:sz w:val="32"/>
          <w:szCs w:val="32"/>
        </w:rPr>
        <w:t>问题的，如发布告诫信应当采取书面的不公开方式。</w:t>
      </w:r>
    </w:p>
    <w:p>
      <w:pPr>
        <w:widowControl/>
        <w:spacing w:line="520" w:lineRule="atLeast"/>
        <w:ind w:firstLine="320" w:firstLineChars="100"/>
        <w:rPr>
          <w:rFonts w:hint="eastAsia" w:ascii="仿宋" w:hAnsi="仿宋" w:eastAsia="仿宋" w:cs="仿宋"/>
          <w:color w:val="000000"/>
          <w:kern w:val="0"/>
          <w:sz w:val="32"/>
          <w:szCs w:val="32"/>
        </w:rPr>
      </w:pPr>
      <w:r>
        <w:rPr>
          <w:rFonts w:hint="eastAsia" w:eastAsia="黑体"/>
          <w:bCs/>
          <w:sz w:val="32"/>
          <w:szCs w:val="32"/>
        </w:rPr>
        <w:t>（</w:t>
      </w:r>
      <w:r>
        <w:rPr>
          <w:rFonts w:hint="eastAsia" w:eastAsia="仿宋_GB2312"/>
          <w:bCs/>
          <w:color w:val="000000"/>
          <w:sz w:val="32"/>
          <w:szCs w:val="32"/>
        </w:rPr>
        <w:t>二）</w:t>
      </w:r>
      <w:r>
        <w:rPr>
          <w:rFonts w:hint="eastAsia" w:ascii="仿宋" w:hAnsi="仿宋" w:eastAsia="仿宋" w:cs="仿宋"/>
          <w:color w:val="000000"/>
          <w:kern w:val="0"/>
          <w:sz w:val="32"/>
          <w:szCs w:val="32"/>
        </w:rPr>
        <w:t>责任约谈</w:t>
      </w:r>
    </w:p>
    <w:p>
      <w:pPr>
        <w:widowControl/>
        <w:spacing w:line="520" w:lineRule="atLeast"/>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根据约谈对象不同，</w:t>
      </w:r>
      <w:r>
        <w:rPr>
          <w:rFonts w:hint="eastAsia" w:ascii="仿宋" w:hAnsi="仿宋" w:eastAsia="仿宋" w:cs="仿宋"/>
          <w:b w:val="0"/>
          <w:i w:val="0"/>
          <w:caps w:val="0"/>
          <w:color w:val="000000"/>
          <w:spacing w:val="0"/>
          <w:kern w:val="0"/>
          <w:sz w:val="32"/>
          <w:szCs w:val="32"/>
          <w:lang w:val="en-US" w:eastAsia="zh-CN" w:bidi="ar"/>
        </w:rPr>
        <w:t>责任约谈</w:t>
      </w:r>
      <w:r>
        <w:rPr>
          <w:rFonts w:hint="eastAsia" w:ascii="仿宋" w:hAnsi="仿宋" w:eastAsia="仿宋" w:cs="仿宋"/>
          <w:color w:val="000000"/>
          <w:kern w:val="0"/>
          <w:sz w:val="32"/>
          <w:szCs w:val="32"/>
        </w:rPr>
        <w:t>分为经营责任约谈和监管责任约谈。</w:t>
      </w:r>
    </w:p>
    <w:p>
      <w:pPr>
        <w:overflowPunct w:val="0"/>
        <w:spacing w:line="560" w:lineRule="exact"/>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1.经营责任约谈是药品监督管理监管部门（以下简称约谈机关），根据药品经营活动监督检查、抽验、稽查或监测等数据，经风险分析研判，约见药品经营活动相关方法定代表人、质量负责人或有关关键岗位人员，依法督促落实药品经营活动相应法律责任、质量责任等而进行的告诫谈话。</w:t>
      </w:r>
    </w:p>
    <w:p>
      <w:pPr>
        <w:overflowPunct w:val="0"/>
        <w:spacing w:line="560" w:lineRule="exact"/>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经营责任约谈是对被监管方告诫的一种方式，采取经营责任约谈可以同时发出告诫信。</w:t>
      </w:r>
    </w:p>
    <w:p>
      <w:pPr>
        <w:overflowPunct w:val="0"/>
        <w:spacing w:line="560" w:lineRule="exact"/>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2.监管责任约谈是指因缺乏有效的</w:t>
      </w:r>
      <w:r>
        <w:rPr>
          <w:rFonts w:hint="eastAsia" w:ascii="华文仿宋" w:hAnsi="华文仿宋" w:eastAsia="华文仿宋" w:cs="华文仿宋"/>
          <w:sz w:val="32"/>
          <w:szCs w:val="32"/>
          <w:lang w:val="en-US" w:eastAsia="zh-CN"/>
        </w:rPr>
        <w:t>风险</w:t>
      </w:r>
      <w:r>
        <w:rPr>
          <w:rFonts w:hint="eastAsia" w:ascii="华文仿宋" w:hAnsi="华文仿宋" w:eastAsia="华文仿宋" w:cs="华文仿宋"/>
          <w:sz w:val="32"/>
          <w:szCs w:val="32"/>
        </w:rPr>
        <w:t>防控措施或监管责任未落实，造成本辖区药品经营活动具有潜在或已经发生的区域性、系统性风险隐患，但尚未违反药品管理法律法规规定，由约谈机关约见下级药品监管部门和（或）属地地方人民政府</w:t>
      </w:r>
      <w:r>
        <w:rPr>
          <w:rFonts w:hint="eastAsia" w:ascii="华文仿宋" w:hAnsi="华文仿宋" w:eastAsia="华文仿宋" w:cs="华文仿宋"/>
          <w:sz w:val="32"/>
          <w:szCs w:val="32"/>
          <w:lang w:val="en-US" w:eastAsia="zh-CN"/>
        </w:rPr>
        <w:t>主要</w:t>
      </w:r>
      <w:r>
        <w:rPr>
          <w:rFonts w:hint="eastAsia" w:ascii="华文仿宋" w:hAnsi="华文仿宋" w:eastAsia="华文仿宋" w:cs="华文仿宋"/>
          <w:sz w:val="32"/>
          <w:szCs w:val="32"/>
        </w:rPr>
        <w:t>负责人、相关监管责任人，督促落实药品经营活动监管责任而进行的告诫谈话。</w:t>
      </w:r>
      <w:r>
        <w:rPr>
          <w:rFonts w:hint="eastAsia" w:ascii="华文仿宋" w:hAnsi="华文仿宋" w:eastAsia="华文仿宋" w:cs="华文仿宋"/>
          <w:b/>
          <w:sz w:val="32"/>
          <w:szCs w:val="32"/>
        </w:rPr>
        <w:t xml:space="preserve"> </w:t>
      </w:r>
    </w:p>
    <w:p>
      <w:pPr>
        <w:spacing w:line="360" w:lineRule="auto"/>
        <w:ind w:firstLine="640"/>
        <w:rPr>
          <w:rFonts w:hint="eastAsia" w:ascii="华文仿宋" w:hAnsi="华文仿宋" w:eastAsia="华文仿宋" w:cs="华文仿宋"/>
          <w:sz w:val="32"/>
          <w:szCs w:val="32"/>
        </w:rPr>
      </w:pPr>
      <w:r>
        <w:rPr>
          <w:rFonts w:hint="eastAsia" w:ascii="华文仿宋" w:hAnsi="华文仿宋" w:eastAsia="华文仿宋" w:cs="华文仿宋"/>
          <w:sz w:val="32"/>
          <w:szCs w:val="32"/>
        </w:rPr>
        <w:t>监管责任约谈是对监管方告诫的一种方式，可视情发出书面告诫信函，即督</w:t>
      </w:r>
      <w:r>
        <w:rPr>
          <w:rFonts w:hint="eastAsia" w:ascii="华文仿宋" w:hAnsi="华文仿宋" w:eastAsia="华文仿宋" w:cs="华文仿宋"/>
          <w:sz w:val="32"/>
          <w:szCs w:val="32"/>
          <w:lang w:val="en-US" w:eastAsia="zh-CN"/>
        </w:rPr>
        <w:t>办</w:t>
      </w:r>
      <w:r>
        <w:rPr>
          <w:rFonts w:hint="eastAsia" w:ascii="华文仿宋" w:hAnsi="华文仿宋" w:eastAsia="华文仿宋" w:cs="华文仿宋"/>
          <w:sz w:val="32"/>
          <w:szCs w:val="32"/>
        </w:rPr>
        <w:t>函。被约谈的部门和地方人民政府应当立即采取措施，对药品监督管理工作进行整改。</w:t>
      </w:r>
    </w:p>
    <w:p>
      <w:pPr>
        <w:widowControl/>
        <w:spacing w:line="520" w:lineRule="atLeast"/>
        <w:ind w:left="420" w:leftChars="200"/>
        <w:rPr>
          <w:rFonts w:ascii="华文仿宋" w:hAnsi="华文仿宋" w:eastAsia="华文仿宋" w:cs="华文仿宋"/>
          <w:sz w:val="32"/>
          <w:szCs w:val="32"/>
        </w:rPr>
      </w:pPr>
      <w:r>
        <w:rPr>
          <w:rFonts w:hint="eastAsia" w:ascii="华文仿宋" w:hAnsi="华文仿宋" w:eastAsia="华文仿宋" w:cs="华文仿宋"/>
          <w:sz w:val="32"/>
          <w:szCs w:val="32"/>
        </w:rPr>
        <w:t>（三）限期整改</w:t>
      </w:r>
    </w:p>
    <w:p>
      <w:pPr>
        <w:widowControl/>
        <w:spacing w:line="520" w:lineRule="atLeast"/>
        <w:ind w:firstLine="640" w:firstLineChars="200"/>
        <w:rPr>
          <w:rFonts w:ascii="仿宋" w:hAnsi="仿宋" w:eastAsia="仿宋" w:cs="仿宋"/>
          <w:color w:val="000000"/>
          <w:kern w:val="0"/>
          <w:sz w:val="32"/>
          <w:szCs w:val="32"/>
        </w:rPr>
      </w:pPr>
      <w:r>
        <w:rPr>
          <w:rFonts w:hint="eastAsia" w:ascii="华文仿宋" w:hAnsi="华文仿宋" w:eastAsia="华文仿宋" w:cs="华文仿宋"/>
          <w:sz w:val="32"/>
          <w:szCs w:val="32"/>
        </w:rPr>
        <w:t>限期整改是</w:t>
      </w:r>
      <w:r>
        <w:rPr>
          <w:rFonts w:hint="eastAsia" w:ascii="仿宋" w:hAnsi="仿宋" w:eastAsia="仿宋" w:cs="仿宋"/>
          <w:color w:val="000000"/>
          <w:kern w:val="0"/>
          <w:sz w:val="32"/>
          <w:szCs w:val="32"/>
        </w:rPr>
        <w:t>药品监管部门对已有证据证明药品经营活动偏离质量管理规范、标准，督促药品经营活动相关方或相关人员主动采取纠正预防措施的监督措施。</w:t>
      </w:r>
    </w:p>
    <w:p>
      <w:pPr>
        <w:spacing w:line="360" w:lineRule="auto"/>
        <w:ind w:firstLine="320" w:firstLineChars="100"/>
        <w:rPr>
          <w:rFonts w:eastAsia="仿宋_GB2312"/>
          <w:bCs/>
          <w:color w:val="000000"/>
          <w:sz w:val="32"/>
          <w:szCs w:val="32"/>
        </w:rPr>
      </w:pPr>
      <w:r>
        <w:rPr>
          <w:rFonts w:hint="eastAsia" w:eastAsia="仿宋_GB2312"/>
          <w:bCs/>
          <w:color w:val="000000"/>
          <w:sz w:val="32"/>
          <w:szCs w:val="32"/>
        </w:rPr>
        <w:t>（四）</w:t>
      </w:r>
      <w:r>
        <w:rPr>
          <w:rFonts w:eastAsia="仿宋_GB2312"/>
          <w:bCs/>
          <w:color w:val="000000"/>
          <w:sz w:val="32"/>
          <w:szCs w:val="32"/>
        </w:rPr>
        <w:t>暂停</w:t>
      </w:r>
      <w:r>
        <w:rPr>
          <w:rFonts w:hint="eastAsia" w:eastAsia="仿宋_GB2312"/>
          <w:bCs/>
          <w:color w:val="000000"/>
          <w:sz w:val="32"/>
          <w:szCs w:val="32"/>
        </w:rPr>
        <w:t>经营</w:t>
      </w:r>
      <w:r>
        <w:rPr>
          <w:rFonts w:hint="eastAsia" w:eastAsia="仿宋_GB2312"/>
          <w:bCs/>
          <w:color w:val="000000"/>
          <w:sz w:val="32"/>
          <w:szCs w:val="32"/>
          <w:lang w:val="en-US" w:eastAsia="zh-CN"/>
        </w:rPr>
        <w:t>范围</w:t>
      </w:r>
      <w:r>
        <w:rPr>
          <w:rFonts w:hint="eastAsia" w:eastAsia="仿宋_GB2312"/>
          <w:bCs/>
          <w:color w:val="000000"/>
          <w:sz w:val="32"/>
          <w:szCs w:val="32"/>
        </w:rPr>
        <w:t>或核减经营范围</w:t>
      </w:r>
    </w:p>
    <w:p>
      <w:pPr>
        <w:widowControl/>
        <w:spacing w:line="520" w:lineRule="atLeast"/>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暂停经营范围是已有证据证明药品经营活动相关方存在不能持续符合药品经营质量管理规范，存在较大质量安全隐患，有违反药品管理法律法规情形且情节较轻，尚不足给予行政处罚的，由药品监督管理部门根据风险暂停药品经营活动或药品</w:t>
      </w:r>
      <w:r>
        <w:rPr>
          <w:rFonts w:hint="eastAsia" w:eastAsia="仿宋_GB2312"/>
          <w:bCs/>
          <w:color w:val="000000"/>
          <w:sz w:val="32"/>
          <w:szCs w:val="32"/>
        </w:rPr>
        <w:t>经营类别</w:t>
      </w:r>
      <w:r>
        <w:rPr>
          <w:rFonts w:hint="eastAsia" w:ascii="仿宋" w:hAnsi="仿宋" w:eastAsia="仿宋" w:cs="仿宋"/>
          <w:color w:val="000000"/>
          <w:kern w:val="0"/>
          <w:sz w:val="32"/>
          <w:szCs w:val="32"/>
        </w:rPr>
        <w:t>的监管措施。</w:t>
      </w:r>
    </w:p>
    <w:p>
      <w:pPr>
        <w:widowControl/>
        <w:spacing w:line="520" w:lineRule="atLeast"/>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如药品经营活动风险隐患持续</w:t>
      </w:r>
      <w:r>
        <w:rPr>
          <w:rFonts w:hint="eastAsia" w:ascii="仿宋" w:hAnsi="仿宋" w:eastAsia="仿宋" w:cs="仿宋"/>
          <w:color w:val="000000"/>
          <w:kern w:val="0"/>
          <w:sz w:val="32"/>
          <w:szCs w:val="32"/>
          <w:lang w:eastAsia="zh-CN"/>
        </w:rPr>
        <w:t>存在</w:t>
      </w:r>
      <w:r>
        <w:rPr>
          <w:rFonts w:hint="eastAsia" w:ascii="仿宋" w:hAnsi="仿宋" w:eastAsia="仿宋" w:cs="仿宋"/>
          <w:color w:val="000000"/>
          <w:kern w:val="0"/>
          <w:sz w:val="32"/>
          <w:szCs w:val="32"/>
        </w:rPr>
        <w:t>，药品经营活动相关方可主动采取核减药品经范围或药品经营类别</w:t>
      </w:r>
      <w:r>
        <w:rPr>
          <w:rFonts w:hint="eastAsia" w:ascii="仿宋" w:hAnsi="仿宋" w:eastAsia="仿宋" w:cs="仿宋"/>
          <w:color w:val="000000"/>
          <w:kern w:val="0"/>
          <w:sz w:val="32"/>
          <w:szCs w:val="32"/>
          <w:lang w:val="en-US" w:eastAsia="zh-CN"/>
        </w:rPr>
        <w:t>等风险防控措施</w:t>
      </w:r>
      <w:r>
        <w:rPr>
          <w:rFonts w:hint="eastAsia" w:ascii="仿宋" w:hAnsi="仿宋" w:eastAsia="仿宋" w:cs="仿宋"/>
          <w:color w:val="000000"/>
          <w:kern w:val="0"/>
          <w:sz w:val="32"/>
          <w:szCs w:val="32"/>
        </w:rPr>
        <w:t>，</w:t>
      </w:r>
      <w:r>
        <w:rPr>
          <w:rFonts w:hint="eastAsia" w:ascii="仿宋" w:hAnsi="仿宋" w:eastAsia="仿宋" w:cs="仿宋"/>
          <w:color w:val="000000"/>
          <w:kern w:val="0"/>
          <w:sz w:val="32"/>
          <w:szCs w:val="32"/>
          <w:lang w:val="en-US" w:eastAsia="zh-CN"/>
        </w:rPr>
        <w:t>经</w:t>
      </w:r>
      <w:r>
        <w:rPr>
          <w:rFonts w:hint="eastAsia" w:ascii="仿宋" w:hAnsi="仿宋" w:eastAsia="仿宋" w:cs="仿宋"/>
          <w:color w:val="000000"/>
          <w:kern w:val="0"/>
          <w:sz w:val="32"/>
          <w:szCs w:val="32"/>
        </w:rPr>
        <w:t>申请或药品监管部门建议责令其申请核减。</w:t>
      </w:r>
    </w:p>
    <w:p>
      <w:pPr>
        <w:spacing w:line="360" w:lineRule="auto"/>
        <w:ind w:left="640"/>
        <w:rPr>
          <w:rFonts w:ascii="华文仿宋" w:hAnsi="华文仿宋" w:eastAsia="华文仿宋" w:cs="华文仿宋"/>
          <w:sz w:val="32"/>
          <w:szCs w:val="32"/>
        </w:rPr>
      </w:pPr>
      <w:r>
        <w:rPr>
          <w:rFonts w:hint="eastAsia" w:eastAsia="仿宋_GB2312"/>
          <w:bCs/>
          <w:color w:val="000000"/>
          <w:sz w:val="32"/>
          <w:szCs w:val="32"/>
        </w:rPr>
        <w:t>（五）</w:t>
      </w:r>
      <w:r>
        <w:rPr>
          <w:rFonts w:eastAsia="仿宋_GB2312"/>
          <w:bCs/>
          <w:color w:val="000000"/>
          <w:sz w:val="32"/>
          <w:szCs w:val="32"/>
        </w:rPr>
        <w:t>暂停</w:t>
      </w:r>
      <w:r>
        <w:rPr>
          <w:rFonts w:hint="eastAsia" w:eastAsia="仿宋_GB2312"/>
          <w:bCs/>
          <w:color w:val="000000"/>
          <w:sz w:val="32"/>
          <w:szCs w:val="32"/>
        </w:rPr>
        <w:t>风险</w:t>
      </w:r>
      <w:r>
        <w:rPr>
          <w:rFonts w:eastAsia="仿宋_GB2312"/>
          <w:bCs/>
          <w:color w:val="000000"/>
          <w:sz w:val="32"/>
          <w:szCs w:val="32"/>
        </w:rPr>
        <w:t>药品销售和使</w:t>
      </w:r>
      <w:r>
        <w:rPr>
          <w:rFonts w:hint="eastAsia" w:eastAsia="仿宋_GB2312"/>
          <w:bCs/>
          <w:color w:val="000000"/>
          <w:sz w:val="32"/>
          <w:szCs w:val="32"/>
        </w:rPr>
        <w:t>用</w:t>
      </w:r>
    </w:p>
    <w:p>
      <w:pPr>
        <w:spacing w:line="360" w:lineRule="auto"/>
        <w:ind w:firstLine="640" w:firstLineChars="200"/>
        <w:rPr>
          <w:rFonts w:ascii="仿宋" w:hAnsi="仿宋" w:eastAsia="仿宋" w:cs="仿宋"/>
          <w:color w:val="000000"/>
          <w:kern w:val="0"/>
          <w:sz w:val="32"/>
          <w:szCs w:val="32"/>
        </w:rPr>
      </w:pPr>
      <w:r>
        <w:rPr>
          <w:rFonts w:eastAsia="仿宋_GB2312"/>
          <w:bCs/>
          <w:color w:val="000000"/>
          <w:sz w:val="32"/>
          <w:szCs w:val="32"/>
        </w:rPr>
        <w:t>暂停</w:t>
      </w:r>
      <w:r>
        <w:rPr>
          <w:rFonts w:hint="eastAsia" w:eastAsia="仿宋_GB2312"/>
          <w:bCs/>
          <w:color w:val="000000"/>
          <w:sz w:val="32"/>
          <w:szCs w:val="32"/>
        </w:rPr>
        <w:t>风险</w:t>
      </w:r>
      <w:r>
        <w:rPr>
          <w:rFonts w:eastAsia="仿宋_GB2312"/>
          <w:bCs/>
          <w:color w:val="000000"/>
          <w:sz w:val="32"/>
          <w:szCs w:val="32"/>
        </w:rPr>
        <w:t>药品销售和使用</w:t>
      </w:r>
      <w:r>
        <w:rPr>
          <w:rFonts w:hint="eastAsia" w:eastAsia="仿宋_GB2312"/>
          <w:bCs/>
          <w:color w:val="000000"/>
          <w:sz w:val="32"/>
          <w:szCs w:val="32"/>
        </w:rPr>
        <w:t>是有证据证明某一药品存在影响患者健康安全隐患，由药品监督管理部门责令</w:t>
      </w:r>
      <w:r>
        <w:rPr>
          <w:rFonts w:hint="eastAsia" w:ascii="仿宋" w:hAnsi="仿宋" w:eastAsia="仿宋" w:cs="仿宋"/>
          <w:color w:val="000000"/>
          <w:kern w:val="0"/>
          <w:sz w:val="32"/>
          <w:szCs w:val="32"/>
        </w:rPr>
        <w:t>药品经营活动相关方暂停药品销售和使用的监管措施。</w:t>
      </w:r>
    </w:p>
    <w:p>
      <w:pPr>
        <w:spacing w:line="360" w:lineRule="auto"/>
        <w:ind w:firstLine="640" w:firstLineChars="200"/>
        <w:rPr>
          <w:rFonts w:ascii="华文仿宋" w:hAnsi="华文仿宋" w:eastAsia="华文仿宋" w:cs="华文仿宋"/>
          <w:sz w:val="32"/>
          <w:szCs w:val="32"/>
        </w:rPr>
      </w:pPr>
      <w:r>
        <w:rPr>
          <w:rFonts w:hint="eastAsia" w:eastAsia="仿宋_GB2312"/>
          <w:bCs/>
          <w:color w:val="000000"/>
          <w:sz w:val="32"/>
          <w:szCs w:val="32"/>
        </w:rPr>
        <w:t>采取</w:t>
      </w:r>
      <w:r>
        <w:rPr>
          <w:rFonts w:eastAsia="仿宋_GB2312"/>
          <w:bCs/>
          <w:color w:val="000000"/>
          <w:sz w:val="32"/>
          <w:szCs w:val="32"/>
        </w:rPr>
        <w:t>暂停</w:t>
      </w:r>
      <w:r>
        <w:rPr>
          <w:rFonts w:hint="eastAsia" w:eastAsia="仿宋_GB2312"/>
          <w:bCs/>
          <w:color w:val="000000"/>
          <w:sz w:val="32"/>
          <w:szCs w:val="32"/>
        </w:rPr>
        <w:t>风险</w:t>
      </w:r>
      <w:r>
        <w:rPr>
          <w:rFonts w:eastAsia="仿宋_GB2312"/>
          <w:bCs/>
          <w:color w:val="000000"/>
          <w:sz w:val="32"/>
          <w:szCs w:val="32"/>
        </w:rPr>
        <w:t>药品销售和使用</w:t>
      </w:r>
      <w:r>
        <w:rPr>
          <w:rFonts w:hint="eastAsia" w:eastAsia="仿宋_GB2312"/>
          <w:bCs/>
          <w:color w:val="000000"/>
          <w:sz w:val="32"/>
          <w:szCs w:val="32"/>
        </w:rPr>
        <w:t>监管措施时，</w:t>
      </w:r>
      <w:r>
        <w:rPr>
          <w:rFonts w:hint="eastAsia" w:ascii="华文仿宋" w:hAnsi="华文仿宋" w:eastAsia="华文仿宋" w:cs="华文仿宋"/>
          <w:sz w:val="32"/>
          <w:szCs w:val="32"/>
        </w:rPr>
        <w:t>可视情</w:t>
      </w:r>
      <w:r>
        <w:rPr>
          <w:rFonts w:hint="eastAsia" w:ascii="华文仿宋" w:hAnsi="华文仿宋" w:eastAsia="华文仿宋" w:cs="华文仿宋"/>
          <w:sz w:val="32"/>
          <w:szCs w:val="32"/>
          <w:lang w:val="en-US" w:eastAsia="zh-CN"/>
        </w:rPr>
        <w:t>形</w:t>
      </w:r>
      <w:r>
        <w:rPr>
          <w:rFonts w:hint="eastAsia" w:ascii="华文仿宋" w:hAnsi="华文仿宋" w:eastAsia="华文仿宋" w:cs="华文仿宋"/>
          <w:sz w:val="32"/>
          <w:szCs w:val="32"/>
        </w:rPr>
        <w:t>同时责令药品经营活</w:t>
      </w:r>
      <w:r>
        <w:rPr>
          <w:rFonts w:hint="eastAsia" w:eastAsia="仿宋_GB2312"/>
          <w:bCs/>
          <w:color w:val="000000"/>
          <w:sz w:val="32"/>
          <w:szCs w:val="32"/>
        </w:rPr>
        <w:t>动相关方主动召回或追回有关药品。</w:t>
      </w:r>
    </w:p>
    <w:p>
      <w:pPr>
        <w:spacing w:line="360" w:lineRule="auto"/>
        <w:rPr>
          <w:rFonts w:eastAsia="黑体"/>
          <w:bCs/>
          <w:sz w:val="32"/>
          <w:szCs w:val="32"/>
        </w:rPr>
      </w:pPr>
      <w:r>
        <w:rPr>
          <w:rFonts w:hint="eastAsia" w:eastAsia="黑体"/>
          <w:bCs/>
          <w:sz w:val="32"/>
          <w:szCs w:val="32"/>
          <w:lang w:val="en-US" w:eastAsia="zh-CN"/>
        </w:rPr>
        <w:t>五</w:t>
      </w:r>
      <w:r>
        <w:rPr>
          <w:rFonts w:hint="eastAsia" w:eastAsia="黑体"/>
          <w:bCs/>
          <w:sz w:val="32"/>
          <w:szCs w:val="32"/>
        </w:rPr>
        <w:t>. 处置程序</w:t>
      </w:r>
    </w:p>
    <w:p>
      <w:pPr>
        <w:spacing w:line="360" w:lineRule="auto"/>
        <w:rPr>
          <w:rFonts w:ascii="华文仿宋" w:hAnsi="华文仿宋" w:eastAsia="华文仿宋" w:cs="华文仿宋"/>
          <w:sz w:val="32"/>
          <w:szCs w:val="32"/>
        </w:rPr>
      </w:pPr>
      <w:r>
        <w:rPr>
          <w:rFonts w:hint="eastAsia" w:eastAsia="黑体"/>
          <w:bCs/>
          <w:sz w:val="32"/>
          <w:szCs w:val="32"/>
        </w:rPr>
        <w:t xml:space="preserve">  </w:t>
      </w:r>
      <w:r>
        <w:rPr>
          <w:rFonts w:hint="eastAsia" w:ascii="华文仿宋" w:hAnsi="华文仿宋" w:eastAsia="华文仿宋" w:cs="华文仿宋"/>
          <w:b/>
          <w:bCs/>
          <w:sz w:val="32"/>
          <w:szCs w:val="32"/>
        </w:rPr>
        <w:t>（一）启动原则</w:t>
      </w:r>
    </w:p>
    <w:p>
      <w:pPr>
        <w:pStyle w:val="6"/>
        <w:widowControl/>
        <w:spacing w:beforeAutospacing="0" w:afterAutospacing="0" w:line="360" w:lineRule="auto"/>
        <w:ind w:firstLine="320" w:firstLineChars="100"/>
        <w:rPr>
          <w:rFonts w:ascii="华文仿宋" w:hAnsi="华文仿宋" w:eastAsia="华文仿宋" w:cs="华文仿宋"/>
          <w:kern w:val="2"/>
          <w:sz w:val="32"/>
          <w:szCs w:val="32"/>
        </w:rPr>
      </w:pPr>
      <w:r>
        <w:rPr>
          <w:rFonts w:hint="eastAsia" w:ascii="华文仿宋" w:hAnsi="华文仿宋" w:eastAsia="华文仿宋" w:cs="华文仿宋"/>
          <w:kern w:val="2"/>
          <w:sz w:val="32"/>
          <w:szCs w:val="32"/>
        </w:rPr>
        <w:t xml:space="preserve"> 药品监督管理部门通过监督检查发现药品经营活动存在</w:t>
      </w:r>
      <w:r>
        <w:rPr>
          <w:rFonts w:hint="eastAsia" w:ascii="华文仿宋" w:hAnsi="华文仿宋" w:eastAsia="华文仿宋" w:cs="华文仿宋"/>
          <w:kern w:val="2"/>
          <w:sz w:val="32"/>
          <w:szCs w:val="32"/>
          <w:lang w:val="en-US" w:eastAsia="zh-CN"/>
        </w:rPr>
        <w:t>问题</w:t>
      </w:r>
      <w:r>
        <w:rPr>
          <w:rFonts w:hint="eastAsia" w:ascii="华文仿宋" w:hAnsi="华文仿宋" w:eastAsia="华文仿宋" w:cs="华文仿宋"/>
          <w:kern w:val="2"/>
          <w:sz w:val="32"/>
          <w:szCs w:val="32"/>
        </w:rPr>
        <w:t xml:space="preserve">和缺陷，有证据证明可能存在安全隐患的，应当依法采取相应的行政处理措施： </w:t>
      </w:r>
    </w:p>
    <w:p>
      <w:pPr>
        <w:pStyle w:val="6"/>
        <w:widowControl/>
        <w:spacing w:beforeAutospacing="0" w:afterAutospacing="0" w:line="360" w:lineRule="auto"/>
        <w:ind w:firstLine="640" w:firstLineChars="200"/>
        <w:rPr>
          <w:rFonts w:ascii="华文仿宋" w:hAnsi="华文仿宋" w:eastAsia="华文仿宋" w:cs="华文仿宋"/>
          <w:kern w:val="2"/>
          <w:sz w:val="32"/>
          <w:szCs w:val="32"/>
        </w:rPr>
      </w:pPr>
      <w:r>
        <w:rPr>
          <w:rFonts w:hint="eastAsia" w:ascii="华文仿宋" w:hAnsi="华文仿宋" w:eastAsia="华文仿宋" w:cs="华文仿宋"/>
          <w:kern w:val="2"/>
          <w:sz w:val="32"/>
          <w:szCs w:val="32"/>
        </w:rPr>
        <w:t>1.基本符合药品相关质量管理规范和技术规范要求，视情发出告诫信并依据风险相应采取告诫、限期整改等措施；</w:t>
      </w:r>
    </w:p>
    <w:p>
      <w:pPr>
        <w:pStyle w:val="6"/>
        <w:widowControl/>
        <w:spacing w:beforeAutospacing="0" w:afterAutospacing="0" w:line="360" w:lineRule="auto"/>
        <w:ind w:firstLine="640" w:firstLineChars="200"/>
        <w:rPr>
          <w:rFonts w:ascii="华文仿宋" w:hAnsi="华文仿宋" w:eastAsia="华文仿宋" w:cs="华文仿宋"/>
          <w:kern w:val="2"/>
          <w:sz w:val="32"/>
          <w:szCs w:val="32"/>
        </w:rPr>
      </w:pPr>
      <w:r>
        <w:rPr>
          <w:rFonts w:hint="eastAsia" w:ascii="华文仿宋" w:hAnsi="华文仿宋" w:eastAsia="华文仿宋" w:cs="华文仿宋"/>
          <w:kern w:val="2"/>
          <w:sz w:val="32"/>
          <w:szCs w:val="32"/>
        </w:rPr>
        <w:t>2.药品经营活动存在严重缺陷</w:t>
      </w:r>
      <w:r>
        <w:rPr>
          <w:rFonts w:hint="eastAsia" w:ascii="华文仿宋" w:hAnsi="华文仿宋" w:eastAsia="华文仿宋" w:cs="华文仿宋"/>
          <w:kern w:val="2"/>
          <w:sz w:val="32"/>
          <w:szCs w:val="32"/>
          <w:lang w:eastAsia="zh-CN"/>
        </w:rPr>
        <w:t>、</w:t>
      </w:r>
      <w:r>
        <w:rPr>
          <w:rFonts w:hint="eastAsia" w:ascii="华文仿宋" w:hAnsi="华文仿宋" w:eastAsia="华文仿宋" w:cs="华文仿宋"/>
          <w:kern w:val="2"/>
          <w:sz w:val="32"/>
          <w:szCs w:val="32"/>
          <w:lang w:val="en-US" w:eastAsia="zh-CN"/>
        </w:rPr>
        <w:t>较大</w:t>
      </w:r>
      <w:r>
        <w:rPr>
          <w:rFonts w:hint="eastAsia" w:ascii="华文仿宋" w:hAnsi="华文仿宋" w:eastAsia="华文仿宋" w:cs="华文仿宋"/>
          <w:kern w:val="2"/>
          <w:sz w:val="32"/>
          <w:szCs w:val="32"/>
        </w:rPr>
        <w:t>质量问题或者其他安全隐患的，应当发出告诫信，并依据风险相应采取暂停经营</w:t>
      </w:r>
      <w:r>
        <w:rPr>
          <w:rFonts w:hint="eastAsia" w:ascii="华文仿宋" w:hAnsi="华文仿宋" w:eastAsia="华文仿宋" w:cs="华文仿宋"/>
          <w:kern w:val="2"/>
          <w:sz w:val="32"/>
          <w:szCs w:val="32"/>
          <w:lang w:val="en-US" w:eastAsia="zh-CN"/>
        </w:rPr>
        <w:t>范围或核减经营范围（包括经营类别）</w:t>
      </w:r>
      <w:r>
        <w:rPr>
          <w:rFonts w:hint="eastAsia" w:ascii="华文仿宋" w:hAnsi="华文仿宋" w:eastAsia="华文仿宋" w:cs="华文仿宋"/>
          <w:kern w:val="2"/>
          <w:sz w:val="32"/>
          <w:szCs w:val="32"/>
        </w:rPr>
        <w:t>、</w:t>
      </w:r>
      <w:r>
        <w:rPr>
          <w:rFonts w:hint="eastAsia" w:ascii="华文仿宋" w:hAnsi="华文仿宋" w:eastAsia="华文仿宋" w:cs="华文仿宋"/>
          <w:kern w:val="2"/>
          <w:sz w:val="32"/>
          <w:szCs w:val="32"/>
          <w:lang w:val="en-US" w:eastAsia="zh-CN"/>
        </w:rPr>
        <w:t>风险品种</w:t>
      </w:r>
      <w:r>
        <w:rPr>
          <w:rFonts w:hint="eastAsia" w:ascii="华文仿宋" w:hAnsi="华文仿宋" w:eastAsia="华文仿宋" w:cs="华文仿宋"/>
          <w:kern w:val="2"/>
          <w:sz w:val="32"/>
          <w:szCs w:val="32"/>
        </w:rPr>
        <w:t>销售</w:t>
      </w:r>
      <w:r>
        <w:rPr>
          <w:rFonts w:hint="eastAsia" w:ascii="华文仿宋" w:hAnsi="华文仿宋" w:eastAsia="华文仿宋" w:cs="华文仿宋"/>
          <w:kern w:val="2"/>
          <w:sz w:val="32"/>
          <w:szCs w:val="32"/>
          <w:lang w:val="en-US" w:eastAsia="zh-CN"/>
        </w:rPr>
        <w:t>和（或）</w:t>
      </w:r>
      <w:r>
        <w:rPr>
          <w:rFonts w:hint="eastAsia" w:ascii="华文仿宋" w:hAnsi="华文仿宋" w:eastAsia="华文仿宋" w:cs="华文仿宋"/>
          <w:kern w:val="2"/>
          <w:sz w:val="32"/>
          <w:szCs w:val="32"/>
        </w:rPr>
        <w:t>使用等控制措施。</w:t>
      </w:r>
    </w:p>
    <w:p>
      <w:pPr>
        <w:pStyle w:val="6"/>
        <w:widowControl/>
        <w:spacing w:beforeAutospacing="0" w:afterAutospacing="0" w:line="360" w:lineRule="auto"/>
        <w:ind w:firstLine="640" w:firstLineChars="200"/>
        <w:rPr>
          <w:rFonts w:ascii="华文仿宋" w:hAnsi="华文仿宋" w:eastAsia="华文仿宋" w:cs="华文仿宋"/>
          <w:kern w:val="2"/>
          <w:sz w:val="32"/>
          <w:szCs w:val="32"/>
        </w:rPr>
      </w:pPr>
      <w:r>
        <w:rPr>
          <w:rFonts w:hint="eastAsia" w:ascii="华文仿宋" w:hAnsi="华文仿宋" w:eastAsia="华文仿宋" w:cs="华文仿宋"/>
          <w:kern w:val="2"/>
          <w:sz w:val="32"/>
          <w:szCs w:val="32"/>
        </w:rPr>
        <w:t>3.如采取暂停经营</w:t>
      </w:r>
      <w:r>
        <w:rPr>
          <w:rFonts w:hint="eastAsia" w:ascii="华文仿宋" w:hAnsi="华文仿宋" w:eastAsia="华文仿宋" w:cs="华文仿宋"/>
          <w:kern w:val="2"/>
          <w:sz w:val="32"/>
          <w:szCs w:val="32"/>
          <w:lang w:val="en-US" w:eastAsia="zh-CN"/>
        </w:rPr>
        <w:t>范围或核减经营范围（包括经营类别）</w:t>
      </w:r>
      <w:r>
        <w:rPr>
          <w:rFonts w:hint="eastAsia" w:ascii="华文仿宋" w:hAnsi="华文仿宋" w:eastAsia="华文仿宋" w:cs="华文仿宋"/>
          <w:kern w:val="2"/>
          <w:sz w:val="32"/>
          <w:szCs w:val="32"/>
        </w:rPr>
        <w:t>、</w:t>
      </w:r>
      <w:r>
        <w:rPr>
          <w:rFonts w:hint="eastAsia" w:ascii="华文仿宋" w:hAnsi="华文仿宋" w:eastAsia="华文仿宋" w:cs="华文仿宋"/>
          <w:kern w:val="2"/>
          <w:sz w:val="32"/>
          <w:szCs w:val="32"/>
          <w:lang w:val="en-US" w:eastAsia="zh-CN"/>
        </w:rPr>
        <w:t>风险品种</w:t>
      </w:r>
      <w:r>
        <w:rPr>
          <w:rFonts w:hint="eastAsia" w:ascii="华文仿宋" w:hAnsi="华文仿宋" w:eastAsia="华文仿宋" w:cs="华文仿宋"/>
          <w:kern w:val="2"/>
          <w:sz w:val="32"/>
          <w:szCs w:val="32"/>
        </w:rPr>
        <w:t>销售</w:t>
      </w:r>
      <w:r>
        <w:rPr>
          <w:rFonts w:hint="eastAsia" w:ascii="华文仿宋" w:hAnsi="华文仿宋" w:eastAsia="华文仿宋" w:cs="华文仿宋"/>
          <w:kern w:val="2"/>
          <w:sz w:val="32"/>
          <w:szCs w:val="32"/>
          <w:lang w:val="en-US" w:eastAsia="zh-CN"/>
        </w:rPr>
        <w:t>和（或）</w:t>
      </w:r>
      <w:r>
        <w:rPr>
          <w:rFonts w:hint="eastAsia" w:ascii="华文仿宋" w:hAnsi="华文仿宋" w:eastAsia="华文仿宋" w:cs="华文仿宋"/>
          <w:kern w:val="2"/>
          <w:sz w:val="32"/>
          <w:szCs w:val="32"/>
        </w:rPr>
        <w:t>使用等控制措施，需进行药品召回时，药品经营活动相关方应当配合MAH进行药品主动召回，或按照药品监督管理部门要求进行药品召回，即被动召回。药品经营活动相关方也可根据风险主动进行药品追回。</w:t>
      </w:r>
    </w:p>
    <w:p>
      <w:pPr>
        <w:spacing w:line="360" w:lineRule="auto"/>
        <w:ind w:firstLine="643" w:firstLineChars="200"/>
        <w:rPr>
          <w:rFonts w:ascii="华文仿宋" w:hAnsi="华文仿宋" w:eastAsia="华文仿宋" w:cs="华文仿宋"/>
          <w:b/>
          <w:bCs/>
          <w:sz w:val="32"/>
          <w:szCs w:val="32"/>
        </w:rPr>
      </w:pPr>
      <w:r>
        <w:rPr>
          <w:rFonts w:hint="eastAsia" w:ascii="华文仿宋" w:hAnsi="华文仿宋" w:eastAsia="华文仿宋" w:cs="华文仿宋"/>
          <w:b/>
          <w:bCs/>
          <w:sz w:val="32"/>
          <w:szCs w:val="32"/>
        </w:rPr>
        <w:t>（二）启动条件</w:t>
      </w:r>
    </w:p>
    <w:p>
      <w:pPr>
        <w:spacing w:line="360" w:lineRule="auto"/>
        <w:ind w:firstLine="640"/>
        <w:rPr>
          <w:rFonts w:ascii="华文仿宋" w:hAnsi="华文仿宋" w:eastAsia="华文仿宋" w:cs="华文仿宋"/>
          <w:sz w:val="32"/>
          <w:szCs w:val="32"/>
        </w:rPr>
      </w:pPr>
      <w:r>
        <w:rPr>
          <w:rFonts w:hint="eastAsia" w:ascii="华文仿宋" w:hAnsi="华文仿宋" w:eastAsia="华文仿宋" w:cs="华文仿宋"/>
          <w:sz w:val="32"/>
          <w:szCs w:val="32"/>
        </w:rPr>
        <w:t>1.告诫信、责任约谈、限期整改等行政处理措施启动条件见附件1至附件3。</w:t>
      </w:r>
    </w:p>
    <w:p>
      <w:pPr>
        <w:spacing w:line="360" w:lineRule="auto"/>
        <w:ind w:firstLine="640"/>
        <w:rPr>
          <w:rFonts w:ascii="华文仿宋" w:hAnsi="华文仿宋" w:eastAsia="华文仿宋" w:cs="华文仿宋"/>
          <w:sz w:val="32"/>
          <w:szCs w:val="32"/>
        </w:rPr>
      </w:pPr>
      <w:r>
        <w:rPr>
          <w:rFonts w:hint="eastAsia" w:ascii="华文仿宋" w:hAnsi="华文仿宋" w:eastAsia="华文仿宋" w:cs="华文仿宋"/>
          <w:sz w:val="32"/>
          <w:szCs w:val="32"/>
        </w:rPr>
        <w:t>2.暂停</w:t>
      </w:r>
      <w:r>
        <w:rPr>
          <w:rFonts w:hint="eastAsia" w:ascii="华文仿宋" w:hAnsi="华文仿宋" w:eastAsia="华文仿宋" w:cs="华文仿宋"/>
          <w:kern w:val="2"/>
          <w:sz w:val="32"/>
          <w:szCs w:val="32"/>
        </w:rPr>
        <w:t>经营</w:t>
      </w:r>
      <w:r>
        <w:rPr>
          <w:rFonts w:hint="eastAsia" w:ascii="华文仿宋" w:hAnsi="华文仿宋" w:eastAsia="华文仿宋" w:cs="华文仿宋"/>
          <w:kern w:val="2"/>
          <w:sz w:val="32"/>
          <w:szCs w:val="32"/>
          <w:lang w:val="en-US" w:eastAsia="zh-CN"/>
        </w:rPr>
        <w:t>范围或核减经营范围（包括经营类别）</w:t>
      </w:r>
      <w:r>
        <w:rPr>
          <w:rFonts w:hint="eastAsia" w:ascii="华文仿宋" w:hAnsi="华文仿宋" w:eastAsia="华文仿宋" w:cs="华文仿宋"/>
          <w:kern w:val="2"/>
          <w:sz w:val="32"/>
          <w:szCs w:val="32"/>
        </w:rPr>
        <w:t>、</w:t>
      </w:r>
      <w:r>
        <w:rPr>
          <w:rFonts w:hint="eastAsia" w:ascii="华文仿宋" w:hAnsi="华文仿宋" w:eastAsia="华文仿宋" w:cs="华文仿宋"/>
          <w:kern w:val="2"/>
          <w:sz w:val="32"/>
          <w:szCs w:val="32"/>
          <w:lang w:val="en-US" w:eastAsia="zh-CN"/>
        </w:rPr>
        <w:t>风险品种</w:t>
      </w:r>
      <w:r>
        <w:rPr>
          <w:rFonts w:hint="eastAsia" w:ascii="华文仿宋" w:hAnsi="华文仿宋" w:eastAsia="华文仿宋" w:cs="华文仿宋"/>
          <w:kern w:val="2"/>
          <w:sz w:val="32"/>
          <w:szCs w:val="32"/>
        </w:rPr>
        <w:t>销售</w:t>
      </w:r>
      <w:r>
        <w:rPr>
          <w:rFonts w:hint="eastAsia" w:ascii="华文仿宋" w:hAnsi="华文仿宋" w:eastAsia="华文仿宋" w:cs="华文仿宋"/>
          <w:kern w:val="2"/>
          <w:sz w:val="32"/>
          <w:szCs w:val="32"/>
          <w:lang w:val="en-US" w:eastAsia="zh-CN"/>
        </w:rPr>
        <w:t>和（或）</w:t>
      </w:r>
      <w:r>
        <w:rPr>
          <w:rFonts w:hint="eastAsia" w:ascii="华文仿宋" w:hAnsi="华文仿宋" w:eastAsia="华文仿宋" w:cs="华文仿宋"/>
          <w:kern w:val="2"/>
          <w:sz w:val="32"/>
          <w:szCs w:val="32"/>
        </w:rPr>
        <w:t>使用</w:t>
      </w:r>
      <w:r>
        <w:rPr>
          <w:rFonts w:hint="eastAsia" w:ascii="华文仿宋" w:hAnsi="华文仿宋" w:eastAsia="华文仿宋" w:cs="华文仿宋"/>
          <w:sz w:val="32"/>
          <w:szCs w:val="32"/>
        </w:rPr>
        <w:t>等控制措施启动见附件4列举药品经营活动违法违规行为情节较轻的，或在实施行政处罚时基于风险同时采取实施。</w:t>
      </w:r>
    </w:p>
    <w:p>
      <w:pPr>
        <w:spacing w:line="360" w:lineRule="auto"/>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3.适用行政处理措施启动案例库情形的，药品监督管理部门</w:t>
      </w:r>
      <w:r>
        <w:rPr>
          <w:rFonts w:hint="eastAsia" w:ascii="华文仿宋" w:hAnsi="华文仿宋" w:eastAsia="华文仿宋" w:cs="华文仿宋"/>
          <w:sz w:val="32"/>
          <w:szCs w:val="32"/>
          <w:lang w:val="en-US" w:eastAsia="zh-CN"/>
        </w:rPr>
        <w:t>可以直接相应的</w:t>
      </w:r>
      <w:r>
        <w:rPr>
          <w:rFonts w:hint="eastAsia" w:ascii="华文仿宋" w:hAnsi="华文仿宋" w:eastAsia="华文仿宋" w:cs="华文仿宋"/>
          <w:sz w:val="32"/>
          <w:szCs w:val="32"/>
        </w:rPr>
        <w:t>行政处理措施。</w:t>
      </w:r>
    </w:p>
    <w:p>
      <w:pPr>
        <w:spacing w:line="360" w:lineRule="auto"/>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药品监督管理部门应当充分考虑对公众健康及药品经营活动的潜在风险和安全隐患，可以相继升级实施或同时并用与风险防控适度的行政措施措施。同时，建立</w:t>
      </w:r>
      <w:r>
        <w:rPr>
          <w:rFonts w:hint="eastAsia" w:ascii="华文仿宋" w:hAnsi="华文仿宋" w:eastAsia="华文仿宋" w:cs="华文仿宋"/>
          <w:sz w:val="32"/>
          <w:szCs w:val="32"/>
          <w:lang w:val="en-US" w:eastAsia="zh-CN"/>
        </w:rPr>
        <w:t>并不断</w:t>
      </w:r>
      <w:r>
        <w:rPr>
          <w:rFonts w:hint="eastAsia" w:ascii="华文仿宋" w:hAnsi="华文仿宋" w:eastAsia="华文仿宋" w:cs="华文仿宋"/>
          <w:sz w:val="32"/>
          <w:szCs w:val="32"/>
        </w:rPr>
        <w:t>完善行政处理措施启动案例库，规范行政处理措施裁量权，以保证公正、公平运用行政处理措施监管工具。</w:t>
      </w:r>
    </w:p>
    <w:p>
      <w:pPr>
        <w:spacing w:line="360" w:lineRule="auto"/>
        <w:ind w:firstLine="321" w:firstLineChars="100"/>
        <w:rPr>
          <w:rFonts w:ascii="华文仿宋" w:hAnsi="华文仿宋" w:eastAsia="华文仿宋" w:cs="华文仿宋"/>
          <w:b/>
          <w:bCs/>
          <w:sz w:val="32"/>
          <w:szCs w:val="32"/>
        </w:rPr>
      </w:pPr>
      <w:r>
        <w:rPr>
          <w:rFonts w:hint="eastAsia" w:ascii="华文仿宋" w:hAnsi="华文仿宋" w:eastAsia="华文仿宋" w:cs="华文仿宋"/>
          <w:b/>
          <w:bCs/>
          <w:sz w:val="32"/>
          <w:szCs w:val="32"/>
        </w:rPr>
        <w:t>（三）综合评定与升级</w:t>
      </w:r>
    </w:p>
    <w:p>
      <w:pPr>
        <w:spacing w:line="360" w:lineRule="auto"/>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按照《药品经营活动检查综合评定会议管理规程》要求召开综合评定会议，根据检查报告</w:t>
      </w: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lang w:val="en-US" w:eastAsia="zh-CN"/>
        </w:rPr>
        <w:t>记录</w:t>
      </w:r>
      <w:r>
        <w:rPr>
          <w:rFonts w:hint="eastAsia" w:ascii="华文仿宋" w:hAnsi="华文仿宋" w:eastAsia="华文仿宋" w:cs="华文仿宋"/>
          <w:sz w:val="32"/>
          <w:szCs w:val="32"/>
        </w:rPr>
        <w:t>和本规程</w:t>
      </w:r>
      <w:r>
        <w:rPr>
          <w:rFonts w:hint="eastAsia" w:ascii="华文仿宋" w:hAnsi="华文仿宋" w:eastAsia="华文仿宋" w:cs="华文仿宋"/>
          <w:sz w:val="32"/>
          <w:szCs w:val="32"/>
          <w:lang w:val="en-US" w:eastAsia="zh-CN"/>
        </w:rPr>
        <w:t>规定要求</w:t>
      </w:r>
      <w:r>
        <w:rPr>
          <w:rFonts w:hint="eastAsia" w:ascii="华文仿宋" w:hAnsi="华文仿宋" w:eastAsia="华文仿宋" w:cs="华文仿宋"/>
          <w:sz w:val="32"/>
          <w:szCs w:val="32"/>
        </w:rPr>
        <w:t>综合审查，决定行政处理措施处置方式。</w:t>
      </w:r>
    </w:p>
    <w:p>
      <w:pPr>
        <w:spacing w:line="360" w:lineRule="auto"/>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综合评定与监管措施升级一般考虑的因素：</w:t>
      </w:r>
    </w:p>
    <w:p>
      <w:pPr>
        <w:pStyle w:val="6"/>
        <w:widowControl/>
        <w:spacing w:beforeAutospacing="0" w:afterAutospacing="0"/>
        <w:ind w:firstLine="640" w:firstLineChars="200"/>
        <w:rPr>
          <w:rFonts w:ascii="华文仿宋" w:hAnsi="华文仿宋" w:eastAsia="华文仿宋" w:cs="华文仿宋"/>
          <w:kern w:val="2"/>
          <w:sz w:val="32"/>
          <w:szCs w:val="32"/>
        </w:rPr>
      </w:pPr>
      <w:r>
        <w:rPr>
          <w:rFonts w:hint="eastAsia" w:ascii="华文仿宋" w:hAnsi="华文仿宋" w:eastAsia="华文仿宋" w:cs="华文仿宋"/>
          <w:kern w:val="2"/>
          <w:sz w:val="32"/>
          <w:szCs w:val="32"/>
        </w:rPr>
        <w:t>1.合规信誉审查。审查是否具有严重违规的历史，是否明知该行为违规而反复多次实施违规行为；</w:t>
      </w:r>
    </w:p>
    <w:p>
      <w:pPr>
        <w:pStyle w:val="6"/>
        <w:widowControl/>
        <w:spacing w:beforeAutospacing="0" w:afterAutospacing="0"/>
        <w:ind w:firstLine="640" w:firstLineChars="200"/>
        <w:rPr>
          <w:rFonts w:ascii="华文仿宋" w:hAnsi="华文仿宋" w:eastAsia="华文仿宋" w:cs="华文仿宋"/>
          <w:kern w:val="2"/>
          <w:sz w:val="32"/>
          <w:szCs w:val="32"/>
        </w:rPr>
      </w:pPr>
      <w:r>
        <w:rPr>
          <w:rFonts w:hint="eastAsia" w:ascii="华文仿宋" w:hAnsi="华文仿宋" w:eastAsia="华文仿宋" w:cs="华文仿宋"/>
          <w:kern w:val="2"/>
          <w:sz w:val="32"/>
          <w:szCs w:val="32"/>
        </w:rPr>
        <w:t>2.违规性质审查。审查违规行为是否</w:t>
      </w:r>
      <w:r>
        <w:rPr>
          <w:rFonts w:hint="eastAsia" w:ascii="华文仿宋" w:hAnsi="华文仿宋" w:eastAsia="华文仿宋" w:cs="华文仿宋"/>
          <w:kern w:val="2"/>
          <w:sz w:val="32"/>
          <w:szCs w:val="32"/>
          <w:lang w:val="en-US" w:eastAsia="zh-CN"/>
        </w:rPr>
        <w:t>严重背离规范和检查标准</w:t>
      </w:r>
      <w:r>
        <w:rPr>
          <w:rFonts w:hint="eastAsia" w:ascii="华文仿宋" w:hAnsi="华文仿宋" w:eastAsia="华文仿宋" w:cs="华文仿宋"/>
          <w:kern w:val="2"/>
          <w:sz w:val="32"/>
          <w:szCs w:val="32"/>
        </w:rPr>
        <w:t>、是否可纠正，是否</w:t>
      </w:r>
      <w:r>
        <w:rPr>
          <w:rFonts w:hint="eastAsia" w:ascii="华文仿宋" w:hAnsi="华文仿宋" w:eastAsia="华文仿宋" w:cs="华文仿宋"/>
          <w:kern w:val="2"/>
          <w:sz w:val="32"/>
          <w:szCs w:val="32"/>
          <w:lang w:val="en-US" w:eastAsia="zh-CN"/>
        </w:rPr>
        <w:t>具有潜在的</w:t>
      </w:r>
      <w:r>
        <w:rPr>
          <w:rFonts w:hint="eastAsia" w:ascii="华文仿宋" w:hAnsi="华文仿宋" w:eastAsia="华文仿宋" w:cs="华文仿宋"/>
          <w:kern w:val="2"/>
          <w:sz w:val="32"/>
          <w:szCs w:val="32"/>
        </w:rPr>
        <w:t>药品</w:t>
      </w:r>
      <w:r>
        <w:rPr>
          <w:rFonts w:hint="eastAsia" w:ascii="华文仿宋" w:hAnsi="华文仿宋" w:eastAsia="华文仿宋" w:cs="华文仿宋"/>
          <w:kern w:val="2"/>
          <w:sz w:val="32"/>
          <w:szCs w:val="32"/>
          <w:lang w:val="en-US" w:eastAsia="zh-CN"/>
        </w:rPr>
        <w:t>质量</w:t>
      </w:r>
      <w:r>
        <w:rPr>
          <w:rFonts w:hint="eastAsia" w:ascii="华文仿宋" w:hAnsi="华文仿宋" w:eastAsia="华文仿宋" w:cs="华文仿宋"/>
          <w:kern w:val="2"/>
          <w:sz w:val="32"/>
          <w:szCs w:val="32"/>
        </w:rPr>
        <w:t>安全风险；</w:t>
      </w:r>
    </w:p>
    <w:p>
      <w:pPr>
        <w:pStyle w:val="6"/>
        <w:widowControl/>
        <w:spacing w:beforeAutospacing="0" w:afterAutospacing="0"/>
        <w:ind w:firstLine="640" w:firstLineChars="200"/>
        <w:rPr>
          <w:rFonts w:ascii="华文仿宋" w:hAnsi="华文仿宋" w:eastAsia="华文仿宋" w:cs="华文仿宋"/>
          <w:kern w:val="2"/>
          <w:sz w:val="32"/>
          <w:szCs w:val="32"/>
        </w:rPr>
      </w:pPr>
      <w:r>
        <w:rPr>
          <w:rFonts w:hint="eastAsia" w:ascii="华文仿宋" w:hAnsi="华文仿宋" w:eastAsia="华文仿宋" w:cs="华文仿宋"/>
          <w:kern w:val="2"/>
          <w:sz w:val="32"/>
          <w:szCs w:val="32"/>
        </w:rPr>
        <w:t>3.整改措施审查。审查对已采取或承诺采取的预防纠正措施是否充分，是否能有效防止类似行为或其他违规行为发生。</w:t>
      </w:r>
    </w:p>
    <w:p>
      <w:pPr>
        <w:pStyle w:val="6"/>
        <w:widowControl/>
        <w:spacing w:beforeAutospacing="0" w:afterAutospacing="0"/>
        <w:ind w:firstLine="640" w:firstLineChars="200"/>
        <w:rPr>
          <w:rFonts w:hint="eastAsia" w:ascii="华文仿宋" w:hAnsi="华文仿宋" w:eastAsia="华文仿宋" w:cs="华文仿宋"/>
          <w:kern w:val="2"/>
          <w:sz w:val="32"/>
          <w:szCs w:val="32"/>
          <w:lang w:eastAsia="zh-CN"/>
        </w:rPr>
      </w:pPr>
      <w:r>
        <w:rPr>
          <w:rFonts w:hint="eastAsia" w:ascii="华文仿宋" w:hAnsi="华文仿宋" w:eastAsia="华文仿宋" w:cs="华文仿宋"/>
          <w:sz w:val="32"/>
          <w:szCs w:val="32"/>
        </w:rPr>
        <w:t>监管措施升级</w:t>
      </w:r>
      <w:r>
        <w:rPr>
          <w:rFonts w:hint="eastAsia" w:ascii="华文仿宋" w:hAnsi="华文仿宋" w:eastAsia="华文仿宋" w:cs="华文仿宋"/>
          <w:sz w:val="32"/>
          <w:szCs w:val="32"/>
          <w:lang w:val="en-US" w:eastAsia="zh-CN"/>
        </w:rPr>
        <w:t>可基于风险采取制裁性、强制性更加严格的</w:t>
      </w:r>
      <w:r>
        <w:rPr>
          <w:rFonts w:hint="eastAsia" w:ascii="华文仿宋" w:hAnsi="华文仿宋" w:eastAsia="华文仿宋" w:cs="华文仿宋"/>
          <w:kern w:val="2"/>
          <w:sz w:val="32"/>
          <w:szCs w:val="32"/>
        </w:rPr>
        <w:t>行政处理措施</w:t>
      </w:r>
      <w:r>
        <w:rPr>
          <w:rFonts w:hint="eastAsia" w:ascii="华文仿宋" w:hAnsi="华文仿宋" w:eastAsia="华文仿宋" w:cs="华文仿宋"/>
          <w:kern w:val="2"/>
          <w:sz w:val="32"/>
          <w:szCs w:val="32"/>
          <w:lang w:eastAsia="zh-CN"/>
        </w:rPr>
        <w:t>，</w:t>
      </w:r>
      <w:r>
        <w:rPr>
          <w:rFonts w:hint="eastAsia" w:ascii="华文仿宋" w:hAnsi="华文仿宋" w:eastAsia="华文仿宋" w:cs="华文仿宋"/>
          <w:kern w:val="2"/>
          <w:sz w:val="32"/>
          <w:szCs w:val="32"/>
        </w:rPr>
        <w:t>如涉嫌违法违规</w:t>
      </w:r>
      <w:r>
        <w:rPr>
          <w:rFonts w:hint="eastAsia" w:ascii="华文仿宋" w:hAnsi="华文仿宋" w:eastAsia="华文仿宋" w:cs="华文仿宋"/>
          <w:sz w:val="32"/>
          <w:szCs w:val="32"/>
        </w:rPr>
        <w:t>应依法依规调查并按规定立案查处。</w:t>
      </w:r>
      <w:r>
        <w:rPr>
          <w:rFonts w:hint="eastAsia" w:ascii="华文仿宋" w:hAnsi="华文仿宋" w:eastAsia="华文仿宋" w:cs="华文仿宋"/>
          <w:sz w:val="32"/>
          <w:szCs w:val="32"/>
          <w:lang w:val="en-US" w:eastAsia="zh-CN"/>
        </w:rPr>
        <w:t>即使</w:t>
      </w:r>
      <w:r>
        <w:rPr>
          <w:rFonts w:hint="eastAsia" w:ascii="华文仿宋" w:hAnsi="华文仿宋" w:eastAsia="华文仿宋" w:cs="华文仿宋"/>
          <w:sz w:val="32"/>
          <w:szCs w:val="32"/>
        </w:rPr>
        <w:t>监管措施升级</w:t>
      </w:r>
      <w:r>
        <w:rPr>
          <w:rFonts w:hint="eastAsia" w:ascii="华文仿宋" w:hAnsi="华文仿宋" w:eastAsia="华文仿宋" w:cs="华文仿宋"/>
          <w:sz w:val="32"/>
          <w:szCs w:val="32"/>
          <w:lang w:val="en-US" w:eastAsia="zh-CN"/>
        </w:rPr>
        <w:t>后也</w:t>
      </w:r>
      <w:r>
        <w:rPr>
          <w:rFonts w:hint="eastAsia" w:ascii="华文仿宋" w:hAnsi="华文仿宋" w:eastAsia="华文仿宋" w:cs="华文仿宋"/>
          <w:sz w:val="32"/>
          <w:szCs w:val="32"/>
        </w:rPr>
        <w:t>不代表</w:t>
      </w:r>
      <w:r>
        <w:rPr>
          <w:rFonts w:hint="eastAsia" w:ascii="华文仿宋" w:hAnsi="华文仿宋" w:eastAsia="华文仿宋" w:cs="华文仿宋"/>
          <w:kern w:val="2"/>
          <w:sz w:val="32"/>
          <w:szCs w:val="32"/>
        </w:rPr>
        <w:t>行政处理措施</w:t>
      </w:r>
      <w:r>
        <w:rPr>
          <w:rFonts w:hint="eastAsia" w:ascii="华文仿宋" w:hAnsi="华文仿宋" w:eastAsia="华文仿宋" w:cs="华文仿宋"/>
          <w:kern w:val="2"/>
          <w:sz w:val="32"/>
          <w:szCs w:val="32"/>
          <w:lang w:val="en-US" w:eastAsia="zh-CN"/>
        </w:rPr>
        <w:t>可以替代</w:t>
      </w:r>
      <w:r>
        <w:rPr>
          <w:rFonts w:hint="eastAsia" w:ascii="华文仿宋" w:hAnsi="华文仿宋" w:eastAsia="华文仿宋" w:cs="华文仿宋"/>
          <w:kern w:val="2"/>
          <w:sz w:val="32"/>
          <w:szCs w:val="32"/>
        </w:rPr>
        <w:t>行政处罚</w:t>
      </w:r>
      <w:r>
        <w:rPr>
          <w:rFonts w:hint="eastAsia" w:ascii="华文仿宋" w:hAnsi="华文仿宋" w:eastAsia="华文仿宋" w:cs="华文仿宋"/>
          <w:kern w:val="2"/>
          <w:sz w:val="32"/>
          <w:szCs w:val="32"/>
          <w:lang w:eastAsia="zh-CN"/>
        </w:rPr>
        <w:t>。</w:t>
      </w:r>
    </w:p>
    <w:p>
      <w:pPr>
        <w:numPr>
          <w:ilvl w:val="0"/>
          <w:numId w:val="3"/>
        </w:numPr>
        <w:spacing w:line="360" w:lineRule="auto"/>
        <w:ind w:firstLine="321" w:firstLineChars="100"/>
        <w:rPr>
          <w:rFonts w:ascii="华文仿宋" w:hAnsi="华文仿宋" w:eastAsia="华文仿宋" w:cs="华文仿宋"/>
          <w:b/>
          <w:bCs/>
          <w:sz w:val="32"/>
          <w:szCs w:val="32"/>
        </w:rPr>
      </w:pPr>
      <w:r>
        <w:rPr>
          <w:rFonts w:hint="eastAsia" w:ascii="华文仿宋" w:hAnsi="华文仿宋" w:eastAsia="华文仿宋" w:cs="华文仿宋"/>
          <w:b/>
          <w:bCs/>
          <w:sz w:val="32"/>
          <w:szCs w:val="32"/>
        </w:rPr>
        <w:t>事先告知</w:t>
      </w:r>
    </w:p>
    <w:p>
      <w:pPr>
        <w:spacing w:line="360" w:lineRule="auto"/>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由于行政处理措施特别是</w:t>
      </w:r>
      <w:r>
        <w:rPr>
          <w:rFonts w:hint="eastAsia" w:ascii="华文仿宋" w:hAnsi="华文仿宋" w:eastAsia="华文仿宋" w:cs="华文仿宋"/>
          <w:sz w:val="32"/>
          <w:szCs w:val="32"/>
          <w:lang w:val="en-US" w:eastAsia="zh-CN"/>
        </w:rPr>
        <w:t>进行信息</w:t>
      </w:r>
      <w:r>
        <w:rPr>
          <w:rFonts w:hint="eastAsia" w:ascii="华文仿宋" w:hAnsi="华文仿宋" w:eastAsia="华文仿宋" w:cs="华文仿宋"/>
          <w:sz w:val="32"/>
          <w:szCs w:val="32"/>
        </w:rPr>
        <w:t>公开</w:t>
      </w:r>
      <w:r>
        <w:rPr>
          <w:rFonts w:hint="eastAsia" w:ascii="华文仿宋" w:hAnsi="华文仿宋" w:eastAsia="华文仿宋" w:cs="华文仿宋"/>
          <w:sz w:val="32"/>
          <w:szCs w:val="32"/>
          <w:lang w:val="en-US" w:eastAsia="zh-CN"/>
        </w:rPr>
        <w:t>时</w:t>
      </w:r>
      <w:r>
        <w:rPr>
          <w:rFonts w:hint="eastAsia" w:ascii="华文仿宋" w:hAnsi="华文仿宋" w:eastAsia="华文仿宋" w:cs="华文仿宋"/>
          <w:sz w:val="32"/>
          <w:szCs w:val="32"/>
        </w:rPr>
        <w:t>，具有一定的制裁性和强制性，</w:t>
      </w:r>
      <w:r>
        <w:rPr>
          <w:rFonts w:hint="eastAsia" w:ascii="华文仿宋" w:hAnsi="华文仿宋" w:eastAsia="华文仿宋" w:cs="华文仿宋"/>
          <w:sz w:val="32"/>
          <w:szCs w:val="32"/>
          <w:lang w:val="en-US" w:eastAsia="zh-CN"/>
        </w:rPr>
        <w:t>药品监管部门</w:t>
      </w:r>
      <w:r>
        <w:rPr>
          <w:rFonts w:hint="eastAsia" w:ascii="华文仿宋" w:hAnsi="华文仿宋" w:eastAsia="华文仿宋" w:cs="华文仿宋"/>
          <w:sz w:val="32"/>
          <w:szCs w:val="32"/>
        </w:rPr>
        <w:t>在实施前应发出《行政处理措施事先告知书》（见附件5），告知药品经营活动相关方</w:t>
      </w:r>
      <w:r>
        <w:rPr>
          <w:rFonts w:hint="eastAsia" w:ascii="仿宋" w:hAnsi="仿宋" w:eastAsia="仿宋" w:cs="仿宋"/>
          <w:sz w:val="32"/>
          <w:szCs w:val="32"/>
        </w:rPr>
        <w:t>不符合规范</w:t>
      </w:r>
      <w:r>
        <w:rPr>
          <w:rFonts w:hint="eastAsia" w:ascii="仿宋" w:hAnsi="仿宋" w:eastAsia="仿宋" w:cs="仿宋"/>
          <w:sz w:val="32"/>
          <w:szCs w:val="32"/>
          <w:lang w:val="en-US" w:eastAsia="zh-CN"/>
        </w:rPr>
        <w:t>的</w:t>
      </w:r>
      <w:r>
        <w:rPr>
          <w:rFonts w:hint="eastAsia" w:ascii="仿宋" w:hAnsi="仿宋" w:eastAsia="仿宋" w:cs="仿宋"/>
          <w:sz w:val="32"/>
          <w:szCs w:val="32"/>
        </w:rPr>
        <w:t>严重缺陷、轻微违法违规事实、处理理由和依据</w:t>
      </w:r>
      <w:r>
        <w:rPr>
          <w:rFonts w:hint="eastAsia" w:ascii="华文仿宋" w:hAnsi="华文仿宋" w:eastAsia="华文仿宋" w:cs="华文仿宋"/>
          <w:sz w:val="32"/>
          <w:szCs w:val="32"/>
        </w:rPr>
        <w:t>，</w:t>
      </w:r>
      <w:r>
        <w:rPr>
          <w:rFonts w:hint="eastAsia" w:ascii="华文仿宋" w:hAnsi="华文仿宋" w:eastAsia="华文仿宋" w:cs="华文仿宋"/>
          <w:sz w:val="32"/>
          <w:szCs w:val="32"/>
          <w:lang w:val="en-US" w:eastAsia="zh-CN"/>
        </w:rPr>
        <w:t>并</w:t>
      </w:r>
      <w:r>
        <w:rPr>
          <w:rFonts w:hint="eastAsia" w:ascii="华文仿宋" w:hAnsi="华文仿宋" w:eastAsia="华文仿宋" w:cs="华文仿宋"/>
          <w:sz w:val="32"/>
          <w:szCs w:val="32"/>
        </w:rPr>
        <w:t>给予当事人陈述申辩的权利并听取意见。</w:t>
      </w:r>
    </w:p>
    <w:p>
      <w:pPr>
        <w:spacing w:line="360" w:lineRule="auto"/>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1.如当事人无异议，按审核程序核发书面的行政处理措施决定书；</w:t>
      </w:r>
    </w:p>
    <w:p>
      <w:pPr>
        <w:spacing w:line="360" w:lineRule="auto"/>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2.如当事人有异议，可向承办机构提出陈述申辩或行政处理措施听证，以保障和便利当事人依法行使陈述申辩权和听证权。</w:t>
      </w:r>
    </w:p>
    <w:p>
      <w:pPr>
        <w:spacing w:line="360" w:lineRule="auto"/>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3.如当事人要求听证，由</w:t>
      </w:r>
      <w:r>
        <w:rPr>
          <w:rFonts w:hint="eastAsia" w:ascii="华文仿宋" w:hAnsi="华文仿宋" w:eastAsia="华文仿宋" w:cs="华文仿宋"/>
          <w:sz w:val="32"/>
          <w:szCs w:val="32"/>
          <w:lang w:eastAsia="zh-CN"/>
        </w:rPr>
        <w:t>承办机构法规部门</w:t>
      </w:r>
      <w:r>
        <w:rPr>
          <w:rFonts w:hint="eastAsia" w:ascii="华文仿宋" w:hAnsi="华文仿宋" w:eastAsia="华文仿宋" w:cs="华文仿宋"/>
          <w:sz w:val="32"/>
          <w:szCs w:val="32"/>
        </w:rPr>
        <w:t>组织听证。听证程序参照《市场监督管理行政处罚听证暂行办法》（国家市场监督管理总局令第3号公布）执行。</w:t>
      </w:r>
    </w:p>
    <w:p>
      <w:pPr>
        <w:spacing w:line="360" w:lineRule="auto"/>
        <w:ind w:firstLine="640"/>
        <w:rPr>
          <w:rFonts w:ascii="华文仿宋" w:hAnsi="华文仿宋" w:eastAsia="华文仿宋" w:cs="华文仿宋"/>
          <w:sz w:val="32"/>
          <w:szCs w:val="32"/>
        </w:rPr>
      </w:pPr>
      <w:r>
        <w:rPr>
          <w:rFonts w:hint="eastAsia" w:ascii="华文仿宋" w:hAnsi="华文仿宋" w:eastAsia="华文仿宋" w:cs="华文仿宋"/>
          <w:sz w:val="32"/>
          <w:szCs w:val="32"/>
        </w:rPr>
        <w:t>根据听证结果，召开综合评定会议决定所采取的监管措施。</w:t>
      </w:r>
    </w:p>
    <w:p>
      <w:pPr>
        <w:spacing w:line="360" w:lineRule="auto"/>
        <w:ind w:firstLine="321" w:firstLineChars="100"/>
        <w:rPr>
          <w:rFonts w:ascii="华文仿宋" w:hAnsi="华文仿宋" w:eastAsia="华文仿宋" w:cs="华文仿宋"/>
          <w:b/>
          <w:bCs/>
          <w:sz w:val="32"/>
          <w:szCs w:val="32"/>
        </w:rPr>
      </w:pPr>
      <w:r>
        <w:rPr>
          <w:rFonts w:hint="eastAsia" w:ascii="华文仿宋" w:hAnsi="华文仿宋" w:eastAsia="华文仿宋" w:cs="华文仿宋"/>
          <w:b/>
          <w:bCs/>
          <w:sz w:val="32"/>
          <w:szCs w:val="32"/>
        </w:rPr>
        <w:t>（五）审核与发布程序</w:t>
      </w:r>
    </w:p>
    <w:p>
      <w:pPr>
        <w:spacing w:line="360" w:lineRule="auto"/>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1.行政处理措施初步启动后，应由监管部门负责人审核，报分管领导批准。</w:t>
      </w:r>
    </w:p>
    <w:p>
      <w:pPr>
        <w:spacing w:line="360" w:lineRule="auto"/>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2.行政处理措施处置信息需要公开的，同时按《药品经营活动监督检查信息管理规程(试行)》规定同步审核、上网公开。</w:t>
      </w:r>
    </w:p>
    <w:p>
      <w:pPr>
        <w:spacing w:line="360" w:lineRule="auto"/>
        <w:ind w:firstLine="640"/>
        <w:rPr>
          <w:rFonts w:ascii="华文仿宋" w:hAnsi="华文仿宋" w:eastAsia="华文仿宋" w:cs="华文仿宋"/>
          <w:sz w:val="32"/>
          <w:szCs w:val="32"/>
        </w:rPr>
      </w:pPr>
      <w:r>
        <w:rPr>
          <w:rFonts w:hint="eastAsia" w:ascii="华文仿宋" w:hAnsi="华文仿宋" w:eastAsia="华文仿宋" w:cs="华文仿宋"/>
          <w:sz w:val="32"/>
          <w:szCs w:val="32"/>
        </w:rPr>
        <w:t>3.需要采取责任约谈措施的。</w:t>
      </w:r>
      <w:r>
        <w:rPr>
          <w:rFonts w:hint="eastAsia" w:ascii="华文仿宋" w:hAnsi="华文仿宋" w:eastAsia="华文仿宋" w:cs="华文仿宋"/>
          <w:sz w:val="32"/>
          <w:szCs w:val="32"/>
          <w:lang w:val="en-US" w:eastAsia="zh-CN"/>
        </w:rPr>
        <w:t>按照</w:t>
      </w:r>
      <w:r>
        <w:rPr>
          <w:rFonts w:hint="eastAsia" w:ascii="华文仿宋" w:hAnsi="华文仿宋" w:eastAsia="华文仿宋" w:cs="华文仿宋"/>
          <w:sz w:val="32"/>
          <w:szCs w:val="32"/>
        </w:rPr>
        <w:t>本规程附件2有关责任约谈程序执行。</w:t>
      </w:r>
    </w:p>
    <w:p>
      <w:pPr>
        <w:spacing w:line="360" w:lineRule="auto"/>
        <w:ind w:firstLine="640"/>
        <w:rPr>
          <w:rFonts w:ascii="华文仿宋" w:hAnsi="华文仿宋" w:eastAsia="华文仿宋" w:cs="华文仿宋"/>
          <w:sz w:val="32"/>
          <w:szCs w:val="32"/>
        </w:rPr>
      </w:pPr>
      <w:r>
        <w:rPr>
          <w:rFonts w:hint="eastAsia" w:ascii="华文仿宋" w:hAnsi="华文仿宋" w:eastAsia="华文仿宋" w:cs="华文仿宋"/>
          <w:sz w:val="32"/>
          <w:szCs w:val="32"/>
        </w:rPr>
        <w:t>4.需启动药品召回或追回</w:t>
      </w:r>
      <w:r>
        <w:rPr>
          <w:rFonts w:hint="eastAsia" w:ascii="华文仿宋" w:hAnsi="华文仿宋" w:eastAsia="华文仿宋" w:cs="华文仿宋"/>
          <w:sz w:val="32"/>
          <w:szCs w:val="32"/>
          <w:lang w:val="en-US" w:eastAsia="zh-CN"/>
        </w:rPr>
        <w:t>的</w:t>
      </w:r>
      <w:r>
        <w:rPr>
          <w:rFonts w:hint="eastAsia" w:ascii="华文仿宋" w:hAnsi="华文仿宋" w:eastAsia="华文仿宋" w:cs="华文仿宋"/>
          <w:sz w:val="32"/>
          <w:szCs w:val="32"/>
        </w:rPr>
        <w:t>，按照《药品召回管理办法》或《药品经营质量管理规范》审核、发出药品召回</w:t>
      </w:r>
      <w:r>
        <w:rPr>
          <w:rFonts w:hint="eastAsia" w:ascii="华文仿宋" w:hAnsi="华文仿宋" w:eastAsia="华文仿宋" w:cs="华文仿宋"/>
          <w:sz w:val="32"/>
          <w:szCs w:val="32"/>
          <w:lang w:val="en-US" w:eastAsia="zh-CN"/>
        </w:rPr>
        <w:t>或</w:t>
      </w:r>
      <w:r>
        <w:rPr>
          <w:rFonts w:hint="eastAsia" w:ascii="华文仿宋" w:hAnsi="华文仿宋" w:eastAsia="华文仿宋" w:cs="华文仿宋"/>
          <w:sz w:val="32"/>
          <w:szCs w:val="32"/>
        </w:rPr>
        <w:t>追回书面通知措施。</w:t>
      </w:r>
    </w:p>
    <w:p>
      <w:pPr>
        <w:spacing w:line="360" w:lineRule="auto"/>
        <w:ind w:firstLine="640"/>
        <w:rPr>
          <w:rFonts w:ascii="华文仿宋" w:hAnsi="华文仿宋" w:eastAsia="华文仿宋" w:cs="华文仿宋"/>
          <w:sz w:val="32"/>
          <w:szCs w:val="32"/>
        </w:rPr>
      </w:pPr>
      <w:r>
        <w:rPr>
          <w:rFonts w:hint="eastAsia" w:ascii="华文仿宋" w:hAnsi="华文仿宋" w:eastAsia="华文仿宋" w:cs="华文仿宋"/>
          <w:sz w:val="32"/>
          <w:szCs w:val="32"/>
        </w:rPr>
        <w:t>5.行政处理措施有关具体管理要求见附件1至附件4。</w:t>
      </w:r>
    </w:p>
    <w:p>
      <w:pPr>
        <w:spacing w:line="620" w:lineRule="exact"/>
        <w:ind w:firstLine="321" w:firstLineChars="100"/>
        <w:rPr>
          <w:rFonts w:ascii="华文仿宋" w:hAnsi="华文仿宋" w:eastAsia="华文仿宋" w:cs="华文仿宋"/>
          <w:b/>
          <w:bCs/>
          <w:sz w:val="32"/>
          <w:szCs w:val="32"/>
        </w:rPr>
      </w:pPr>
      <w:r>
        <w:rPr>
          <w:rFonts w:hint="eastAsia" w:ascii="华文仿宋" w:hAnsi="华文仿宋" w:eastAsia="华文仿宋" w:cs="华文仿宋"/>
          <w:b/>
          <w:bCs/>
          <w:sz w:val="32"/>
          <w:szCs w:val="32"/>
        </w:rPr>
        <w:t>（六）执行与闭环管理</w:t>
      </w:r>
    </w:p>
    <w:p>
      <w:pPr>
        <w:pStyle w:val="3"/>
        <w:rPr>
          <w:rFonts w:ascii="华文仿宋" w:hAnsi="华文仿宋" w:eastAsia="华文仿宋" w:cs="华文仿宋"/>
          <w:sz w:val="32"/>
          <w:szCs w:val="32"/>
        </w:rPr>
      </w:pPr>
      <w:r>
        <w:rPr>
          <w:rFonts w:hint="eastAsia" w:ascii="华文仿宋" w:hAnsi="华文仿宋" w:eastAsia="华文仿宋" w:cs="华文仿宋"/>
          <w:b/>
          <w:bCs/>
          <w:sz w:val="32"/>
          <w:szCs w:val="32"/>
        </w:rPr>
        <w:t xml:space="preserve">    1.</w:t>
      </w:r>
      <w:r>
        <w:rPr>
          <w:rFonts w:hint="eastAsia" w:ascii="华文仿宋" w:hAnsi="华文仿宋" w:eastAsia="华文仿宋" w:cs="华文仿宋"/>
          <w:sz w:val="32"/>
          <w:szCs w:val="32"/>
        </w:rPr>
        <w:t>药品经营活动相关各方应遵照药品监管部门下达的行政处理措施决定书，主动履行相关义务，及时向药品监督管理部门提交预防纠正措施报告。</w:t>
      </w:r>
    </w:p>
    <w:p>
      <w:pPr>
        <w:spacing w:line="620" w:lineRule="exact"/>
        <w:ind w:firstLine="640" w:firstLineChars="200"/>
        <w:rPr>
          <w:rFonts w:ascii="Times New Roman" w:hAnsi="Times New Roman" w:eastAsia="仿宋_GB2312"/>
          <w:sz w:val="32"/>
          <w:szCs w:val="32"/>
        </w:rPr>
      </w:pPr>
      <w:r>
        <w:rPr>
          <w:rFonts w:hint="eastAsia" w:ascii="华文仿宋" w:hAnsi="华文仿宋" w:eastAsia="华文仿宋" w:cs="华文仿宋"/>
          <w:sz w:val="32"/>
          <w:szCs w:val="32"/>
        </w:rPr>
        <w:t>2.药品监管部门解除行政处理措施前应当评估风险是否消除或可控，</w:t>
      </w:r>
      <w:r>
        <w:rPr>
          <w:rFonts w:ascii="Times New Roman" w:hAnsi="Times New Roman" w:eastAsia="仿宋_GB2312"/>
          <w:sz w:val="32"/>
          <w:szCs w:val="32"/>
          <w:lang w:val="zh-TW"/>
        </w:rPr>
        <w:t>必要时</w:t>
      </w:r>
      <w:r>
        <w:rPr>
          <w:rFonts w:hint="eastAsia" w:ascii="Times New Roman" w:hAnsi="Times New Roman" w:eastAsia="仿宋_GB2312"/>
          <w:sz w:val="32"/>
          <w:szCs w:val="32"/>
        </w:rPr>
        <w:t>可</w:t>
      </w:r>
      <w:r>
        <w:rPr>
          <w:rFonts w:ascii="Times New Roman" w:hAnsi="Times New Roman" w:eastAsia="仿宋_GB2312"/>
          <w:sz w:val="32"/>
          <w:szCs w:val="32"/>
          <w:lang w:val="zh-TW"/>
        </w:rPr>
        <w:t>开展现场检查</w:t>
      </w:r>
      <w:r>
        <w:rPr>
          <w:rFonts w:ascii="Times New Roman" w:hAnsi="Times New Roman" w:eastAsia="仿宋_GB2312"/>
          <w:sz w:val="32"/>
          <w:szCs w:val="32"/>
          <w:lang w:val="zh-TW" w:eastAsia="zh-TW"/>
        </w:rPr>
        <w:t>确认</w:t>
      </w:r>
      <w:r>
        <w:rPr>
          <w:rFonts w:ascii="Times New Roman" w:hAnsi="Times New Roman" w:eastAsia="仿宋_GB2312"/>
          <w:sz w:val="32"/>
          <w:szCs w:val="32"/>
        </w:rPr>
        <w:t>整改</w:t>
      </w:r>
      <w:r>
        <w:rPr>
          <w:rFonts w:hint="eastAsia" w:ascii="Times New Roman" w:hAnsi="Times New Roman" w:eastAsia="仿宋_GB2312"/>
          <w:sz w:val="32"/>
          <w:szCs w:val="32"/>
        </w:rPr>
        <w:t>是否</w:t>
      </w:r>
      <w:r>
        <w:rPr>
          <w:rFonts w:ascii="Times New Roman" w:hAnsi="Times New Roman" w:eastAsia="仿宋_GB2312"/>
          <w:sz w:val="32"/>
          <w:szCs w:val="32"/>
          <w:lang w:val="zh-TW" w:eastAsia="zh-TW"/>
        </w:rPr>
        <w:t>符合要求。</w:t>
      </w:r>
    </w:p>
    <w:p>
      <w:pPr>
        <w:pStyle w:val="6"/>
        <w:widowControl/>
        <w:spacing w:beforeAutospacing="0" w:afterAutospacing="0" w:line="360" w:lineRule="auto"/>
        <w:ind w:firstLine="640" w:firstLineChars="200"/>
        <w:rPr>
          <w:rFonts w:ascii="华文仿宋" w:hAnsi="华文仿宋" w:eastAsia="华文仿宋" w:cs="华文仿宋"/>
          <w:sz w:val="32"/>
          <w:szCs w:val="32"/>
        </w:rPr>
      </w:pPr>
      <w:r>
        <w:rPr>
          <w:rFonts w:hint="eastAsia" w:ascii="华文仿宋" w:hAnsi="华文仿宋" w:eastAsia="华文仿宋" w:cs="华文仿宋"/>
          <w:kern w:val="2"/>
          <w:sz w:val="32"/>
          <w:szCs w:val="32"/>
        </w:rPr>
        <w:t>3</w:t>
      </w:r>
      <w:r>
        <w:rPr>
          <w:rFonts w:hint="eastAsia" w:ascii="华文仿宋" w:hAnsi="华文仿宋" w:eastAsia="华文仿宋" w:cs="华文仿宋"/>
          <w:kern w:val="2"/>
          <w:sz w:val="32"/>
          <w:szCs w:val="32"/>
          <w:lang w:eastAsia="zh-CN"/>
        </w:rPr>
        <w:t>.</w:t>
      </w:r>
      <w:r>
        <w:rPr>
          <w:rFonts w:hint="eastAsia" w:ascii="华文仿宋" w:hAnsi="华文仿宋" w:eastAsia="华文仿宋" w:cs="华文仿宋"/>
          <w:kern w:val="2"/>
          <w:sz w:val="32"/>
          <w:szCs w:val="32"/>
        </w:rPr>
        <w:t>风险消除后，药品监督管理部门应当向当事人下发《行政处理措施解除决定书》（附件6），及时解除控制措施</w:t>
      </w:r>
      <w:r>
        <w:rPr>
          <w:rFonts w:ascii="Times New Roman" w:hAnsi="Times New Roman" w:eastAsia="仿宋_GB2312"/>
          <w:sz w:val="32"/>
          <w:szCs w:val="32"/>
          <w:lang w:val="zh-TW" w:eastAsia="zh-TW"/>
        </w:rPr>
        <w:t>并向社会</w:t>
      </w:r>
      <w:r>
        <w:rPr>
          <w:rFonts w:ascii="Times New Roman" w:hAnsi="Times New Roman" w:eastAsia="仿宋_GB2312"/>
          <w:sz w:val="32"/>
          <w:szCs w:val="32"/>
        </w:rPr>
        <w:t>及时公布结果</w:t>
      </w:r>
      <w:r>
        <w:rPr>
          <w:rFonts w:hint="eastAsia" w:ascii="华文仿宋" w:hAnsi="华文仿宋" w:eastAsia="华文仿宋" w:cs="华文仿宋"/>
          <w:kern w:val="2"/>
          <w:sz w:val="32"/>
          <w:szCs w:val="32"/>
        </w:rPr>
        <w:t>，</w:t>
      </w:r>
      <w:r>
        <w:rPr>
          <w:rFonts w:hint="eastAsia" w:ascii="华文仿宋" w:hAnsi="华文仿宋" w:eastAsia="华文仿宋" w:cs="华文仿宋"/>
          <w:kern w:val="2"/>
          <w:sz w:val="32"/>
          <w:szCs w:val="32"/>
          <w:lang w:val="en-US" w:eastAsia="zh-CN"/>
        </w:rPr>
        <w:t>包括对</w:t>
      </w:r>
      <w:r>
        <w:rPr>
          <w:rFonts w:hint="eastAsia" w:ascii="华文仿宋" w:hAnsi="华文仿宋" w:eastAsia="华文仿宋" w:cs="华文仿宋"/>
          <w:kern w:val="2"/>
          <w:sz w:val="32"/>
          <w:szCs w:val="32"/>
        </w:rPr>
        <w:t>失效</w:t>
      </w:r>
      <w:r>
        <w:rPr>
          <w:rFonts w:hint="eastAsia" w:ascii="华文仿宋" w:hAnsi="华文仿宋" w:eastAsia="华文仿宋" w:cs="华文仿宋"/>
          <w:kern w:val="2"/>
          <w:sz w:val="32"/>
          <w:szCs w:val="32"/>
          <w:lang w:val="en-US" w:eastAsia="zh-CN"/>
        </w:rPr>
        <w:t>的</w:t>
      </w:r>
      <w:r>
        <w:rPr>
          <w:rFonts w:hint="eastAsia" w:ascii="华文仿宋" w:hAnsi="华文仿宋" w:eastAsia="华文仿宋" w:cs="华文仿宋"/>
          <w:kern w:val="2"/>
          <w:sz w:val="32"/>
          <w:szCs w:val="32"/>
        </w:rPr>
        <w:t>公开信息</w:t>
      </w:r>
      <w:r>
        <w:rPr>
          <w:rFonts w:hint="eastAsia" w:ascii="华文仿宋" w:hAnsi="华文仿宋" w:eastAsia="华文仿宋" w:cs="华文仿宋"/>
          <w:kern w:val="2"/>
          <w:sz w:val="32"/>
          <w:szCs w:val="32"/>
          <w:lang w:val="en-US" w:eastAsia="zh-CN"/>
        </w:rPr>
        <w:t>进行</w:t>
      </w:r>
      <w:r>
        <w:rPr>
          <w:rFonts w:hint="eastAsia" w:ascii="华文仿宋" w:hAnsi="华文仿宋" w:eastAsia="华文仿宋" w:cs="华文仿宋"/>
          <w:kern w:val="2"/>
          <w:sz w:val="32"/>
          <w:szCs w:val="32"/>
        </w:rPr>
        <w:t>标记或</w:t>
      </w:r>
      <w:r>
        <w:rPr>
          <w:rFonts w:hint="eastAsia" w:ascii="华文仿宋" w:hAnsi="华文仿宋" w:eastAsia="华文仿宋" w:cs="华文仿宋"/>
          <w:kern w:val="2"/>
          <w:sz w:val="32"/>
          <w:szCs w:val="32"/>
          <w:lang w:val="en-US" w:eastAsia="zh-CN"/>
        </w:rPr>
        <w:t>从官网</w:t>
      </w:r>
      <w:r>
        <w:rPr>
          <w:rFonts w:hint="eastAsia" w:ascii="华文仿宋" w:hAnsi="华文仿宋" w:eastAsia="华文仿宋" w:cs="华文仿宋"/>
          <w:kern w:val="2"/>
          <w:sz w:val="32"/>
          <w:szCs w:val="32"/>
        </w:rPr>
        <w:t>撤销。</w:t>
      </w:r>
    </w:p>
    <w:p>
      <w:pPr>
        <w:spacing w:line="360" w:lineRule="auto"/>
        <w:ind w:firstLine="640"/>
        <w:rPr>
          <w:rFonts w:ascii="华文仿宋" w:hAnsi="华文仿宋" w:eastAsia="华文仿宋" w:cs="华文仿宋"/>
          <w:sz w:val="32"/>
          <w:szCs w:val="32"/>
        </w:rPr>
      </w:pPr>
      <w:r>
        <w:rPr>
          <w:rFonts w:hint="eastAsia" w:ascii="华文仿宋" w:hAnsi="华文仿宋" w:eastAsia="华文仿宋" w:cs="华文仿宋"/>
          <w:sz w:val="32"/>
          <w:szCs w:val="32"/>
        </w:rPr>
        <w:t>4.采取行政处理措施的药品监督管理部门应及时将监督检查结果处置信息更新到药品经营活动质量安全信用档案中，为制定药品检查计划和信用联合惩戒提供数据支持。</w:t>
      </w:r>
    </w:p>
    <w:p>
      <w:pPr>
        <w:spacing w:line="360" w:lineRule="auto"/>
        <w:ind w:firstLine="320" w:firstLineChars="100"/>
        <w:rPr>
          <w:rFonts w:ascii="华文仿宋" w:hAnsi="华文仿宋" w:eastAsia="华文仿宋" w:cs="华文仿宋"/>
          <w:sz w:val="32"/>
          <w:szCs w:val="32"/>
        </w:rPr>
      </w:pPr>
      <w:r>
        <w:rPr>
          <w:rFonts w:hint="eastAsia" w:eastAsia="黑体"/>
          <w:bCs/>
          <w:sz w:val="32"/>
          <w:szCs w:val="32"/>
          <w:lang w:val="en-US" w:eastAsia="zh-CN"/>
        </w:rPr>
        <w:t>六</w:t>
      </w:r>
      <w:r>
        <w:rPr>
          <w:rFonts w:hint="eastAsia" w:eastAsia="黑体"/>
          <w:bCs/>
          <w:sz w:val="32"/>
          <w:szCs w:val="32"/>
        </w:rPr>
        <w:t>. 附件</w:t>
      </w:r>
    </w:p>
    <w:p>
      <w:pPr>
        <w:spacing w:line="360" w:lineRule="auto"/>
        <w:ind w:firstLine="640"/>
        <w:rPr>
          <w:rFonts w:ascii="华文仿宋" w:hAnsi="华文仿宋" w:eastAsia="华文仿宋" w:cs="华文仿宋"/>
          <w:sz w:val="32"/>
          <w:szCs w:val="32"/>
        </w:rPr>
      </w:pPr>
      <w:r>
        <w:rPr>
          <w:rFonts w:hint="eastAsia" w:ascii="华文仿宋" w:hAnsi="华文仿宋" w:eastAsia="华文仿宋" w:cs="华文仿宋"/>
          <w:sz w:val="32"/>
          <w:szCs w:val="32"/>
        </w:rPr>
        <w:t>（1）附件1  告诫信启动条件及格式要求</w:t>
      </w:r>
    </w:p>
    <w:p>
      <w:pPr>
        <w:spacing w:line="360" w:lineRule="auto"/>
        <w:ind w:firstLine="640"/>
        <w:rPr>
          <w:rFonts w:ascii="华文仿宋" w:hAnsi="华文仿宋" w:eastAsia="华文仿宋" w:cs="华文仿宋"/>
          <w:sz w:val="32"/>
          <w:szCs w:val="32"/>
        </w:rPr>
      </w:pPr>
      <w:r>
        <w:rPr>
          <w:rFonts w:hint="eastAsia" w:ascii="华文仿宋" w:hAnsi="华文仿宋" w:eastAsia="华文仿宋" w:cs="华文仿宋"/>
          <w:sz w:val="32"/>
          <w:szCs w:val="32"/>
        </w:rPr>
        <w:t>（2）附件2  责任约谈启动条件及工作程序</w:t>
      </w:r>
    </w:p>
    <w:p>
      <w:pPr>
        <w:spacing w:line="360" w:lineRule="auto"/>
        <w:ind w:firstLine="640"/>
        <w:rPr>
          <w:rFonts w:ascii="华文仿宋" w:hAnsi="华文仿宋" w:eastAsia="华文仿宋" w:cs="华文仿宋"/>
          <w:sz w:val="32"/>
          <w:szCs w:val="32"/>
        </w:rPr>
      </w:pPr>
      <w:r>
        <w:rPr>
          <w:rFonts w:hint="eastAsia" w:ascii="华文仿宋" w:hAnsi="华文仿宋" w:eastAsia="华文仿宋" w:cs="华文仿宋"/>
          <w:sz w:val="32"/>
          <w:szCs w:val="32"/>
        </w:rPr>
        <w:t xml:space="preserve">（3）附件3  限期整改启动条件及管理要求 </w:t>
      </w:r>
    </w:p>
    <w:p>
      <w:pPr>
        <w:spacing w:line="360" w:lineRule="auto"/>
        <w:ind w:left="2878" w:leftChars="304" w:hanging="2240" w:hangingChars="700"/>
        <w:rPr>
          <w:rFonts w:ascii="华文仿宋" w:hAnsi="华文仿宋" w:eastAsia="华文仿宋" w:cs="华文仿宋"/>
          <w:sz w:val="32"/>
          <w:szCs w:val="32"/>
        </w:rPr>
      </w:pPr>
      <w:r>
        <w:rPr>
          <w:rFonts w:hint="eastAsia" w:ascii="华文仿宋" w:hAnsi="华文仿宋" w:eastAsia="华文仿宋" w:cs="华文仿宋"/>
          <w:sz w:val="32"/>
          <w:szCs w:val="32"/>
        </w:rPr>
        <w:t>（4）附件4  暂停药品经营范围或暂停风险品种销售、</w:t>
      </w:r>
    </w:p>
    <w:p>
      <w:pPr>
        <w:spacing w:line="360" w:lineRule="auto"/>
        <w:ind w:left="2874" w:leftChars="1216" w:hanging="320" w:hangingChars="100"/>
        <w:rPr>
          <w:rFonts w:ascii="华文仿宋" w:hAnsi="华文仿宋" w:eastAsia="华文仿宋" w:cs="华文仿宋"/>
          <w:sz w:val="32"/>
          <w:szCs w:val="32"/>
        </w:rPr>
      </w:pPr>
      <w:r>
        <w:rPr>
          <w:rFonts w:hint="eastAsia" w:ascii="华文仿宋" w:hAnsi="华文仿宋" w:eastAsia="华文仿宋" w:cs="华文仿宋"/>
          <w:sz w:val="32"/>
          <w:szCs w:val="32"/>
        </w:rPr>
        <w:t>使用启动条件及管理规定</w:t>
      </w:r>
    </w:p>
    <w:p>
      <w:pPr>
        <w:numPr>
          <w:ilvl w:val="0"/>
          <w:numId w:val="4"/>
        </w:numPr>
        <w:spacing w:line="360" w:lineRule="auto"/>
        <w:ind w:firstLine="640"/>
        <w:rPr>
          <w:rFonts w:ascii="华文仿宋" w:hAnsi="华文仿宋" w:eastAsia="华文仿宋" w:cs="华文仿宋"/>
          <w:sz w:val="32"/>
          <w:szCs w:val="32"/>
        </w:rPr>
      </w:pPr>
      <w:r>
        <w:rPr>
          <w:rFonts w:hint="eastAsia" w:ascii="华文仿宋" w:hAnsi="华文仿宋" w:eastAsia="华文仿宋" w:cs="华文仿宋"/>
          <w:sz w:val="32"/>
          <w:szCs w:val="32"/>
        </w:rPr>
        <w:t>附件5  行政处理措施事先告知书</w:t>
      </w:r>
    </w:p>
    <w:p>
      <w:pPr>
        <w:numPr>
          <w:ilvl w:val="0"/>
          <w:numId w:val="4"/>
        </w:numPr>
        <w:spacing w:line="360" w:lineRule="auto"/>
        <w:ind w:firstLine="640"/>
        <w:rPr>
          <w:rFonts w:ascii="华文仿宋" w:hAnsi="华文仿宋" w:eastAsia="华文仿宋" w:cs="华文仿宋"/>
          <w:sz w:val="32"/>
          <w:szCs w:val="32"/>
        </w:rPr>
      </w:pPr>
      <w:r>
        <w:rPr>
          <w:rFonts w:hint="eastAsia" w:ascii="华文仿宋" w:hAnsi="华文仿宋" w:eastAsia="华文仿宋" w:cs="华文仿宋"/>
          <w:sz w:val="32"/>
          <w:szCs w:val="32"/>
        </w:rPr>
        <w:t>附件6  行政处理措施解除决定书</w:t>
      </w:r>
    </w:p>
    <w:p>
      <w:pPr>
        <w:spacing w:line="360" w:lineRule="auto"/>
        <w:rPr>
          <w:rFonts w:hint="eastAsia" w:ascii="华文仿宋" w:hAnsi="华文仿宋" w:eastAsia="华文仿宋" w:cs="华文仿宋"/>
          <w:sz w:val="32"/>
          <w:szCs w:val="32"/>
        </w:rPr>
      </w:pPr>
      <w:r>
        <w:rPr>
          <w:rFonts w:hint="eastAsia" w:ascii="华文仿宋" w:hAnsi="华文仿宋" w:eastAsia="华文仿宋" w:cs="华文仿宋"/>
          <w:sz w:val="32"/>
          <w:szCs w:val="32"/>
        </w:rPr>
        <w:br w:type="page"/>
      </w:r>
    </w:p>
    <w:p>
      <w:pPr>
        <w:spacing w:line="360" w:lineRule="auto"/>
        <w:rPr>
          <w:rFonts w:hint="eastAsia" w:ascii="华文仿宋" w:hAnsi="华文仿宋" w:eastAsia="华文仿宋" w:cs="华文仿宋"/>
          <w:sz w:val="36"/>
          <w:szCs w:val="36"/>
        </w:rPr>
      </w:pPr>
      <w:r>
        <w:rPr>
          <w:rFonts w:hint="eastAsia" w:ascii="华文仿宋" w:hAnsi="华文仿宋" w:eastAsia="华文仿宋" w:cs="华文仿宋"/>
          <w:sz w:val="32"/>
          <w:szCs w:val="32"/>
        </w:rPr>
        <w:t xml:space="preserve">附件1      </w:t>
      </w:r>
      <w:r>
        <w:rPr>
          <w:rFonts w:hint="eastAsia" w:ascii="华文仿宋" w:hAnsi="华文仿宋" w:eastAsia="华文仿宋" w:cs="华文仿宋"/>
          <w:sz w:val="36"/>
          <w:szCs w:val="36"/>
        </w:rPr>
        <w:t xml:space="preserve">   </w:t>
      </w:r>
    </w:p>
    <w:p>
      <w:pPr>
        <w:spacing w:line="360" w:lineRule="auto"/>
        <w:ind w:firstLine="1807" w:firstLineChars="500"/>
        <w:rPr>
          <w:rFonts w:ascii="华文中宋" w:hAnsi="华文中宋" w:eastAsia="华文中宋" w:cs="华文中宋"/>
          <w:b/>
          <w:sz w:val="36"/>
          <w:szCs w:val="36"/>
        </w:rPr>
      </w:pPr>
      <w:r>
        <w:rPr>
          <w:rFonts w:hint="eastAsia" w:ascii="华文中宋" w:hAnsi="华文中宋" w:eastAsia="华文中宋" w:cs="华文中宋"/>
          <w:b/>
          <w:sz w:val="36"/>
          <w:szCs w:val="36"/>
        </w:rPr>
        <w:t>告诫信启动条件及格式要求</w:t>
      </w:r>
    </w:p>
    <w:p>
      <w:pPr>
        <w:spacing w:line="360" w:lineRule="auto"/>
        <w:rPr>
          <w:rFonts w:ascii="华文中宋" w:hAnsi="华文中宋" w:eastAsia="华文中宋" w:cs="华文中宋"/>
          <w:b/>
          <w:sz w:val="32"/>
          <w:szCs w:val="32"/>
        </w:rPr>
      </w:pPr>
      <w:r>
        <w:rPr>
          <w:rFonts w:hint="eastAsia" w:ascii="华文中宋" w:hAnsi="华文中宋" w:eastAsia="华文中宋" w:cs="华文中宋"/>
          <w:b/>
          <w:sz w:val="32"/>
          <w:szCs w:val="32"/>
        </w:rPr>
        <w:t xml:space="preserve"> </w:t>
      </w:r>
    </w:p>
    <w:p>
      <w:pPr>
        <w:spacing w:line="360" w:lineRule="auto"/>
        <w:rPr>
          <w:rFonts w:ascii="微软雅黑" w:hAnsi="微软雅黑" w:eastAsia="微软雅黑" w:cs="微软雅黑"/>
          <w:bCs/>
          <w:sz w:val="32"/>
          <w:szCs w:val="32"/>
        </w:rPr>
      </w:pPr>
      <w:r>
        <w:rPr>
          <w:rFonts w:hint="eastAsia" w:ascii="微软雅黑" w:hAnsi="微软雅黑" w:eastAsia="微软雅黑" w:cs="微软雅黑"/>
          <w:bCs/>
          <w:sz w:val="32"/>
          <w:szCs w:val="32"/>
        </w:rPr>
        <w:t>一．启动条件</w:t>
      </w:r>
    </w:p>
    <w:p>
      <w:pPr>
        <w:spacing w:line="360" w:lineRule="auto"/>
        <w:ind w:firstLine="320" w:firstLineChars="100"/>
        <w:rPr>
          <w:rFonts w:ascii="仿宋" w:hAnsi="仿宋" w:eastAsia="仿宋" w:cs="仿宋"/>
          <w:bCs/>
          <w:sz w:val="32"/>
          <w:szCs w:val="32"/>
        </w:rPr>
      </w:pPr>
      <w:r>
        <w:rPr>
          <w:rFonts w:hint="eastAsia" w:ascii="仿宋" w:hAnsi="仿宋" w:eastAsia="仿宋" w:cs="仿宋"/>
          <w:bCs/>
          <w:sz w:val="32"/>
          <w:szCs w:val="32"/>
        </w:rPr>
        <w:t>（一）有以下情形之一的，应当发出告诫信：</w:t>
      </w:r>
    </w:p>
    <w:p>
      <w:pPr>
        <w:spacing w:line="360" w:lineRule="auto"/>
        <w:ind w:firstLine="640" w:firstLineChars="200"/>
        <w:rPr>
          <w:rFonts w:ascii="仿宋" w:hAnsi="仿宋" w:eastAsia="仿宋" w:cs="仿宋"/>
          <w:bCs/>
          <w:sz w:val="32"/>
          <w:szCs w:val="32"/>
        </w:rPr>
      </w:pPr>
      <w:r>
        <w:rPr>
          <w:rFonts w:hint="eastAsia" w:ascii="仿宋" w:hAnsi="仿宋" w:eastAsia="仿宋" w:cs="仿宋"/>
          <w:bCs/>
          <w:sz w:val="32"/>
          <w:szCs w:val="32"/>
        </w:rPr>
        <w:t>1.基本符合药品经营质量管理规范或相关技术规范，且需限期改正的，如：主要缺陷超过3条以上</w:t>
      </w:r>
      <w:r>
        <w:rPr>
          <w:rFonts w:hint="eastAsia" w:ascii="仿宋" w:hAnsi="仿宋" w:eastAsia="仿宋" w:cs="仿宋"/>
          <w:bCs/>
          <w:sz w:val="32"/>
          <w:szCs w:val="32"/>
          <w:lang w:eastAsia="zh-CN"/>
        </w:rPr>
        <w:t>，</w:t>
      </w:r>
      <w:r>
        <w:rPr>
          <w:rFonts w:hint="eastAsia" w:ascii="仿宋" w:hAnsi="仿宋" w:eastAsia="仿宋" w:cs="仿宋"/>
          <w:bCs/>
          <w:sz w:val="32"/>
          <w:szCs w:val="32"/>
          <w:lang w:val="en-US" w:eastAsia="zh-CN"/>
        </w:rPr>
        <w:t>或</w:t>
      </w:r>
      <w:r>
        <w:rPr>
          <w:rFonts w:hint="eastAsia" w:ascii="仿宋" w:hAnsi="仿宋" w:eastAsia="仿宋" w:cs="仿宋"/>
          <w:bCs/>
          <w:sz w:val="32"/>
          <w:szCs w:val="32"/>
        </w:rPr>
        <w:t>综合评定</w:t>
      </w:r>
      <w:r>
        <w:rPr>
          <w:rFonts w:hint="eastAsia" w:ascii="仿宋" w:hAnsi="仿宋" w:eastAsia="仿宋" w:cs="仿宋"/>
          <w:bCs/>
          <w:sz w:val="32"/>
          <w:szCs w:val="32"/>
          <w:lang w:val="en-US" w:eastAsia="zh-CN"/>
        </w:rPr>
        <w:t>认为</w:t>
      </w:r>
      <w:r>
        <w:rPr>
          <w:rFonts w:hint="eastAsia" w:ascii="仿宋" w:hAnsi="仿宋" w:eastAsia="仿宋" w:cs="仿宋"/>
          <w:bCs/>
          <w:sz w:val="32"/>
          <w:szCs w:val="32"/>
        </w:rPr>
        <w:t>存在质量体系问题等。</w:t>
      </w:r>
    </w:p>
    <w:p>
      <w:pPr>
        <w:spacing w:line="360" w:lineRule="auto"/>
        <w:ind w:firstLine="640" w:firstLineChars="200"/>
        <w:rPr>
          <w:rFonts w:ascii="仿宋" w:hAnsi="仿宋" w:eastAsia="仿宋" w:cs="仿宋"/>
          <w:bCs/>
          <w:sz w:val="32"/>
          <w:szCs w:val="32"/>
        </w:rPr>
      </w:pPr>
      <w:r>
        <w:rPr>
          <w:rFonts w:hint="eastAsia" w:ascii="仿宋" w:hAnsi="仿宋" w:eastAsia="仿宋" w:cs="仿宋"/>
          <w:bCs/>
          <w:sz w:val="32"/>
          <w:szCs w:val="32"/>
        </w:rPr>
        <w:t>2.根据《药品经营活动检查合审会议管理规程》风险评估结果，存在严重关键缺陷的，（且）并至少同时采取暂停销售措施；</w:t>
      </w:r>
    </w:p>
    <w:p>
      <w:pPr>
        <w:spacing w:line="360" w:lineRule="auto"/>
        <w:ind w:firstLine="640" w:firstLineChars="200"/>
        <w:rPr>
          <w:rFonts w:ascii="仿宋" w:hAnsi="仿宋" w:eastAsia="仿宋" w:cs="仿宋"/>
          <w:bCs/>
          <w:sz w:val="32"/>
          <w:szCs w:val="32"/>
        </w:rPr>
      </w:pPr>
      <w:r>
        <w:rPr>
          <w:rFonts w:hint="eastAsia" w:ascii="仿宋" w:hAnsi="仿宋" w:eastAsia="仿宋" w:cs="仿宋"/>
          <w:bCs/>
          <w:sz w:val="32"/>
          <w:szCs w:val="32"/>
        </w:rPr>
        <w:t>3.违反药品管理法律、法规，且需给予警告、责令限期改正等情节较轻情形。</w:t>
      </w:r>
    </w:p>
    <w:p>
      <w:pPr>
        <w:spacing w:line="360" w:lineRule="auto"/>
        <w:ind w:firstLine="640" w:firstLineChars="200"/>
        <w:rPr>
          <w:rFonts w:ascii="仿宋" w:hAnsi="仿宋" w:eastAsia="仿宋" w:cs="仿宋"/>
          <w:bCs/>
          <w:sz w:val="32"/>
          <w:szCs w:val="32"/>
        </w:rPr>
      </w:pPr>
      <w:r>
        <w:rPr>
          <w:rFonts w:hint="eastAsia" w:ascii="仿宋" w:hAnsi="仿宋" w:eastAsia="仿宋" w:cs="仿宋"/>
          <w:bCs/>
          <w:sz w:val="32"/>
          <w:szCs w:val="32"/>
        </w:rPr>
        <w:t>4.不符合省局制定的药品经营活动检查标准的，存在潜在风险的认为应当发告诫信的；</w:t>
      </w:r>
    </w:p>
    <w:p>
      <w:pPr>
        <w:spacing w:line="360" w:lineRule="auto"/>
        <w:ind w:firstLine="320" w:firstLineChars="100"/>
        <w:rPr>
          <w:rFonts w:ascii="华文中宋" w:hAnsi="华文中宋" w:eastAsia="华文中宋" w:cs="华文中宋"/>
          <w:bCs/>
          <w:sz w:val="32"/>
          <w:szCs w:val="32"/>
        </w:rPr>
      </w:pPr>
      <w:r>
        <w:rPr>
          <w:rFonts w:hint="eastAsia" w:ascii="仿宋" w:hAnsi="仿宋" w:eastAsia="仿宋" w:cs="仿宋"/>
          <w:bCs/>
          <w:sz w:val="32"/>
          <w:szCs w:val="32"/>
        </w:rPr>
        <w:t xml:space="preserve">  5.根据</w:t>
      </w:r>
      <w:r>
        <w:rPr>
          <w:rFonts w:hint="eastAsia" w:ascii="仿宋" w:hAnsi="仿宋" w:eastAsia="仿宋" w:cs="仿宋"/>
          <w:bCs/>
          <w:sz w:val="32"/>
          <w:szCs w:val="32"/>
          <w:lang w:val="en-US" w:eastAsia="zh-CN"/>
        </w:rPr>
        <w:t>药品经营活动</w:t>
      </w:r>
      <w:r>
        <w:rPr>
          <w:rFonts w:hint="eastAsia" w:ascii="仿宋" w:hAnsi="仿宋" w:eastAsia="仿宋" w:cs="仿宋"/>
          <w:bCs/>
          <w:sz w:val="32"/>
          <w:szCs w:val="32"/>
        </w:rPr>
        <w:t>检查历史数据</w:t>
      </w:r>
      <w:r>
        <w:rPr>
          <w:rFonts w:hint="eastAsia" w:ascii="仿宋" w:hAnsi="仿宋" w:eastAsia="仿宋" w:cs="仿宋"/>
          <w:bCs/>
          <w:sz w:val="32"/>
          <w:szCs w:val="32"/>
          <w:lang w:eastAsia="zh-CN"/>
        </w:rPr>
        <w:t>、</w:t>
      </w:r>
      <w:r>
        <w:rPr>
          <w:rFonts w:hint="eastAsia" w:ascii="仿宋" w:hAnsi="仿宋" w:eastAsia="仿宋" w:cs="仿宋"/>
          <w:bCs/>
          <w:sz w:val="32"/>
          <w:szCs w:val="32"/>
        </w:rPr>
        <w:t>风险控制经验</w:t>
      </w:r>
      <w:r>
        <w:rPr>
          <w:rFonts w:hint="eastAsia" w:ascii="仿宋" w:hAnsi="仿宋" w:eastAsia="仿宋" w:cs="仿宋"/>
          <w:bCs/>
          <w:sz w:val="32"/>
          <w:szCs w:val="32"/>
          <w:lang w:val="en-US" w:eastAsia="zh-CN"/>
        </w:rPr>
        <w:t>等</w:t>
      </w:r>
      <w:r>
        <w:rPr>
          <w:rFonts w:hint="eastAsia" w:ascii="仿宋" w:hAnsi="仿宋" w:eastAsia="仿宋" w:cs="仿宋"/>
          <w:bCs/>
          <w:sz w:val="32"/>
          <w:szCs w:val="32"/>
        </w:rPr>
        <w:t>建立的告诫信相关案例库</w:t>
      </w:r>
      <w:r>
        <w:rPr>
          <w:rFonts w:hint="eastAsia" w:ascii="仿宋" w:hAnsi="仿宋" w:eastAsia="仿宋" w:cs="仿宋"/>
          <w:bCs/>
          <w:sz w:val="32"/>
          <w:szCs w:val="32"/>
          <w:lang w:eastAsia="zh-CN"/>
        </w:rPr>
        <w:t>，</w:t>
      </w:r>
      <w:r>
        <w:rPr>
          <w:rFonts w:hint="eastAsia" w:ascii="仿宋" w:hAnsi="仿宋" w:eastAsia="仿宋" w:cs="仿宋"/>
          <w:bCs/>
          <w:sz w:val="32"/>
          <w:szCs w:val="32"/>
          <w:lang w:val="en-US" w:eastAsia="zh-CN"/>
        </w:rPr>
        <w:t>认为</w:t>
      </w:r>
      <w:r>
        <w:rPr>
          <w:rFonts w:hint="eastAsia" w:ascii="仿宋" w:hAnsi="仿宋" w:eastAsia="仿宋" w:cs="仿宋"/>
          <w:bCs/>
          <w:sz w:val="32"/>
          <w:szCs w:val="32"/>
        </w:rPr>
        <w:t>需要发出的。</w:t>
      </w:r>
    </w:p>
    <w:p>
      <w:pPr>
        <w:spacing w:line="360" w:lineRule="auto"/>
        <w:ind w:firstLine="320" w:firstLineChars="100"/>
        <w:rPr>
          <w:rFonts w:ascii="华文仿宋" w:hAnsi="华文仿宋" w:eastAsia="华文仿宋" w:cs="华文仿宋"/>
          <w:sz w:val="32"/>
          <w:szCs w:val="32"/>
        </w:rPr>
      </w:pPr>
      <w:r>
        <w:rPr>
          <w:rFonts w:hint="eastAsia" w:ascii="华文仿宋" w:hAnsi="华文仿宋" w:eastAsia="华文仿宋" w:cs="华文仿宋"/>
          <w:sz w:val="32"/>
          <w:szCs w:val="32"/>
        </w:rPr>
        <w:t>（二）有以下情形之一的，不应发出告诫信而直接采取其他监管措施：</w:t>
      </w:r>
    </w:p>
    <w:p>
      <w:pPr>
        <w:spacing w:line="360" w:lineRule="auto"/>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1.违反《药品管理法》构成犯罪，依法追究刑事责任的；</w:t>
      </w:r>
    </w:p>
    <w:p>
      <w:pPr>
        <w:spacing w:line="360" w:lineRule="auto"/>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2.故意违反《药品管理法》，依法应当给予行政处罚的；</w:t>
      </w:r>
    </w:p>
    <w:p>
      <w:pPr>
        <w:spacing w:line="360" w:lineRule="auto"/>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3.可能已造成健康伤害的违法行为；</w:t>
      </w:r>
    </w:p>
    <w:p>
      <w:pPr>
        <w:spacing w:line="360" w:lineRule="auto"/>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4.已给予暂停经营或暂停风险品种销售、使用等行政处理措施，且其风险已得到了纠正或消除的；</w:t>
      </w:r>
    </w:p>
    <w:p>
      <w:pPr>
        <w:spacing w:line="360" w:lineRule="auto"/>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5.在两年内已经给出告诫信，且告诫信内容（或）与偏离规范性质类似的，不再发告诫信，而直接给予责令暂停经营，或暂停风险品种销售、使用，或责令药品召回或追回等行政处理措施的。</w:t>
      </w:r>
    </w:p>
    <w:p>
      <w:pPr>
        <w:spacing w:line="360" w:lineRule="auto"/>
        <w:ind w:firstLine="640" w:firstLineChars="200"/>
        <w:rPr>
          <w:rFonts w:ascii="仿宋" w:hAnsi="仿宋" w:eastAsia="仿宋" w:cs="仿宋"/>
          <w:bCs/>
          <w:sz w:val="32"/>
          <w:szCs w:val="32"/>
        </w:rPr>
      </w:pPr>
      <w:r>
        <w:rPr>
          <w:rFonts w:hint="eastAsia" w:ascii="华文仿宋" w:hAnsi="华文仿宋" w:eastAsia="华文仿宋" w:cs="华文仿宋"/>
          <w:sz w:val="32"/>
          <w:szCs w:val="32"/>
        </w:rPr>
        <w:t>6.检查发现仅一般缺陷，或主要缺陷不超过3条（含3条）。</w:t>
      </w:r>
    </w:p>
    <w:p>
      <w:pPr>
        <w:spacing w:line="360" w:lineRule="auto"/>
        <w:rPr>
          <w:rFonts w:ascii="微软雅黑" w:hAnsi="微软雅黑" w:eastAsia="微软雅黑" w:cs="微软雅黑"/>
          <w:bCs/>
          <w:sz w:val="32"/>
          <w:szCs w:val="32"/>
        </w:rPr>
      </w:pPr>
      <w:r>
        <w:rPr>
          <w:rFonts w:hint="eastAsia" w:ascii="微软雅黑" w:hAnsi="微软雅黑" w:eastAsia="微软雅黑" w:cs="微软雅黑"/>
          <w:bCs/>
          <w:sz w:val="32"/>
          <w:szCs w:val="32"/>
        </w:rPr>
        <w:t>二．告诫信格式</w:t>
      </w:r>
    </w:p>
    <w:p>
      <w:pPr>
        <w:spacing w:line="360" w:lineRule="auto"/>
        <w:ind w:firstLine="640" w:firstLineChars="200"/>
        <w:rPr>
          <w:rFonts w:ascii="仿宋" w:hAnsi="仿宋" w:eastAsia="仿宋" w:cs="仿宋"/>
          <w:bCs/>
          <w:sz w:val="32"/>
          <w:szCs w:val="32"/>
        </w:rPr>
      </w:pPr>
      <w:r>
        <w:rPr>
          <w:rFonts w:hint="eastAsia" w:ascii="仿宋" w:hAnsi="仿宋" w:eastAsia="仿宋" w:cs="仿宋"/>
          <w:bCs/>
          <w:sz w:val="32"/>
          <w:szCs w:val="32"/>
        </w:rPr>
        <w:t>告诫信不同于警告行政处罚决定书。告诫信格式、内容依据检查结果有所变化，告诫信当事人即可以是药品经营活动相关企业或单位，也可以是相关企业或单位责任人员。一般要求注明限期整改时限并公开。</w:t>
      </w:r>
    </w:p>
    <w:p>
      <w:pPr>
        <w:spacing w:line="360" w:lineRule="auto"/>
        <w:ind w:firstLine="640" w:firstLineChars="200"/>
        <w:rPr>
          <w:rFonts w:ascii="仿宋" w:hAnsi="仿宋" w:eastAsia="仿宋" w:cs="仿宋"/>
          <w:bCs/>
          <w:sz w:val="32"/>
          <w:szCs w:val="32"/>
        </w:rPr>
      </w:pPr>
      <w:r>
        <w:rPr>
          <w:rFonts w:hint="eastAsia" w:ascii="仿宋" w:hAnsi="仿宋" w:eastAsia="仿宋" w:cs="仿宋"/>
          <w:bCs/>
          <w:sz w:val="32"/>
          <w:szCs w:val="32"/>
        </w:rPr>
        <w:t>告诫信撰写格式一般至少包括以下内容：</w:t>
      </w:r>
    </w:p>
    <w:p>
      <w:pPr>
        <w:spacing w:line="360" w:lineRule="auto"/>
        <w:ind w:firstLine="640"/>
        <w:rPr>
          <w:rFonts w:ascii="仿宋" w:hAnsi="仿宋" w:eastAsia="仿宋" w:cs="仿宋"/>
          <w:bCs/>
          <w:sz w:val="32"/>
          <w:szCs w:val="32"/>
        </w:rPr>
      </w:pPr>
      <w:r>
        <w:rPr>
          <w:rFonts w:hint="eastAsia" w:ascii="仿宋" w:hAnsi="仿宋" w:eastAsia="仿宋" w:cs="仿宋"/>
          <w:bCs/>
          <w:sz w:val="32"/>
          <w:szCs w:val="32"/>
        </w:rPr>
        <w:t>（一）标题：告诫信</w:t>
      </w:r>
    </w:p>
    <w:p>
      <w:pPr>
        <w:spacing w:line="360" w:lineRule="auto"/>
        <w:ind w:firstLine="640"/>
        <w:rPr>
          <w:rFonts w:ascii="仿宋" w:hAnsi="仿宋" w:eastAsia="仿宋" w:cs="仿宋"/>
          <w:bCs/>
          <w:sz w:val="32"/>
          <w:szCs w:val="32"/>
        </w:rPr>
      </w:pPr>
      <w:r>
        <w:rPr>
          <w:rFonts w:hint="eastAsia" w:ascii="仿宋" w:hAnsi="仿宋" w:eastAsia="仿宋" w:cs="仿宋"/>
          <w:bCs/>
          <w:sz w:val="32"/>
          <w:szCs w:val="32"/>
        </w:rPr>
        <w:t>（二）被检查企业（单位），必要时还包括相关责任人员</w:t>
      </w:r>
    </w:p>
    <w:p>
      <w:pPr>
        <w:spacing w:line="360" w:lineRule="auto"/>
        <w:ind w:firstLine="640"/>
        <w:rPr>
          <w:rFonts w:ascii="仿宋" w:hAnsi="仿宋" w:eastAsia="仿宋" w:cs="仿宋"/>
          <w:bCs/>
          <w:sz w:val="32"/>
          <w:szCs w:val="32"/>
        </w:rPr>
      </w:pPr>
      <w:r>
        <w:rPr>
          <w:rFonts w:hint="eastAsia" w:ascii="仿宋" w:hAnsi="仿宋" w:eastAsia="仿宋" w:cs="仿宋"/>
          <w:bCs/>
          <w:sz w:val="32"/>
          <w:szCs w:val="32"/>
        </w:rPr>
        <w:t>（三）检查派出机构、时间、检查类型、检查场地、检查主要内容或质量管理系统</w:t>
      </w:r>
    </w:p>
    <w:p>
      <w:pPr>
        <w:spacing w:line="360" w:lineRule="auto"/>
        <w:ind w:firstLine="640"/>
        <w:rPr>
          <w:rFonts w:ascii="仿宋" w:hAnsi="仿宋" w:eastAsia="仿宋" w:cs="仿宋"/>
          <w:bCs/>
          <w:sz w:val="32"/>
          <w:szCs w:val="32"/>
        </w:rPr>
      </w:pPr>
      <w:r>
        <w:rPr>
          <w:rFonts w:hint="eastAsia" w:ascii="仿宋" w:hAnsi="仿宋" w:eastAsia="仿宋" w:cs="仿宋"/>
          <w:bCs/>
          <w:sz w:val="32"/>
          <w:szCs w:val="32"/>
        </w:rPr>
        <w:t>（四）检查发现的问题和缺陷</w:t>
      </w:r>
    </w:p>
    <w:p>
      <w:pPr>
        <w:spacing w:line="360" w:lineRule="auto"/>
        <w:ind w:firstLine="640"/>
        <w:rPr>
          <w:rFonts w:ascii="仿宋" w:hAnsi="仿宋" w:eastAsia="仿宋" w:cs="仿宋"/>
          <w:bCs/>
          <w:sz w:val="32"/>
          <w:szCs w:val="32"/>
        </w:rPr>
      </w:pPr>
      <w:r>
        <w:rPr>
          <w:rFonts w:hint="eastAsia" w:ascii="仿宋" w:hAnsi="仿宋" w:eastAsia="仿宋" w:cs="仿宋"/>
          <w:bCs/>
          <w:sz w:val="32"/>
          <w:szCs w:val="32"/>
        </w:rPr>
        <w:t>（五）限期改正时限：一般15个工作日，并要求书面回复预防纠正措施及相关问题答复</w:t>
      </w:r>
    </w:p>
    <w:p>
      <w:pPr>
        <w:spacing w:line="360" w:lineRule="auto"/>
        <w:ind w:firstLine="585"/>
        <w:rPr>
          <w:rFonts w:ascii="仿宋" w:hAnsi="仿宋" w:eastAsia="仿宋" w:cs="仿宋"/>
          <w:bCs/>
          <w:sz w:val="32"/>
          <w:szCs w:val="32"/>
        </w:rPr>
      </w:pPr>
      <w:r>
        <w:rPr>
          <w:rFonts w:hint="eastAsia" w:ascii="仿宋" w:hAnsi="仿宋" w:eastAsia="仿宋" w:cs="仿宋"/>
          <w:bCs/>
          <w:sz w:val="32"/>
          <w:szCs w:val="32"/>
        </w:rPr>
        <w:t>（六）告诫信声明信息，例如：</w:t>
      </w:r>
    </w:p>
    <w:p>
      <w:pPr>
        <w:spacing w:line="360" w:lineRule="auto"/>
        <w:ind w:firstLine="600" w:firstLineChars="200"/>
        <w:rPr>
          <w:rFonts w:ascii="仿宋_GB2312" w:eastAsia="仿宋_GB2312" w:cs="宋体"/>
          <w:sz w:val="30"/>
          <w:szCs w:val="30"/>
        </w:rPr>
      </w:pPr>
      <w:r>
        <w:rPr>
          <w:rFonts w:hint="eastAsia" w:ascii="仿宋_GB2312" w:eastAsia="仿宋_GB2312" w:cs="宋体"/>
          <w:sz w:val="30"/>
          <w:szCs w:val="30"/>
        </w:rPr>
        <w:t>此告诫信中所提到的问题及缺陷并未涵盖你公司（单位）存在的所有问题和缺陷，你公司应针对此次检查中发现的问题及实际存在的风险进行调查并整改，严格遵守《药品管理法》及其有关法规，按照药品经营质量管理规范（和**标准）开展药品经营活动，认真履行药品经营活动参与方相关责任。</w:t>
      </w:r>
    </w:p>
    <w:p>
      <w:pPr>
        <w:spacing w:line="360" w:lineRule="auto"/>
        <w:ind w:firstLine="600" w:firstLineChars="200"/>
        <w:rPr>
          <w:rFonts w:ascii="仿宋_GB2312" w:eastAsia="仿宋_GB2312" w:cs="宋体"/>
          <w:sz w:val="30"/>
          <w:szCs w:val="30"/>
        </w:rPr>
      </w:pPr>
      <w:r>
        <w:rPr>
          <w:rFonts w:hint="eastAsia" w:ascii="仿宋_GB2312" w:eastAsia="仿宋_GB2312" w:cs="宋体"/>
          <w:sz w:val="30"/>
          <w:szCs w:val="30"/>
        </w:rPr>
        <w:t xml:space="preserve"> 如未立即采取措施预防和纠正所述不合规行为，我局将事先不通知采取其他行政处理措施。</w:t>
      </w:r>
    </w:p>
    <w:p>
      <w:pPr>
        <w:spacing w:line="360" w:lineRule="auto"/>
        <w:ind w:firstLine="600" w:firstLineChars="200"/>
        <w:rPr>
          <w:rFonts w:ascii="仿宋_GB2312" w:eastAsia="仿宋_GB2312" w:cs="宋体"/>
          <w:sz w:val="30"/>
          <w:szCs w:val="30"/>
        </w:rPr>
      </w:pPr>
      <w:r>
        <w:rPr>
          <w:rFonts w:hint="eastAsia" w:ascii="仿宋_GB2312" w:eastAsia="仿宋_GB2312" w:cs="宋体"/>
          <w:sz w:val="30"/>
          <w:szCs w:val="30"/>
        </w:rPr>
        <w:t>（七）发出单位和时间等。</w:t>
      </w:r>
    </w:p>
    <w:p>
      <w:pPr>
        <w:spacing w:line="360" w:lineRule="auto"/>
        <w:rPr>
          <w:rFonts w:ascii="微软雅黑" w:hAnsi="微软雅黑" w:eastAsia="微软雅黑" w:cs="微软雅黑"/>
          <w:bCs/>
          <w:sz w:val="32"/>
          <w:szCs w:val="32"/>
        </w:rPr>
      </w:pPr>
      <w:r>
        <w:rPr>
          <w:rFonts w:hint="eastAsia" w:ascii="微软雅黑" w:hAnsi="微软雅黑" w:eastAsia="微软雅黑" w:cs="微软雅黑"/>
          <w:bCs/>
          <w:sz w:val="32"/>
          <w:szCs w:val="32"/>
        </w:rPr>
        <w:t>三．其他管理要求</w:t>
      </w:r>
    </w:p>
    <w:p>
      <w:pPr>
        <w:ind w:firstLine="320" w:firstLineChars="100"/>
        <w:rPr>
          <w:rFonts w:ascii="仿宋" w:hAnsi="仿宋" w:eastAsia="仿宋" w:cs="宋体"/>
          <w:color w:val="000000"/>
          <w:kern w:val="0"/>
          <w:sz w:val="32"/>
          <w:szCs w:val="32"/>
        </w:rPr>
      </w:pPr>
      <w:r>
        <w:rPr>
          <w:rFonts w:hint="eastAsia" w:ascii="仿宋" w:hAnsi="仿宋" w:eastAsia="仿宋" w:cs="宋体"/>
          <w:color w:val="000000"/>
          <w:kern w:val="0"/>
          <w:sz w:val="32"/>
          <w:szCs w:val="32"/>
        </w:rPr>
        <w:t>（一）药品监督管理部门应根据监督检查报告或记录，以及相关证据，建立发出告诫信相关问题和缺陷案例库。</w:t>
      </w:r>
    </w:p>
    <w:p>
      <w:pPr>
        <w:ind w:firstLine="320" w:firstLineChars="100"/>
        <w:rPr>
          <w:rFonts w:ascii="仿宋" w:hAnsi="仿宋" w:eastAsia="仿宋" w:cs="宋体"/>
          <w:color w:val="000000"/>
          <w:kern w:val="0"/>
          <w:sz w:val="32"/>
          <w:szCs w:val="32"/>
        </w:rPr>
      </w:pPr>
      <w:r>
        <w:rPr>
          <w:rFonts w:hint="eastAsia" w:ascii="仿宋" w:hAnsi="仿宋" w:eastAsia="仿宋" w:cs="宋体"/>
          <w:color w:val="000000"/>
          <w:kern w:val="0"/>
          <w:sz w:val="32"/>
          <w:szCs w:val="32"/>
        </w:rPr>
        <w:t>（二）对发出的告诫信按格式要求描述，应简明清晰、证据确凿、缺陷风险分级适当。</w:t>
      </w:r>
    </w:p>
    <w:p>
      <w:pPr>
        <w:ind w:firstLine="320" w:firstLineChars="100"/>
        <w:rPr>
          <w:rFonts w:hint="eastAsia" w:ascii="仿宋" w:hAnsi="仿宋" w:eastAsia="仿宋" w:cs="宋体"/>
          <w:color w:val="000000"/>
          <w:kern w:val="0"/>
          <w:sz w:val="32"/>
          <w:szCs w:val="32"/>
          <w:lang w:eastAsia="zh-CN"/>
        </w:rPr>
      </w:pPr>
      <w:r>
        <w:rPr>
          <w:rFonts w:hint="eastAsia" w:ascii="仿宋" w:hAnsi="仿宋" w:eastAsia="仿宋" w:cs="宋体"/>
          <w:color w:val="000000"/>
          <w:kern w:val="0"/>
          <w:sz w:val="32"/>
          <w:szCs w:val="32"/>
        </w:rPr>
        <w:t>（三）告诫信统一</w:t>
      </w:r>
      <w:r>
        <w:rPr>
          <w:rFonts w:hint="eastAsia" w:ascii="仿宋" w:hAnsi="仿宋" w:eastAsia="仿宋" w:cs="宋体"/>
          <w:color w:val="000000"/>
          <w:kern w:val="0"/>
          <w:sz w:val="32"/>
          <w:szCs w:val="32"/>
          <w:lang w:val="en-US" w:eastAsia="zh-CN"/>
        </w:rPr>
        <w:t>在药品</w:t>
      </w:r>
      <w:r>
        <w:rPr>
          <w:rFonts w:hint="eastAsia" w:ascii="仿宋" w:hAnsi="仿宋" w:eastAsia="仿宋" w:cs="宋体"/>
          <w:color w:val="000000"/>
          <w:kern w:val="0"/>
          <w:sz w:val="32"/>
          <w:szCs w:val="32"/>
          <w:lang w:eastAsia="zh-CN"/>
        </w:rPr>
        <w:t>监督</w:t>
      </w:r>
      <w:r>
        <w:rPr>
          <w:rFonts w:hint="eastAsia" w:ascii="仿宋" w:hAnsi="仿宋" w:eastAsia="仿宋" w:cs="宋体"/>
          <w:color w:val="000000"/>
          <w:kern w:val="0"/>
          <w:sz w:val="32"/>
          <w:szCs w:val="32"/>
          <w:lang w:val="en-US" w:eastAsia="zh-CN"/>
        </w:rPr>
        <w:t>部门官</w:t>
      </w:r>
      <w:r>
        <w:rPr>
          <w:rFonts w:hint="eastAsia" w:ascii="仿宋" w:hAnsi="仿宋" w:eastAsia="仿宋" w:cs="宋体"/>
          <w:color w:val="000000"/>
          <w:kern w:val="0"/>
          <w:sz w:val="32"/>
          <w:szCs w:val="32"/>
        </w:rPr>
        <w:t>网上公开。信息公开时间不得少于1年，但不超过3年。</w:t>
      </w:r>
      <w:r>
        <w:rPr>
          <w:rFonts w:hint="eastAsia" w:ascii="仿宋" w:hAnsi="仿宋" w:eastAsia="仿宋" w:cs="宋体"/>
          <w:color w:val="000000"/>
          <w:kern w:val="0"/>
          <w:sz w:val="32"/>
          <w:szCs w:val="32"/>
          <w:lang w:val="en-US" w:eastAsia="zh-CN"/>
        </w:rPr>
        <w:t>其中，</w:t>
      </w:r>
      <w:r>
        <w:rPr>
          <w:rFonts w:hint="eastAsia" w:ascii="仿宋" w:hAnsi="仿宋" w:eastAsia="仿宋" w:cs="宋体"/>
          <w:color w:val="000000"/>
          <w:kern w:val="0"/>
          <w:sz w:val="32"/>
          <w:szCs w:val="32"/>
          <w:lang w:eastAsia="zh-CN"/>
        </w:rPr>
        <w:t>零售药店（含零售连锁门店）告诫信按照“谁</w:t>
      </w:r>
      <w:r>
        <w:rPr>
          <w:rFonts w:hint="eastAsia" w:ascii="仿宋" w:hAnsi="仿宋" w:eastAsia="仿宋" w:cs="宋体"/>
          <w:color w:val="000000"/>
          <w:kern w:val="0"/>
          <w:sz w:val="32"/>
          <w:szCs w:val="32"/>
          <w:lang w:val="en-US" w:eastAsia="zh-CN"/>
        </w:rPr>
        <w:t>启动</w:t>
      </w:r>
      <w:r>
        <w:rPr>
          <w:rFonts w:hint="eastAsia" w:ascii="仿宋" w:hAnsi="仿宋" w:eastAsia="仿宋" w:cs="宋体"/>
          <w:color w:val="000000"/>
          <w:kern w:val="0"/>
          <w:sz w:val="32"/>
          <w:szCs w:val="32"/>
          <w:lang w:eastAsia="zh-CN"/>
        </w:rPr>
        <w:t>谁公开”原则</w:t>
      </w:r>
      <w:r>
        <w:rPr>
          <w:rFonts w:hint="eastAsia" w:ascii="仿宋" w:hAnsi="仿宋" w:eastAsia="仿宋" w:cs="宋体"/>
          <w:color w:val="000000"/>
          <w:kern w:val="0"/>
          <w:sz w:val="32"/>
          <w:szCs w:val="32"/>
          <w:lang w:val="en-US" w:eastAsia="zh-CN"/>
        </w:rPr>
        <w:t>在</w:t>
      </w:r>
      <w:r>
        <w:rPr>
          <w:rFonts w:hint="eastAsia" w:ascii="仿宋" w:hAnsi="仿宋" w:eastAsia="仿宋" w:cs="宋体"/>
          <w:color w:val="000000"/>
          <w:kern w:val="0"/>
          <w:sz w:val="32"/>
          <w:szCs w:val="32"/>
          <w:lang w:eastAsia="zh-CN"/>
        </w:rPr>
        <w:t>属地</w:t>
      </w:r>
      <w:r>
        <w:rPr>
          <w:rFonts w:hint="eastAsia" w:ascii="仿宋" w:hAnsi="仿宋" w:eastAsia="仿宋" w:cs="宋体"/>
          <w:color w:val="000000"/>
          <w:kern w:val="0"/>
          <w:sz w:val="32"/>
          <w:szCs w:val="32"/>
          <w:lang w:val="en-US" w:eastAsia="zh-CN"/>
        </w:rPr>
        <w:t>药品</w:t>
      </w:r>
      <w:r>
        <w:rPr>
          <w:rFonts w:hint="eastAsia" w:ascii="仿宋" w:hAnsi="仿宋" w:eastAsia="仿宋" w:cs="宋体"/>
          <w:color w:val="000000"/>
          <w:kern w:val="0"/>
          <w:sz w:val="32"/>
          <w:szCs w:val="32"/>
          <w:lang w:eastAsia="zh-CN"/>
        </w:rPr>
        <w:t>监督</w:t>
      </w:r>
      <w:r>
        <w:rPr>
          <w:rFonts w:hint="eastAsia" w:ascii="仿宋" w:hAnsi="仿宋" w:eastAsia="仿宋" w:cs="宋体"/>
          <w:color w:val="000000"/>
          <w:kern w:val="0"/>
          <w:sz w:val="32"/>
          <w:szCs w:val="32"/>
          <w:lang w:val="en-US" w:eastAsia="zh-CN"/>
        </w:rPr>
        <w:t>部门官</w:t>
      </w:r>
      <w:r>
        <w:rPr>
          <w:rFonts w:hint="eastAsia" w:ascii="仿宋" w:hAnsi="仿宋" w:eastAsia="仿宋" w:cs="宋体"/>
          <w:color w:val="000000"/>
          <w:kern w:val="0"/>
          <w:sz w:val="32"/>
          <w:szCs w:val="32"/>
        </w:rPr>
        <w:t>网</w:t>
      </w:r>
      <w:r>
        <w:rPr>
          <w:rFonts w:hint="eastAsia" w:ascii="仿宋" w:hAnsi="仿宋" w:eastAsia="仿宋" w:cs="宋体"/>
          <w:color w:val="000000"/>
          <w:kern w:val="0"/>
          <w:sz w:val="32"/>
          <w:szCs w:val="32"/>
          <w:lang w:eastAsia="zh-CN"/>
        </w:rPr>
        <w:t>公开。</w:t>
      </w:r>
    </w:p>
    <w:p>
      <w:pPr>
        <w:ind w:firstLine="320" w:firstLineChars="100"/>
        <w:rPr>
          <w:rFonts w:ascii="仿宋" w:hAnsi="仿宋" w:eastAsia="仿宋" w:cs="宋体"/>
          <w:color w:val="000000"/>
          <w:kern w:val="0"/>
          <w:sz w:val="32"/>
          <w:szCs w:val="32"/>
        </w:rPr>
      </w:pPr>
      <w:r>
        <w:rPr>
          <w:rFonts w:hint="eastAsia" w:ascii="仿宋" w:hAnsi="仿宋" w:eastAsia="仿宋" w:cs="宋体"/>
          <w:color w:val="000000"/>
          <w:kern w:val="0"/>
          <w:sz w:val="32"/>
          <w:szCs w:val="32"/>
        </w:rPr>
        <w:t>（四）被告诫当事人收到告诫信15个工作日内，应向药品监督管理</w:t>
      </w:r>
      <w:r>
        <w:rPr>
          <w:rFonts w:hint="eastAsia" w:ascii="仿宋" w:hAnsi="仿宋" w:eastAsia="仿宋" w:cs="宋体"/>
          <w:color w:val="000000"/>
          <w:kern w:val="0"/>
          <w:sz w:val="32"/>
          <w:szCs w:val="32"/>
          <w:lang w:eastAsia="zh-CN"/>
        </w:rPr>
        <w:t>部门</w:t>
      </w:r>
      <w:r>
        <w:rPr>
          <w:rFonts w:hint="eastAsia" w:ascii="仿宋" w:hAnsi="仿宋" w:eastAsia="仿宋" w:cs="宋体"/>
          <w:color w:val="000000"/>
          <w:kern w:val="0"/>
          <w:sz w:val="32"/>
          <w:szCs w:val="32"/>
        </w:rPr>
        <w:t>提交纠正预防措施报告。</w:t>
      </w:r>
    </w:p>
    <w:p>
      <w:pPr>
        <w:ind w:firstLine="480" w:firstLineChars="150"/>
        <w:rPr>
          <w:rFonts w:ascii="仿宋" w:hAnsi="仿宋" w:eastAsia="仿宋" w:cs="宋体"/>
          <w:color w:val="000000"/>
          <w:kern w:val="0"/>
          <w:sz w:val="32"/>
          <w:szCs w:val="32"/>
        </w:rPr>
      </w:pPr>
      <w:r>
        <w:rPr>
          <w:rFonts w:hint="eastAsia" w:ascii="仿宋" w:hAnsi="仿宋" w:eastAsia="仿宋" w:cs="宋体"/>
          <w:color w:val="000000"/>
          <w:kern w:val="0"/>
          <w:sz w:val="32"/>
          <w:szCs w:val="32"/>
        </w:rPr>
        <w:t>1.如回复承诺按期完成整改，经综合评定后可终止跟踪监管。</w:t>
      </w:r>
    </w:p>
    <w:p>
      <w:pPr>
        <w:ind w:firstLine="480" w:firstLineChars="150"/>
        <w:rPr>
          <w:rFonts w:ascii="仿宋" w:hAnsi="仿宋" w:eastAsia="仿宋" w:cs="宋体"/>
          <w:color w:val="000000"/>
          <w:kern w:val="0"/>
          <w:sz w:val="32"/>
          <w:szCs w:val="32"/>
        </w:rPr>
      </w:pPr>
      <w:r>
        <w:rPr>
          <w:rFonts w:hint="eastAsia" w:ascii="仿宋" w:hAnsi="仿宋" w:eastAsia="仿宋" w:cs="宋体"/>
          <w:color w:val="000000"/>
          <w:kern w:val="0"/>
          <w:sz w:val="32"/>
          <w:szCs w:val="32"/>
        </w:rPr>
        <w:t>2.如在规定时限内不予回复，可启动</w:t>
      </w:r>
      <w:r>
        <w:rPr>
          <w:rFonts w:hint="eastAsia" w:ascii="仿宋_GB2312" w:eastAsia="仿宋_GB2312" w:cs="宋体"/>
          <w:sz w:val="30"/>
          <w:szCs w:val="30"/>
        </w:rPr>
        <w:t>药品经营质量管理规范符合性</w:t>
      </w:r>
      <w:r>
        <w:rPr>
          <w:rFonts w:hint="eastAsia" w:ascii="仿宋" w:hAnsi="仿宋" w:eastAsia="仿宋" w:cs="宋体"/>
          <w:color w:val="000000"/>
          <w:kern w:val="0"/>
          <w:sz w:val="32"/>
          <w:szCs w:val="32"/>
        </w:rPr>
        <w:t>检查。</w:t>
      </w:r>
    </w:p>
    <w:p>
      <w:pPr>
        <w:ind w:firstLine="480" w:firstLineChars="150"/>
        <w:rPr>
          <w:rFonts w:ascii="仿宋_GB2312" w:eastAsia="仿宋_GB2312" w:cs="宋体"/>
          <w:sz w:val="30"/>
          <w:szCs w:val="30"/>
        </w:rPr>
      </w:pPr>
      <w:r>
        <w:rPr>
          <w:rFonts w:hint="eastAsia" w:ascii="仿宋" w:hAnsi="仿宋" w:eastAsia="仿宋" w:cs="宋体"/>
          <w:color w:val="000000"/>
          <w:kern w:val="0"/>
          <w:sz w:val="32"/>
          <w:szCs w:val="32"/>
        </w:rPr>
        <w:t>3.如逾期拒不整改，可视情采取</w:t>
      </w:r>
      <w:r>
        <w:rPr>
          <w:rFonts w:hint="eastAsia" w:ascii="仿宋_GB2312" w:eastAsia="仿宋_GB2312" w:cs="宋体"/>
          <w:sz w:val="30"/>
          <w:szCs w:val="30"/>
        </w:rPr>
        <w:t>暂停药品经营</w:t>
      </w:r>
      <w:r>
        <w:rPr>
          <w:rFonts w:hint="eastAsia" w:ascii="仿宋_GB2312" w:eastAsia="仿宋_GB2312" w:cs="宋体"/>
          <w:sz w:val="30"/>
          <w:szCs w:val="30"/>
          <w:lang w:val="en-US" w:eastAsia="zh-CN"/>
        </w:rPr>
        <w:t>范围（含药品经营类别）</w:t>
      </w:r>
      <w:r>
        <w:rPr>
          <w:rFonts w:hint="eastAsia" w:ascii="仿宋_GB2312" w:eastAsia="仿宋_GB2312" w:cs="宋体"/>
          <w:sz w:val="30"/>
          <w:szCs w:val="30"/>
        </w:rPr>
        <w:t>，或暂停风险药品销售、使用，或核减相关药品经营范围或药品经营类别等有关行政处理措施。</w:t>
      </w:r>
    </w:p>
    <w:p>
      <w:pPr>
        <w:spacing w:line="360" w:lineRule="auto"/>
        <w:rPr>
          <w:rFonts w:hint="eastAsia" w:ascii="华文仿宋" w:hAnsi="华文仿宋" w:eastAsia="华文仿宋" w:cs="华文仿宋"/>
          <w:sz w:val="32"/>
          <w:szCs w:val="32"/>
        </w:rPr>
      </w:pPr>
      <w:r>
        <w:rPr>
          <w:rFonts w:hint="eastAsia" w:ascii="华文仿宋" w:hAnsi="华文仿宋" w:eastAsia="华文仿宋" w:cs="华文仿宋"/>
          <w:sz w:val="32"/>
          <w:szCs w:val="32"/>
        </w:rPr>
        <w:br w:type="page"/>
      </w:r>
    </w:p>
    <w:p>
      <w:pPr>
        <w:spacing w:line="360" w:lineRule="auto"/>
        <w:rPr>
          <w:rFonts w:hint="eastAsia" w:ascii="华文仿宋" w:hAnsi="华文仿宋" w:eastAsia="华文仿宋" w:cs="华文仿宋"/>
          <w:sz w:val="32"/>
          <w:szCs w:val="32"/>
        </w:rPr>
      </w:pPr>
      <w:r>
        <w:rPr>
          <w:rFonts w:hint="eastAsia" w:ascii="华文仿宋" w:hAnsi="华文仿宋" w:eastAsia="华文仿宋" w:cs="华文仿宋"/>
          <w:sz w:val="32"/>
          <w:szCs w:val="32"/>
        </w:rPr>
        <w:t xml:space="preserve">附件2       </w:t>
      </w:r>
    </w:p>
    <w:p>
      <w:pPr>
        <w:spacing w:line="360" w:lineRule="auto"/>
        <w:ind w:firstLine="1807" w:firstLineChars="500"/>
        <w:rPr>
          <w:rFonts w:ascii="华文中宋" w:hAnsi="华文中宋" w:eastAsia="华文中宋" w:cs="华文中宋"/>
          <w:b/>
          <w:sz w:val="36"/>
          <w:szCs w:val="36"/>
        </w:rPr>
      </w:pPr>
      <w:r>
        <w:rPr>
          <w:rFonts w:hint="eastAsia" w:ascii="华文中宋" w:hAnsi="华文中宋" w:eastAsia="华文中宋" w:cs="华文中宋"/>
          <w:b/>
          <w:sz w:val="36"/>
          <w:szCs w:val="36"/>
        </w:rPr>
        <w:t>责任约谈启动条件及工作程序</w:t>
      </w:r>
    </w:p>
    <w:p>
      <w:pPr>
        <w:widowControl/>
        <w:spacing w:line="520" w:lineRule="atLeast"/>
        <w:rPr>
          <w:rFonts w:ascii="华文中宋" w:hAnsi="华文中宋" w:eastAsia="华文中宋" w:cs="华文中宋"/>
          <w:bCs/>
          <w:sz w:val="32"/>
          <w:szCs w:val="32"/>
        </w:rPr>
      </w:pPr>
      <w:r>
        <w:rPr>
          <w:rFonts w:hint="eastAsia" w:ascii="华文中宋" w:hAnsi="华文中宋" w:eastAsia="华文中宋" w:cs="华文中宋"/>
          <w:bCs/>
          <w:sz w:val="32"/>
          <w:szCs w:val="32"/>
        </w:rPr>
        <w:t xml:space="preserve"> </w:t>
      </w:r>
    </w:p>
    <w:p>
      <w:pPr>
        <w:widowControl/>
        <w:spacing w:line="520" w:lineRule="atLeast"/>
        <w:ind w:firstLine="320" w:firstLineChars="100"/>
        <w:rPr>
          <w:rFonts w:ascii="微软雅黑" w:hAnsi="微软雅黑" w:eastAsia="微软雅黑" w:cs="微软雅黑"/>
          <w:bCs/>
          <w:sz w:val="32"/>
          <w:szCs w:val="32"/>
        </w:rPr>
      </w:pPr>
      <w:r>
        <w:rPr>
          <w:rFonts w:hint="eastAsia" w:ascii="微软雅黑" w:hAnsi="微软雅黑" w:eastAsia="微软雅黑" w:cs="微软雅黑"/>
          <w:bCs/>
          <w:sz w:val="32"/>
          <w:szCs w:val="32"/>
        </w:rPr>
        <w:t>一．启动条件</w:t>
      </w:r>
    </w:p>
    <w:p>
      <w:pPr>
        <w:widowControl/>
        <w:spacing w:line="520" w:lineRule="atLeast"/>
        <w:ind w:firstLine="640"/>
        <w:rPr>
          <w:rFonts w:ascii="仿宋" w:hAnsi="仿宋" w:eastAsia="仿宋" w:cs="仿宋"/>
          <w:color w:val="000000"/>
          <w:kern w:val="0"/>
          <w:sz w:val="32"/>
          <w:szCs w:val="32"/>
        </w:rPr>
      </w:pPr>
      <w:r>
        <w:rPr>
          <w:rFonts w:hint="eastAsia" w:ascii="仿宋" w:hAnsi="仿宋" w:eastAsia="仿宋" w:cs="仿宋"/>
          <w:color w:val="000000"/>
          <w:kern w:val="0"/>
          <w:sz w:val="32"/>
          <w:szCs w:val="32"/>
        </w:rPr>
        <w:t>责任约谈作为一种监管措施一般不单独实施。在采取其他行政处理措施或行政处罚等时，可视情进行责任约谈。</w:t>
      </w:r>
    </w:p>
    <w:p>
      <w:pPr>
        <w:widowControl/>
        <w:spacing w:line="520" w:lineRule="atLeast"/>
        <w:rPr>
          <w:rFonts w:ascii="仿宋" w:hAnsi="仿宋" w:eastAsia="仿宋" w:cs="仿宋"/>
          <w:color w:val="000000"/>
          <w:kern w:val="0"/>
          <w:sz w:val="32"/>
          <w:szCs w:val="32"/>
        </w:rPr>
      </w:pPr>
      <w:r>
        <w:rPr>
          <w:rFonts w:hint="eastAsia" w:ascii="仿宋" w:hAnsi="仿宋" w:eastAsia="仿宋" w:cs="仿宋"/>
          <w:color w:val="000000"/>
          <w:kern w:val="0"/>
          <w:sz w:val="32"/>
          <w:szCs w:val="32"/>
        </w:rPr>
        <w:t>（一）有下列情形之一，应当启动经营责任约谈：</w:t>
      </w:r>
    </w:p>
    <w:p>
      <w:pPr>
        <w:widowControl/>
        <w:spacing w:line="520" w:lineRule="atLeast"/>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1.被检查相关方存在质量体系系统风险；</w:t>
      </w:r>
    </w:p>
    <w:p>
      <w:pPr>
        <w:widowControl/>
        <w:spacing w:line="520" w:lineRule="atLeast"/>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2.发现药品质量安全存在隐患，可能危及公众健康，且未及时采取预防纠正措施；</w:t>
      </w:r>
    </w:p>
    <w:p>
      <w:pPr>
        <w:widowControl/>
        <w:spacing w:line="520" w:lineRule="atLeast"/>
        <w:ind w:firstLine="624"/>
        <w:rPr>
          <w:rFonts w:ascii="仿宋" w:hAnsi="仿宋" w:eastAsia="仿宋" w:cs="仿宋"/>
          <w:color w:val="000000"/>
          <w:kern w:val="0"/>
          <w:sz w:val="32"/>
          <w:szCs w:val="32"/>
        </w:rPr>
      </w:pPr>
      <w:r>
        <w:rPr>
          <w:rFonts w:hint="eastAsia" w:ascii="仿宋" w:hAnsi="仿宋" w:eastAsia="仿宋" w:cs="仿宋"/>
          <w:color w:val="000000"/>
          <w:kern w:val="0"/>
          <w:sz w:val="32"/>
          <w:szCs w:val="32"/>
        </w:rPr>
        <w:t>3.涉嫌提供虚假材料申请许可事项，或药品经营场地发生变更未按规定报告；</w:t>
      </w:r>
    </w:p>
    <w:p>
      <w:pPr>
        <w:widowControl/>
        <w:spacing w:line="520" w:lineRule="atLeast"/>
        <w:ind w:firstLine="624"/>
        <w:rPr>
          <w:rFonts w:ascii="Times New Roman" w:hAnsi="Times New Roman" w:cs="Times New Roman"/>
          <w:sz w:val="32"/>
          <w:szCs w:val="32"/>
        </w:rPr>
      </w:pPr>
      <w:r>
        <w:rPr>
          <w:rFonts w:hint="eastAsia" w:ascii="仿宋" w:hAnsi="仿宋" w:eastAsia="仿宋" w:cs="仿宋"/>
          <w:color w:val="000000"/>
          <w:kern w:val="0"/>
          <w:sz w:val="32"/>
          <w:szCs w:val="32"/>
        </w:rPr>
        <w:t>4.拒绝或不配合按相关规定进行药品召回；</w:t>
      </w:r>
    </w:p>
    <w:p>
      <w:pPr>
        <w:widowControl/>
        <w:spacing w:line="520" w:lineRule="atLeast"/>
        <w:ind w:firstLine="624"/>
        <w:rPr>
          <w:rFonts w:ascii="仿宋" w:hAnsi="仿宋" w:eastAsia="仿宋" w:cs="仿宋"/>
          <w:color w:val="000000"/>
          <w:kern w:val="0"/>
          <w:sz w:val="32"/>
          <w:szCs w:val="32"/>
        </w:rPr>
      </w:pPr>
      <w:r>
        <w:rPr>
          <w:rFonts w:hint="eastAsia" w:ascii="仿宋" w:hAnsi="仿宋" w:eastAsia="仿宋" w:cs="仿宋"/>
          <w:color w:val="000000"/>
          <w:kern w:val="0"/>
          <w:sz w:val="32"/>
          <w:szCs w:val="32"/>
        </w:rPr>
        <w:t>5.违反药品管理法律法规，且情节较严重的；</w:t>
      </w:r>
    </w:p>
    <w:p>
      <w:pPr>
        <w:widowControl/>
        <w:spacing w:line="520" w:lineRule="atLeast"/>
        <w:ind w:firstLine="624"/>
        <w:rPr>
          <w:rFonts w:ascii="Times New Roman" w:hAnsi="Times New Roman" w:cs="Times New Roman"/>
          <w:sz w:val="32"/>
          <w:szCs w:val="32"/>
        </w:rPr>
      </w:pPr>
      <w:r>
        <w:rPr>
          <w:rFonts w:hint="eastAsia" w:ascii="仿宋" w:hAnsi="仿宋" w:eastAsia="仿宋" w:cs="仿宋"/>
          <w:color w:val="000000"/>
          <w:kern w:val="0"/>
          <w:sz w:val="32"/>
          <w:szCs w:val="32"/>
        </w:rPr>
        <w:t>6.对检查发现的问题和缺陷类似发生或多次出现；</w:t>
      </w:r>
    </w:p>
    <w:p>
      <w:pPr>
        <w:pStyle w:val="6"/>
        <w:widowControl/>
        <w:spacing w:beforeAutospacing="0" w:afterAutospacing="0" w:line="520" w:lineRule="atLeast"/>
        <w:ind w:firstLine="624"/>
        <w:jc w:val="both"/>
      </w:pPr>
      <w:r>
        <w:rPr>
          <w:rFonts w:hint="eastAsia" w:ascii="仿宋" w:hAnsi="仿宋" w:eastAsia="仿宋" w:cs="仿宋"/>
          <w:color w:val="000000"/>
          <w:sz w:val="32"/>
          <w:szCs w:val="32"/>
        </w:rPr>
        <w:t>7.多次被投诉举报且核查属实，或未及时妥善处理投诉举报的药品安全问题的；</w:t>
      </w:r>
    </w:p>
    <w:p>
      <w:pPr>
        <w:widowControl/>
        <w:spacing w:line="520" w:lineRule="atLeast"/>
        <w:ind w:firstLine="624"/>
        <w:rPr>
          <w:rFonts w:ascii="仿宋" w:hAnsi="仿宋" w:eastAsia="仿宋" w:cs="仿宋"/>
          <w:color w:val="000000"/>
          <w:kern w:val="0"/>
          <w:sz w:val="32"/>
          <w:szCs w:val="32"/>
        </w:rPr>
      </w:pPr>
      <w:r>
        <w:rPr>
          <w:rFonts w:hint="eastAsia" w:ascii="仿宋" w:hAnsi="仿宋" w:eastAsia="仿宋" w:cs="仿宋"/>
          <w:color w:val="000000"/>
          <w:kern w:val="0"/>
          <w:sz w:val="32"/>
          <w:szCs w:val="32"/>
        </w:rPr>
        <w:t>8.药品监管部门认为其他需要约谈的情形。</w:t>
      </w:r>
    </w:p>
    <w:p>
      <w:pPr>
        <w:pStyle w:val="3"/>
        <w:rPr>
          <w:rFonts w:ascii="仿宋" w:hAnsi="仿宋" w:eastAsia="仿宋" w:cs="仿宋"/>
          <w:color w:val="000000"/>
          <w:kern w:val="0"/>
          <w:sz w:val="32"/>
          <w:szCs w:val="32"/>
        </w:rPr>
      </w:pPr>
      <w:r>
        <w:rPr>
          <w:rFonts w:hint="eastAsia" w:ascii="仿宋" w:hAnsi="仿宋" w:eastAsia="仿宋" w:cs="仿宋"/>
          <w:color w:val="000000"/>
          <w:kern w:val="0"/>
          <w:sz w:val="32"/>
          <w:szCs w:val="32"/>
        </w:rPr>
        <w:t>（二）按照《药品管理法》第一百零九条规定，有下列情形之一的，应当启动监管责任约谈。必要时，监管责任约谈与经营责任约谈同时进行：</w:t>
      </w:r>
    </w:p>
    <w:p>
      <w:pPr>
        <w:pStyle w:val="3"/>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1.下级药品监督管理部门未及时发现药品经营活动</w:t>
      </w:r>
      <w:r>
        <w:rPr>
          <w:rFonts w:hint="eastAsia" w:ascii="仿宋" w:hAnsi="仿宋" w:eastAsia="仿宋" w:cs="仿宋"/>
          <w:color w:val="000000"/>
          <w:kern w:val="0"/>
          <w:sz w:val="32"/>
          <w:szCs w:val="32"/>
          <w:lang w:val="en-US" w:eastAsia="zh-CN"/>
        </w:rPr>
        <w:t>质量</w:t>
      </w:r>
      <w:r>
        <w:rPr>
          <w:rFonts w:hint="eastAsia" w:ascii="仿宋" w:hAnsi="仿宋" w:eastAsia="仿宋" w:cs="仿宋"/>
          <w:color w:val="000000"/>
          <w:kern w:val="0"/>
          <w:sz w:val="32"/>
          <w:szCs w:val="32"/>
        </w:rPr>
        <w:t>安全系统性风险，或未及时消除监管辖区内药品安全隐患的，或造成危害后果的；</w:t>
      </w:r>
    </w:p>
    <w:p>
      <w:pPr>
        <w:pStyle w:val="3"/>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2.属地地方人民政府未履行药品安全职责，未及时消除区域性重大药品安全隐患的，或造成严重危害后果的；或者药品安全公众满意度第三方测评结果全省排名靠后。</w:t>
      </w:r>
    </w:p>
    <w:p>
      <w:pPr>
        <w:widowControl/>
        <w:spacing w:line="520" w:lineRule="atLeast"/>
        <w:rPr>
          <w:rFonts w:ascii="微软雅黑" w:hAnsi="微软雅黑" w:eastAsia="微软雅黑" w:cs="微软雅黑"/>
          <w:bCs/>
          <w:sz w:val="32"/>
          <w:szCs w:val="32"/>
        </w:rPr>
      </w:pPr>
      <w:r>
        <w:rPr>
          <w:rFonts w:hint="eastAsia" w:ascii="微软雅黑" w:hAnsi="微软雅黑" w:eastAsia="微软雅黑" w:cs="微软雅黑"/>
          <w:bCs/>
          <w:sz w:val="32"/>
          <w:szCs w:val="32"/>
        </w:rPr>
        <w:t>二．工作程序</w:t>
      </w:r>
    </w:p>
    <w:p>
      <w:pPr>
        <w:widowControl/>
        <w:spacing w:line="520" w:lineRule="atLeast"/>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（一）发出约谈通知。约谈机关应提前7个工作日发出书面《湖北省药品经营活动责任约谈通知书》（见附件1），</w:t>
      </w:r>
    </w:p>
    <w:p>
      <w:pPr>
        <w:widowControl/>
        <w:spacing w:line="520" w:lineRule="atLeast"/>
        <w:rPr>
          <w:rFonts w:ascii="仿宋" w:hAnsi="仿宋" w:eastAsia="仿宋" w:cs="仿宋"/>
          <w:color w:val="000000"/>
          <w:kern w:val="0"/>
          <w:sz w:val="32"/>
          <w:szCs w:val="32"/>
        </w:rPr>
      </w:pPr>
      <w:r>
        <w:rPr>
          <w:rFonts w:hint="eastAsia" w:ascii="仿宋" w:hAnsi="仿宋" w:eastAsia="仿宋" w:cs="仿宋"/>
          <w:color w:val="000000"/>
          <w:kern w:val="0"/>
          <w:sz w:val="32"/>
          <w:szCs w:val="32"/>
        </w:rPr>
        <w:t>内容至少包括：被约谈企业/单位、约谈原因、约谈时间地点、被约谈对象。</w:t>
      </w:r>
    </w:p>
    <w:p>
      <w:pPr>
        <w:widowControl/>
        <w:numPr>
          <w:ilvl w:val="0"/>
          <w:numId w:val="2"/>
        </w:numPr>
        <w:spacing w:line="520" w:lineRule="atLeast"/>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确定被约谈人员。</w:t>
      </w:r>
    </w:p>
    <w:p>
      <w:pPr>
        <w:widowControl/>
        <w:spacing w:line="520" w:lineRule="atLeast"/>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1.经营责任约谈会议一般通知法定代表人、质量负责人和涉及相关部门负责人参加；</w:t>
      </w:r>
    </w:p>
    <w:p>
      <w:pPr>
        <w:widowControl/>
        <w:spacing w:line="520" w:lineRule="atLeast"/>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2.监管责任约谈会议一般通知下级药品监管部门负责人或分管领导、相关监管责任人参加；</w:t>
      </w:r>
    </w:p>
    <w:p>
      <w:pPr>
        <w:widowControl/>
        <w:spacing w:line="520" w:lineRule="atLeast"/>
        <w:ind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如约谈地方人民政府主要负责人，属地药品监管部门负责人必须同时参加。</w:t>
      </w:r>
    </w:p>
    <w:p>
      <w:pPr>
        <w:widowControl/>
        <w:spacing w:line="520" w:lineRule="atLeast"/>
        <w:ind w:firstLine="624"/>
        <w:rPr>
          <w:rFonts w:ascii="仿宋" w:hAnsi="仿宋" w:eastAsia="仿宋" w:cs="仿宋"/>
          <w:color w:val="000000"/>
          <w:kern w:val="0"/>
          <w:sz w:val="32"/>
          <w:szCs w:val="32"/>
        </w:rPr>
      </w:pPr>
      <w:r>
        <w:rPr>
          <w:rFonts w:hint="eastAsia" w:ascii="仿宋" w:hAnsi="仿宋" w:eastAsia="仿宋" w:cs="仿宋"/>
          <w:color w:val="000000"/>
          <w:kern w:val="0"/>
          <w:sz w:val="32"/>
          <w:szCs w:val="32"/>
        </w:rPr>
        <w:t>3.根据约谈内容和信息公开需要，必要时邀请新闻媒体、消费者代表和相关技术专家、法规专家等参与约谈。</w:t>
      </w:r>
    </w:p>
    <w:p>
      <w:pPr>
        <w:widowControl/>
        <w:spacing w:line="520" w:lineRule="atLeast"/>
        <w:rPr>
          <w:rFonts w:ascii="Times New Roman" w:hAnsi="Times New Roman" w:cs="Times New Roman"/>
          <w:sz w:val="32"/>
          <w:szCs w:val="32"/>
        </w:rPr>
      </w:pPr>
      <w:r>
        <w:rPr>
          <w:rFonts w:hint="eastAsia" w:ascii="仿宋" w:hAnsi="仿宋" w:eastAsia="仿宋" w:cs="仿宋"/>
          <w:color w:val="000000"/>
          <w:kern w:val="0"/>
          <w:sz w:val="32"/>
          <w:szCs w:val="32"/>
        </w:rPr>
        <w:t xml:space="preserve">    （三）责任约谈形式。一般采取约谈会议进行，并拟定会议程序，确定会议主持人及参会人员。议程至少包括：</w:t>
      </w:r>
    </w:p>
    <w:p>
      <w:pPr>
        <w:widowControl/>
        <w:spacing w:line="520" w:lineRule="atLeast"/>
        <w:ind w:left="640"/>
        <w:rPr>
          <w:rFonts w:ascii="仿宋" w:hAnsi="仿宋" w:eastAsia="仿宋" w:cs="仿宋"/>
          <w:color w:val="000000"/>
          <w:kern w:val="0"/>
          <w:sz w:val="32"/>
          <w:szCs w:val="32"/>
        </w:rPr>
      </w:pPr>
      <w:r>
        <w:rPr>
          <w:rFonts w:hint="eastAsia" w:ascii="仿宋" w:hAnsi="仿宋" w:eastAsia="仿宋" w:cs="仿宋"/>
          <w:color w:val="000000"/>
          <w:kern w:val="0"/>
          <w:sz w:val="32"/>
          <w:szCs w:val="32"/>
        </w:rPr>
        <w:t>1.通报检查情况，告知存在的问题及风险；</w:t>
      </w:r>
    </w:p>
    <w:p>
      <w:pPr>
        <w:widowControl/>
        <w:spacing w:line="520" w:lineRule="atLeast"/>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2.约谈对象主要负责人剖析问题产生的原因及可能造成的危害，拟采取预防纠正措施以落实法律责任；</w:t>
      </w:r>
    </w:p>
    <w:p>
      <w:pPr>
        <w:widowControl/>
        <w:spacing w:line="360" w:lineRule="auto"/>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3.约谈主持人提出风险防控指导意见及法律法规依据。其中经营责任约谈一般由约谈机关部门负责人主持或委托部门其他负责人主持；监管责任约谈，一般由省局分管领导或委托药品经营监管部门约谈机关领导主持。</w:t>
      </w:r>
    </w:p>
    <w:p>
      <w:pPr>
        <w:widowControl/>
        <w:spacing w:line="360" w:lineRule="auto"/>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4.约谈双方可以就约谈事项进行沟通交流。被约谈当事人对约谈内容有异议的，有权进行陈述申辩。</w:t>
      </w:r>
    </w:p>
    <w:p>
      <w:pPr>
        <w:widowControl/>
        <w:spacing w:line="360" w:lineRule="auto"/>
        <w:ind w:firstLine="320" w:firstLineChars="100"/>
        <w:rPr>
          <w:rFonts w:hint="default"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rPr>
        <w:t>（四）责任约谈记录及档案。约谈机关应填写《湖北省药品经营活动责任约谈记录》（附件2），及时将责任约谈通知书、约谈记录及整改情况报告等有关材料收集整理纳入</w:t>
      </w:r>
      <w:r>
        <w:rPr>
          <w:rFonts w:hint="eastAsia" w:ascii="仿宋" w:hAnsi="仿宋" w:eastAsia="仿宋" w:cs="仿宋"/>
          <w:b/>
          <w:bCs/>
          <w:color w:val="000000"/>
          <w:kern w:val="0"/>
          <w:sz w:val="32"/>
          <w:szCs w:val="32"/>
        </w:rPr>
        <w:t>立</w:t>
      </w:r>
      <w:r>
        <w:rPr>
          <w:rFonts w:hint="eastAsia" w:ascii="仿宋" w:hAnsi="仿宋" w:eastAsia="仿宋" w:cs="仿宋"/>
          <w:color w:val="000000"/>
          <w:kern w:val="0"/>
          <w:sz w:val="32"/>
          <w:szCs w:val="32"/>
        </w:rPr>
        <w:t>责任约谈档案（见附件3）。</w:t>
      </w:r>
    </w:p>
    <w:p>
      <w:pPr>
        <w:widowControl/>
        <w:spacing w:line="360" w:lineRule="auto"/>
        <w:rPr>
          <w:rFonts w:ascii="微软雅黑" w:hAnsi="微软雅黑" w:eastAsia="微软雅黑" w:cs="微软雅黑"/>
          <w:bCs/>
          <w:sz w:val="32"/>
          <w:szCs w:val="32"/>
        </w:rPr>
      </w:pPr>
      <w:r>
        <w:rPr>
          <w:rFonts w:hint="eastAsia" w:ascii="微软雅黑" w:hAnsi="微软雅黑" w:eastAsia="微软雅黑" w:cs="微软雅黑"/>
          <w:bCs/>
          <w:sz w:val="32"/>
          <w:szCs w:val="32"/>
        </w:rPr>
        <w:t>三．管理要求</w:t>
      </w:r>
    </w:p>
    <w:p>
      <w:pPr>
        <w:widowControl/>
        <w:spacing w:line="360" w:lineRule="auto"/>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（一）被约谈单位因故不能按期参加责任约谈的，应提前</w:t>
      </w:r>
      <w:r>
        <w:rPr>
          <w:rFonts w:hint="eastAsia" w:ascii="仿宋" w:hAnsi="仿宋" w:eastAsia="仿宋" w:cs="仿宋"/>
          <w:color w:val="000000"/>
          <w:kern w:val="0"/>
          <w:sz w:val="32"/>
          <w:szCs w:val="32"/>
          <w:lang w:val="en-US" w:eastAsia="zh-CN"/>
        </w:rPr>
        <w:t>两</w:t>
      </w:r>
      <w:r>
        <w:rPr>
          <w:rFonts w:hint="eastAsia" w:ascii="仿宋" w:hAnsi="仿宋" w:eastAsia="仿宋" w:cs="仿宋"/>
          <w:color w:val="000000"/>
          <w:kern w:val="0"/>
          <w:sz w:val="32"/>
          <w:szCs w:val="32"/>
        </w:rPr>
        <w:t>个工作日书面报告约谈机关并说明理由，经约谈机关同意后重新确定约谈时间。</w:t>
      </w:r>
    </w:p>
    <w:p>
      <w:pPr>
        <w:widowControl/>
        <w:spacing w:line="360" w:lineRule="auto"/>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（二）责任约谈视情进行宣传报道并公开约谈信息。监管责任约谈记录，一般应形成约谈纪要发送有关部门联合处置；经营责任约谈档案纳入药品经营活动质量安全信用档案，并作为黑名单制度、信用联合惩戒</w:t>
      </w:r>
      <w:r>
        <w:rPr>
          <w:rFonts w:hint="eastAsia" w:ascii="仿宋" w:hAnsi="仿宋" w:eastAsia="仿宋" w:cs="仿宋"/>
          <w:color w:val="000000"/>
          <w:kern w:val="0"/>
          <w:sz w:val="32"/>
          <w:szCs w:val="32"/>
          <w:lang w:val="en-US" w:eastAsia="zh-CN"/>
        </w:rPr>
        <w:t>等</w:t>
      </w:r>
      <w:r>
        <w:rPr>
          <w:rFonts w:hint="eastAsia" w:ascii="仿宋" w:hAnsi="仿宋" w:eastAsia="仿宋" w:cs="仿宋"/>
          <w:color w:val="000000"/>
          <w:kern w:val="0"/>
          <w:sz w:val="32"/>
          <w:szCs w:val="32"/>
        </w:rPr>
        <w:t>依据。</w:t>
      </w:r>
    </w:p>
    <w:p>
      <w:pPr>
        <w:widowControl/>
        <w:spacing w:line="360" w:lineRule="auto"/>
        <w:ind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（三）被约谈单位对责任约谈指出的问题应在约谈机关规定时限内进行整改，并以书面形式报告约谈机关。必要时，对被约谈单位整改情况进行现场检查或核实。</w:t>
      </w:r>
    </w:p>
    <w:p>
      <w:pPr>
        <w:widowControl/>
        <w:spacing w:line="360" w:lineRule="auto"/>
        <w:ind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val="en-US" w:eastAsia="zh-CN"/>
        </w:rPr>
        <w:t>其中，监管责任约谈和整改情况应当纳入当年或下一年度药品监管工作评议、考核依据之一。</w:t>
      </w:r>
    </w:p>
    <w:p>
      <w:pPr>
        <w:widowControl/>
        <w:spacing w:line="360" w:lineRule="auto"/>
        <w:ind w:firstLine="640"/>
        <w:rPr>
          <w:rFonts w:ascii="仿宋" w:hAnsi="仿宋" w:eastAsia="仿宋" w:cs="仿宋"/>
          <w:color w:val="000000"/>
          <w:kern w:val="0"/>
          <w:sz w:val="32"/>
          <w:szCs w:val="32"/>
        </w:rPr>
      </w:pPr>
      <w:r>
        <w:rPr>
          <w:rFonts w:hint="eastAsia" w:ascii="仿宋" w:hAnsi="仿宋" w:eastAsia="仿宋" w:cs="仿宋"/>
          <w:color w:val="000000"/>
          <w:kern w:val="0"/>
          <w:sz w:val="32"/>
          <w:szCs w:val="32"/>
        </w:rPr>
        <w:t>（四）被约谈企业无正当理由拒不参加责任约谈，或现场检查或核实发现其主要问题未进行有效整改，且上报虚假整改计划或报告的，视情升级监管措施。必要时，通报相关部门采取联合惩戒措施。</w:t>
      </w:r>
    </w:p>
    <w:p>
      <w:pPr>
        <w:widowControl/>
        <w:spacing w:line="520" w:lineRule="atLeast"/>
        <w:ind w:firstLine="624"/>
        <w:rPr>
          <w:rFonts w:ascii="仿宋" w:hAnsi="仿宋" w:eastAsia="仿宋" w:cs="仿宋"/>
          <w:color w:val="000000"/>
          <w:kern w:val="0"/>
          <w:sz w:val="32"/>
          <w:szCs w:val="32"/>
        </w:rPr>
      </w:pPr>
      <w:r>
        <w:rPr>
          <w:rFonts w:hint="eastAsia" w:ascii="仿宋" w:hAnsi="仿宋" w:eastAsia="仿宋" w:cs="仿宋"/>
          <w:color w:val="000000"/>
          <w:kern w:val="0"/>
          <w:sz w:val="32"/>
          <w:szCs w:val="32"/>
        </w:rPr>
        <w:t>（五）监管责任约谈可视情发药品质量安全行政督办函。监管责任约谈和整改情况纳入属地药品监督管理部门和地方人民政府药品监督管理工作考核和绩效评价依据。</w:t>
      </w:r>
    </w:p>
    <w:p>
      <w:pPr>
        <w:widowControl/>
        <w:spacing w:line="520" w:lineRule="atLeast"/>
        <w:rPr>
          <w:rFonts w:ascii="微软雅黑" w:hAnsi="微软雅黑" w:eastAsia="微软雅黑" w:cs="微软雅黑"/>
          <w:bCs/>
          <w:sz w:val="32"/>
          <w:szCs w:val="32"/>
        </w:rPr>
      </w:pPr>
      <w:r>
        <w:rPr>
          <w:rFonts w:hint="eastAsia" w:ascii="微软雅黑" w:hAnsi="微软雅黑" w:eastAsia="微软雅黑" w:cs="微软雅黑"/>
          <w:bCs/>
          <w:sz w:val="32"/>
          <w:szCs w:val="32"/>
        </w:rPr>
        <w:t>四．约谈记录文件</w:t>
      </w:r>
    </w:p>
    <w:p>
      <w:pPr>
        <w:widowControl/>
        <w:spacing w:line="520" w:lineRule="atLeast"/>
        <w:ind w:firstLine="624"/>
        <w:rPr>
          <w:rFonts w:ascii="Times New Roman" w:hAnsi="Times New Roman" w:cs="Times New Roman"/>
          <w:sz w:val="32"/>
          <w:szCs w:val="32"/>
        </w:rPr>
      </w:pPr>
      <w:r>
        <w:rPr>
          <w:rFonts w:hint="eastAsia" w:ascii="仿宋" w:hAnsi="仿宋" w:eastAsia="仿宋" w:cs="仿宋"/>
          <w:color w:val="000000"/>
          <w:kern w:val="0"/>
          <w:sz w:val="32"/>
          <w:szCs w:val="32"/>
        </w:rPr>
        <w:t>附件（1）湖北省药品经营活动责任约谈通知书</w:t>
      </w:r>
    </w:p>
    <w:p>
      <w:pPr>
        <w:widowControl/>
        <w:spacing w:line="520" w:lineRule="atLeast"/>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附件（2）湖北省药品经营活动责任约谈记录</w:t>
      </w:r>
    </w:p>
    <w:p>
      <w:pPr>
        <w:widowControl/>
        <w:spacing w:line="520" w:lineRule="atLeast"/>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附件（3）湖北省药品经营活动责任约谈档案目录</w:t>
      </w:r>
    </w:p>
    <w:p>
      <w:pPr>
        <w:wordWrap w:val="0"/>
        <w:spacing w:line="520" w:lineRule="exact"/>
        <w:rPr>
          <w:rFonts w:eastAsia="仿宋_GB2312" w:cs="仿宋"/>
          <w:color w:val="000000"/>
          <w:sz w:val="32"/>
          <w:szCs w:val="32"/>
        </w:rPr>
      </w:pPr>
    </w:p>
    <w:p>
      <w:pPr>
        <w:wordWrap w:val="0"/>
        <w:spacing w:line="520" w:lineRule="exact"/>
        <w:rPr>
          <w:rFonts w:hint="eastAsia" w:eastAsia="仿宋_GB2312" w:cs="仿宋"/>
          <w:color w:val="000000"/>
          <w:sz w:val="32"/>
          <w:szCs w:val="32"/>
        </w:rPr>
      </w:pPr>
      <w:r>
        <w:rPr>
          <w:rFonts w:hint="eastAsia" w:eastAsia="仿宋_GB2312" w:cs="仿宋"/>
          <w:color w:val="000000"/>
          <w:sz w:val="32"/>
          <w:szCs w:val="32"/>
        </w:rPr>
        <w:br w:type="page"/>
      </w:r>
    </w:p>
    <w:p>
      <w:pPr>
        <w:wordWrap w:val="0"/>
        <w:spacing w:line="520" w:lineRule="exact"/>
        <w:rPr>
          <w:rFonts w:eastAsia="仿宋_GB2312" w:cs="仿宋"/>
          <w:color w:val="000000"/>
          <w:sz w:val="32"/>
          <w:szCs w:val="32"/>
        </w:rPr>
      </w:pPr>
      <w:r>
        <w:rPr>
          <w:rFonts w:hint="eastAsia" w:eastAsia="仿宋_GB2312" w:cs="仿宋"/>
          <w:color w:val="000000"/>
          <w:sz w:val="32"/>
          <w:szCs w:val="32"/>
        </w:rPr>
        <w:t>附件（1）</w:t>
      </w:r>
    </w:p>
    <w:p>
      <w:pPr>
        <w:tabs>
          <w:tab w:val="center" w:pos="4153"/>
          <w:tab w:val="right" w:pos="8306"/>
        </w:tabs>
        <w:spacing w:line="500" w:lineRule="exact"/>
        <w:jc w:val="center"/>
        <w:rPr>
          <w:rFonts w:asciiTheme="majorEastAsia" w:hAnsiTheme="majorEastAsia" w:eastAsiaTheme="majorEastAsia" w:cstheme="majorEastAsia"/>
          <w:b/>
          <w:bCs/>
          <w:color w:val="00000A"/>
          <w:sz w:val="32"/>
          <w:szCs w:val="32"/>
        </w:rPr>
      </w:pPr>
      <w:r>
        <w:rPr>
          <w:rFonts w:hint="eastAsia" w:eastAsia="仿宋_GB2312" w:cs="仿宋"/>
          <w:color w:val="000000"/>
          <w:sz w:val="32"/>
          <w:szCs w:val="32"/>
        </w:rPr>
        <w:t xml:space="preserve"> </w:t>
      </w:r>
      <w:r>
        <w:rPr>
          <w:rFonts w:hint="eastAsia" w:eastAsia="仿宋_GB2312" w:cs="仿宋"/>
          <w:b/>
          <w:bCs/>
          <w:color w:val="000000"/>
          <w:sz w:val="32"/>
          <w:szCs w:val="32"/>
        </w:rPr>
        <w:t xml:space="preserve">  </w:t>
      </w:r>
      <w:r>
        <w:rPr>
          <w:rFonts w:hint="eastAsia" w:asciiTheme="majorEastAsia" w:hAnsiTheme="majorEastAsia" w:eastAsiaTheme="majorEastAsia" w:cstheme="majorEastAsia"/>
          <w:b/>
          <w:bCs/>
          <w:sz w:val="32"/>
          <w:szCs w:val="32"/>
        </w:rPr>
        <w:t>湖北省药品监督管理局（**分局）</w:t>
      </w:r>
      <w:r>
        <w:rPr>
          <w:rFonts w:hint="eastAsia" w:asciiTheme="majorEastAsia" w:hAnsiTheme="majorEastAsia" w:eastAsiaTheme="majorEastAsia" w:cstheme="majorEastAsia"/>
          <w:b/>
          <w:bCs/>
          <w:color w:val="00000A"/>
          <w:sz w:val="32"/>
          <w:szCs w:val="32"/>
        </w:rPr>
        <w:t>责任约谈通知书</w:t>
      </w:r>
    </w:p>
    <w:p>
      <w:pPr>
        <w:widowControl/>
        <w:snapToGrid w:val="0"/>
        <w:spacing w:beforeLines="100" w:afterLines="100" w:line="520" w:lineRule="exact"/>
        <w:jc w:val="center"/>
        <w:rPr>
          <w:rFonts w:eastAsia="仿宋_GB2312" w:cs="Mongolian Baiti"/>
          <w:color w:val="00000A"/>
          <w:sz w:val="32"/>
          <w:szCs w:val="32"/>
        </w:rPr>
      </w:pPr>
      <w:r>
        <w:rPr>
          <w:rFonts w:hint="eastAsia" w:eastAsia="仿宋_GB2312" w:cs="Mongolian Baiti"/>
          <w:color w:val="00000A"/>
          <w:sz w:val="32"/>
          <w:szCs w:val="32"/>
        </w:rPr>
        <w:t xml:space="preserve"> </w:t>
      </w:r>
      <w:r>
        <w:rPr>
          <w:rFonts w:hint="eastAsia" w:eastAsia="仿宋_GB2312" w:cs="仿宋"/>
          <w:bCs/>
          <w:color w:val="000000"/>
          <w:sz w:val="32"/>
          <w:szCs w:val="32"/>
        </w:rPr>
        <w:t>鄂</w:t>
      </w:r>
      <w:r>
        <w:rPr>
          <w:rFonts w:hint="eastAsia" w:eastAsia="仿宋_GB2312" w:cs="仿宋"/>
          <w:color w:val="000000"/>
          <w:sz w:val="32"/>
          <w:szCs w:val="32"/>
        </w:rPr>
        <w:t>药监经责</w:t>
      </w:r>
      <w:r>
        <w:rPr>
          <w:rFonts w:eastAsia="仿宋_GB2312" w:cs="仿宋"/>
          <w:color w:val="000000"/>
          <w:sz w:val="32"/>
          <w:szCs w:val="32"/>
        </w:rPr>
        <w:t>改</w:t>
      </w:r>
      <w:r>
        <w:rPr>
          <w:rFonts w:hint="eastAsia" w:eastAsia="仿宋_GB2312" w:cs="仿宋"/>
          <w:color w:val="000000"/>
          <w:sz w:val="32"/>
          <w:szCs w:val="32"/>
        </w:rPr>
        <w:t>〔</w:t>
      </w:r>
      <w:r>
        <w:rPr>
          <w:rFonts w:hint="eastAsia" w:eastAsia="仿宋_GB2312" w:cs="仿宋"/>
          <w:color w:val="000000"/>
          <w:sz w:val="32"/>
          <w:szCs w:val="32"/>
          <w:u w:val="single"/>
        </w:rPr>
        <w:t xml:space="preserve">    </w:t>
      </w:r>
      <w:r>
        <w:rPr>
          <w:rFonts w:hint="eastAsia" w:eastAsia="仿宋_GB2312" w:cs="仿宋"/>
          <w:color w:val="000000"/>
          <w:sz w:val="32"/>
          <w:szCs w:val="32"/>
        </w:rPr>
        <w:t>〕</w:t>
      </w:r>
      <w:r>
        <w:rPr>
          <w:rFonts w:hint="eastAsia" w:eastAsia="仿宋_GB2312" w:cs="仿宋"/>
          <w:color w:val="000000"/>
          <w:sz w:val="32"/>
          <w:szCs w:val="32"/>
          <w:u w:val="single"/>
        </w:rPr>
        <w:t xml:space="preserve">  </w:t>
      </w:r>
      <w:r>
        <w:rPr>
          <w:rFonts w:hint="eastAsia" w:eastAsia="仿宋_GB2312" w:cs="仿宋"/>
          <w:color w:val="000000"/>
          <w:sz w:val="32"/>
          <w:szCs w:val="32"/>
        </w:rPr>
        <w:t>号</w:t>
      </w:r>
    </w:p>
    <w:p>
      <w:pPr>
        <w:widowControl/>
        <w:snapToGrid w:val="0"/>
        <w:spacing w:afterLines="100" w:line="480" w:lineRule="exact"/>
        <w:jc w:val="left"/>
        <w:rPr>
          <w:rFonts w:eastAsia="仿宋_GB2312" w:cs="Mongolian Baiti"/>
          <w:color w:val="00000A"/>
          <w:sz w:val="32"/>
          <w:szCs w:val="32"/>
        </w:rPr>
      </w:pPr>
      <w:r>
        <w:rPr>
          <w:rFonts w:hint="eastAsia" w:eastAsia="仿宋_GB2312" w:cs="Mongolian Baiti"/>
          <w:color w:val="00000A"/>
          <w:sz w:val="32"/>
          <w:szCs w:val="32"/>
          <w:u w:val="single"/>
        </w:rPr>
        <w:t xml:space="preserve">                       </w:t>
      </w:r>
      <w:r>
        <w:rPr>
          <w:rFonts w:hint="eastAsia" w:eastAsia="仿宋_GB2312" w:cs="Mongolian Baiti"/>
          <w:color w:val="00000A"/>
          <w:sz w:val="32"/>
          <w:szCs w:val="32"/>
        </w:rPr>
        <w:t>：</w:t>
      </w:r>
    </w:p>
    <w:p>
      <w:pPr>
        <w:widowControl/>
        <w:snapToGrid w:val="0"/>
        <w:spacing w:line="480" w:lineRule="exact"/>
        <w:ind w:firstLine="640" w:firstLineChars="200"/>
        <w:rPr>
          <w:rFonts w:eastAsia="仿宋_GB2312" w:cs="Mongolian Baiti"/>
          <w:color w:val="00000A"/>
          <w:sz w:val="32"/>
          <w:szCs w:val="32"/>
        </w:rPr>
      </w:pPr>
      <w:r>
        <w:rPr>
          <w:rFonts w:hint="eastAsia" w:eastAsia="仿宋_GB2312" w:cs="Mongolian Baiti"/>
          <w:color w:val="00000A"/>
          <w:sz w:val="32"/>
          <w:szCs w:val="32"/>
        </w:rPr>
        <w:t>根据监督检查情况，你辖区（单位）药品经营活动存在以下风险：</w:t>
      </w:r>
    </w:p>
    <w:p>
      <w:pPr>
        <w:widowControl/>
        <w:snapToGrid w:val="0"/>
        <w:spacing w:line="480" w:lineRule="exact"/>
        <w:ind w:left="428" w:leftChars="204"/>
        <w:rPr>
          <w:rFonts w:eastAsia="仿宋_GB2312" w:cs="Mongolian Baiti"/>
          <w:color w:val="00000A"/>
          <w:sz w:val="32"/>
          <w:szCs w:val="32"/>
        </w:rPr>
      </w:pPr>
      <w:r>
        <w:rPr>
          <w:rFonts w:hint="eastAsia" w:eastAsia="仿宋_GB2312" w:cs="Mongolian Baiti"/>
          <w:color w:val="00000A"/>
          <w:sz w:val="32"/>
          <w:szCs w:val="32"/>
          <w:u w:val="single"/>
        </w:rPr>
        <w:t xml:space="preserve">                                                                           </w:t>
      </w:r>
      <w:r>
        <w:rPr>
          <w:rFonts w:hint="eastAsia" w:eastAsia="仿宋_GB2312" w:cs="Mongolian Baiti"/>
          <w:color w:val="00000A"/>
          <w:sz w:val="32"/>
          <w:szCs w:val="32"/>
        </w:rPr>
        <w:t xml:space="preserve">  </w:t>
      </w:r>
    </w:p>
    <w:p>
      <w:pPr>
        <w:widowControl/>
        <w:snapToGrid w:val="0"/>
        <w:spacing w:line="480" w:lineRule="exact"/>
        <w:ind w:firstLine="640" w:firstLineChars="200"/>
        <w:rPr>
          <w:rFonts w:eastAsia="仿宋_GB2312" w:cs="Mongolian Baiti"/>
          <w:color w:val="00000A"/>
          <w:sz w:val="32"/>
          <w:szCs w:val="32"/>
        </w:rPr>
      </w:pPr>
      <w:r>
        <w:rPr>
          <w:rFonts w:hint="eastAsia" w:eastAsia="仿宋_GB2312" w:cs="Mongolian Baiti"/>
          <w:color w:val="00000A"/>
          <w:sz w:val="32"/>
          <w:szCs w:val="32"/>
        </w:rPr>
        <w:t>根据</w:t>
      </w:r>
      <w:r>
        <w:rPr>
          <w:rFonts w:hint="eastAsia" w:eastAsia="仿宋_GB2312" w:cs="仿宋"/>
          <w:sz w:val="32"/>
          <w:szCs w:val="32"/>
          <w:u w:val="single"/>
        </w:rPr>
        <w:t>《中华人民共和国药品管理法》第九十九条（和第一百零九条）规</w:t>
      </w:r>
      <w:r>
        <w:rPr>
          <w:rFonts w:hint="eastAsia" w:eastAsia="仿宋_GB2312" w:cs="Mongolian Baiti"/>
          <w:color w:val="00000A"/>
          <w:sz w:val="32"/>
          <w:szCs w:val="32"/>
        </w:rPr>
        <w:t>定，现决定</w:t>
      </w:r>
      <w:r>
        <w:rPr>
          <w:rFonts w:hint="eastAsia" w:eastAsia="仿宋_GB2312" w:cs="Mongolian Baiti"/>
          <w:color w:val="00000A"/>
          <w:sz w:val="32"/>
          <w:szCs w:val="32"/>
          <w:u w:val="single"/>
        </w:rPr>
        <w:t>于    年   月   日   时至  时，在省药品监督管理局办公楼     楼    会议室</w:t>
      </w:r>
      <w:r>
        <w:rPr>
          <w:rFonts w:hint="eastAsia" w:eastAsia="仿宋_GB2312" w:cs="Mongolian Baiti"/>
          <w:color w:val="00000A"/>
          <w:sz w:val="32"/>
          <w:szCs w:val="32"/>
        </w:rPr>
        <w:t>约谈你单位下列人员：</w:t>
      </w:r>
    </w:p>
    <w:p>
      <w:pPr>
        <w:widowControl/>
        <w:snapToGrid w:val="0"/>
        <w:spacing w:line="480" w:lineRule="exact"/>
        <w:ind w:left="428" w:leftChars="204"/>
        <w:rPr>
          <w:rFonts w:eastAsia="仿宋_GB2312" w:cs="Mongolian Baiti"/>
          <w:color w:val="00000A"/>
          <w:sz w:val="32"/>
          <w:szCs w:val="32"/>
          <w:u w:val="single"/>
        </w:rPr>
      </w:pPr>
      <w:r>
        <w:rPr>
          <w:rFonts w:hint="eastAsia" w:eastAsia="仿宋_GB2312" w:cs="Mongolian Baiti"/>
          <w:color w:val="00000A"/>
          <w:sz w:val="32"/>
          <w:szCs w:val="32"/>
          <w:u w:val="single"/>
        </w:rPr>
        <w:t xml:space="preserve"> 1. 药品监管部门：                                                                          </w:t>
      </w:r>
    </w:p>
    <w:p>
      <w:pPr>
        <w:widowControl/>
        <w:spacing w:line="480" w:lineRule="exact"/>
        <w:ind w:firstLine="640" w:firstLineChars="200"/>
        <w:rPr>
          <w:rFonts w:eastAsia="仿宋_GB2312" w:cs="Mongolian Baiti"/>
          <w:color w:val="00000A"/>
          <w:sz w:val="32"/>
          <w:szCs w:val="32"/>
          <w:u w:val="single"/>
        </w:rPr>
      </w:pPr>
      <w:r>
        <w:rPr>
          <w:rFonts w:hint="eastAsia" w:eastAsia="仿宋_GB2312" w:cs="Mongolian Baiti"/>
          <w:color w:val="00000A"/>
          <w:sz w:val="32"/>
          <w:szCs w:val="32"/>
          <w:u w:val="single"/>
        </w:rPr>
        <w:t xml:space="preserve">2. 药品经营活动参与方：                        </w:t>
      </w:r>
    </w:p>
    <w:p>
      <w:pPr>
        <w:widowControl/>
        <w:spacing w:line="480" w:lineRule="exact"/>
        <w:ind w:firstLine="640" w:firstLineChars="200"/>
        <w:rPr>
          <w:rFonts w:eastAsia="仿宋_GB2312" w:cs="Mongolian Baiti"/>
          <w:b/>
          <w:bCs/>
          <w:sz w:val="32"/>
          <w:szCs w:val="32"/>
        </w:rPr>
      </w:pPr>
      <w:r>
        <w:rPr>
          <w:rFonts w:hint="eastAsia" w:eastAsia="仿宋_GB2312" w:cs="Mongolian Baiti"/>
          <w:sz w:val="32"/>
          <w:szCs w:val="32"/>
        </w:rPr>
        <w:t>收到本通知书之日起二日内向</w:t>
      </w:r>
      <w:r>
        <w:rPr>
          <w:rFonts w:hint="eastAsia" w:eastAsia="仿宋_GB2312" w:cs="Mongolian Baiti"/>
          <w:color w:val="00000A"/>
          <w:sz w:val="32"/>
          <w:szCs w:val="32"/>
        </w:rPr>
        <w:t>湖北省药品监督管理局药品经营监管处对约谈人员进行回执。</w:t>
      </w:r>
    </w:p>
    <w:p>
      <w:pPr>
        <w:widowControl/>
        <w:snapToGrid w:val="0"/>
        <w:spacing w:line="480" w:lineRule="exact"/>
        <w:ind w:firstLine="640" w:firstLineChars="200"/>
        <w:rPr>
          <w:rFonts w:eastAsia="仿宋_GB2312" w:cs="Mongolian Baiti"/>
          <w:color w:val="00000A"/>
          <w:sz w:val="32"/>
          <w:szCs w:val="32"/>
        </w:rPr>
      </w:pPr>
    </w:p>
    <w:p>
      <w:pPr>
        <w:widowControl/>
        <w:snapToGrid w:val="0"/>
        <w:spacing w:line="480" w:lineRule="exact"/>
        <w:ind w:firstLine="640" w:firstLineChars="200"/>
        <w:rPr>
          <w:rFonts w:eastAsia="仿宋_GB2312" w:cs="Mongolian Baiti"/>
          <w:color w:val="00000A"/>
          <w:sz w:val="32"/>
          <w:szCs w:val="32"/>
          <w:u w:val="single"/>
        </w:rPr>
      </w:pPr>
      <w:r>
        <w:rPr>
          <w:rFonts w:hint="eastAsia" w:eastAsia="仿宋_GB2312" w:cs="Mongolian Baiti"/>
          <w:color w:val="00000A"/>
          <w:sz w:val="32"/>
          <w:szCs w:val="32"/>
        </w:rPr>
        <w:t>联系人：</w:t>
      </w:r>
      <w:r>
        <w:rPr>
          <w:rFonts w:hint="eastAsia" w:eastAsia="仿宋_GB2312" w:cs="Mongolian Baiti"/>
          <w:color w:val="00000A"/>
          <w:sz w:val="32"/>
          <w:szCs w:val="32"/>
          <w:u w:val="single"/>
        </w:rPr>
        <w:t xml:space="preserve">                </w:t>
      </w:r>
      <w:r>
        <w:rPr>
          <w:rFonts w:hint="eastAsia" w:eastAsia="仿宋_GB2312" w:cs="Mongolian Baiti"/>
          <w:color w:val="00000A"/>
          <w:sz w:val="32"/>
          <w:szCs w:val="32"/>
        </w:rPr>
        <w:t>联系电话：</w:t>
      </w:r>
      <w:r>
        <w:rPr>
          <w:rFonts w:hint="eastAsia" w:eastAsia="仿宋_GB2312" w:cs="Mongolian Baiti"/>
          <w:color w:val="00000A"/>
          <w:sz w:val="32"/>
          <w:szCs w:val="32"/>
          <w:u w:val="single"/>
        </w:rPr>
        <w:t xml:space="preserve">                    </w:t>
      </w:r>
    </w:p>
    <w:p>
      <w:pPr>
        <w:widowControl/>
        <w:snapToGrid w:val="0"/>
        <w:spacing w:line="480" w:lineRule="exact"/>
        <w:rPr>
          <w:rFonts w:eastAsia="仿宋_GB2312" w:cs="Mongolian Baiti"/>
          <w:color w:val="00000A"/>
          <w:sz w:val="32"/>
          <w:szCs w:val="32"/>
        </w:rPr>
      </w:pPr>
    </w:p>
    <w:p>
      <w:pPr>
        <w:widowControl/>
        <w:snapToGrid w:val="0"/>
        <w:spacing w:line="480" w:lineRule="exact"/>
        <w:rPr>
          <w:rFonts w:eastAsia="仿宋_GB2312" w:cs="Mongolian Baiti"/>
          <w:color w:val="00000A"/>
          <w:sz w:val="32"/>
          <w:szCs w:val="32"/>
        </w:rPr>
      </w:pPr>
    </w:p>
    <w:p>
      <w:pPr>
        <w:spacing w:line="500" w:lineRule="exact"/>
        <w:ind w:firstLine="601"/>
        <w:jc w:val="center"/>
        <w:rPr>
          <w:rFonts w:eastAsia="仿宋_GB2312" w:cs="仿宋"/>
          <w:color w:val="000000"/>
          <w:sz w:val="32"/>
          <w:szCs w:val="32"/>
        </w:rPr>
      </w:pPr>
      <w:r>
        <w:rPr>
          <w:rFonts w:hint="eastAsia" w:eastAsia="仿宋_GB2312" w:cs="仿宋"/>
          <w:color w:val="000000"/>
          <w:sz w:val="32"/>
          <w:szCs w:val="32"/>
        </w:rPr>
        <w:t xml:space="preserve">                  湖北省药品监督管理局（**分局）</w:t>
      </w:r>
    </w:p>
    <w:p>
      <w:pPr>
        <w:spacing w:line="500" w:lineRule="exact"/>
        <w:ind w:right="640" w:firstLine="601"/>
        <w:jc w:val="center"/>
        <w:rPr>
          <w:rFonts w:eastAsia="仿宋_GB2312" w:cs="仿宋"/>
          <w:color w:val="000000"/>
          <w:sz w:val="32"/>
          <w:szCs w:val="32"/>
        </w:rPr>
      </w:pPr>
      <w:r>
        <w:rPr>
          <w:rFonts w:hint="eastAsia" w:eastAsia="仿宋_GB2312" w:cs="仿宋"/>
          <w:color w:val="000000"/>
          <w:sz w:val="32"/>
          <w:szCs w:val="32"/>
        </w:rPr>
        <w:t xml:space="preserve">                      （印 章）</w:t>
      </w:r>
    </w:p>
    <w:p>
      <w:pPr>
        <w:spacing w:line="500" w:lineRule="exact"/>
        <w:ind w:right="640" w:firstLine="600"/>
        <w:jc w:val="center"/>
        <w:rPr>
          <w:rFonts w:eastAsia="仿宋_GB2312" w:cs="仿宋"/>
          <w:color w:val="000000"/>
          <w:sz w:val="32"/>
          <w:szCs w:val="32"/>
        </w:rPr>
      </w:pPr>
      <w:r>
        <w:rPr>
          <w:rFonts w:hint="eastAsia" w:eastAsia="仿宋_GB2312" w:cs="仿宋"/>
          <w:color w:val="000000"/>
          <w:sz w:val="32"/>
          <w:szCs w:val="32"/>
        </w:rPr>
        <w:t xml:space="preserve">                     年     月     日</w:t>
      </w:r>
    </w:p>
    <w:p>
      <w:pPr>
        <w:widowControl/>
        <w:wordWrap w:val="0"/>
        <w:spacing w:line="480" w:lineRule="exact"/>
        <w:jc w:val="left"/>
        <w:rPr>
          <w:rFonts w:eastAsia="华文中宋"/>
          <w:color w:val="000000"/>
          <w:sz w:val="44"/>
        </w:rPr>
      </w:pPr>
      <w:r>
        <mc:AlternateContent>
          <mc:Choice Requires="wps">
            <w:drawing>
              <wp:anchor distT="0" distB="0" distL="114300" distR="114300" simplePos="0" relativeHeight="252138496" behindDoc="0" locked="0" layoutInCell="1" allowOverlap="1">
                <wp:simplePos x="0" y="0"/>
                <wp:positionH relativeFrom="column">
                  <wp:posOffset>-18415</wp:posOffset>
                </wp:positionH>
                <wp:positionV relativeFrom="paragraph">
                  <wp:posOffset>309245</wp:posOffset>
                </wp:positionV>
                <wp:extent cx="5550535"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5550535" cy="635"/>
                        </a:xfrm>
                        <a:prstGeom prst="line">
                          <a:avLst/>
                        </a:prstGeom>
                        <a:ln w="1587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45pt;margin-top:24.35pt;height:0.05pt;width:437.05pt;z-index:252138496;mso-width-relative:page;mso-height-relative:page;" filled="f" stroked="t" coordsize="21600,21600" o:gfxdata="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B1EVfnXAAAACAEAAA8AAAAAAAAAAQAg&#10;AAAAIgAAAGRycy9kb3ducmV2LnhtbFBLAQIUABQAAAAIAIdO4kBfC+EC1gEAAJsDAAAOAAAAAAAA&#10;AAEAIAAAACYBAABkcnMvZTJvRG9jLnhtbFBLBQYAAAAABgAGAFkBAABuBQAAAAA=&#10;">
                <v:fill on="f" focussize="0,0"/>
                <v:stroke weight="1.25pt" color="#000000" joinstyle="round"/>
                <v:imagedata o:title=""/>
                <o:lock v:ext="edit" aspectratio="f"/>
              </v:line>
            </w:pict>
          </mc:Fallback>
        </mc:AlternateContent>
      </w:r>
    </w:p>
    <w:p>
      <w:pPr>
        <w:widowControl/>
        <w:wordWrap w:val="0"/>
        <w:spacing w:line="480" w:lineRule="exact"/>
        <w:rPr>
          <w:rFonts w:eastAsia="仿宋_GB2312" w:cs="仿宋"/>
          <w:color w:val="000000"/>
          <w:sz w:val="32"/>
          <w:szCs w:val="32"/>
        </w:rPr>
      </w:pPr>
      <w:r>
        <w:rPr>
          <w:rFonts w:hint="eastAsia" w:eastAsia="仿宋_GB2312" w:cs="仿宋"/>
          <w:color w:val="000000"/>
          <w:sz w:val="32"/>
          <w:szCs w:val="32"/>
        </w:rPr>
        <w:t>文书一式</w:t>
      </w:r>
      <w:r>
        <w:rPr>
          <w:rFonts w:hint="eastAsia" w:eastAsia="仿宋_GB2312" w:cs="仿宋"/>
          <w:color w:val="000000"/>
          <w:sz w:val="32"/>
          <w:szCs w:val="32"/>
          <w:u w:val="single"/>
        </w:rPr>
        <w:t xml:space="preserve">    </w:t>
      </w:r>
      <w:r>
        <w:rPr>
          <w:rFonts w:hint="eastAsia" w:eastAsia="仿宋_GB2312" w:cs="仿宋"/>
          <w:color w:val="000000"/>
          <w:sz w:val="32"/>
          <w:szCs w:val="32"/>
        </w:rPr>
        <w:t>份，</w:t>
      </w:r>
      <w:r>
        <w:rPr>
          <w:rFonts w:hint="eastAsia" w:eastAsia="仿宋_GB2312" w:cs="仿宋"/>
          <w:color w:val="000000"/>
          <w:sz w:val="32"/>
          <w:szCs w:val="32"/>
          <w:u w:val="single"/>
        </w:rPr>
        <w:t xml:space="preserve">    </w:t>
      </w:r>
      <w:r>
        <w:rPr>
          <w:rFonts w:hint="eastAsia" w:eastAsia="仿宋_GB2312" w:cs="仿宋"/>
          <w:color w:val="000000"/>
          <w:sz w:val="32"/>
          <w:szCs w:val="32"/>
        </w:rPr>
        <w:t>份送达，一份归档，</w:t>
      </w:r>
      <w:r>
        <w:rPr>
          <w:rFonts w:hint="eastAsia" w:eastAsia="仿宋_GB2312" w:cs="仿宋"/>
          <w:color w:val="000000"/>
          <w:sz w:val="32"/>
          <w:szCs w:val="32"/>
          <w:u w:val="single"/>
        </w:rPr>
        <w:t xml:space="preserve">             </w:t>
      </w:r>
      <w:r>
        <w:rPr>
          <w:rFonts w:hint="eastAsia" w:eastAsia="仿宋_GB2312" w:cs="仿宋"/>
          <w:color w:val="000000"/>
          <w:sz w:val="32"/>
          <w:szCs w:val="32"/>
        </w:rPr>
        <w:t>。</w:t>
      </w:r>
    </w:p>
    <w:p>
      <w:pPr>
        <w:tabs>
          <w:tab w:val="center" w:pos="4153"/>
          <w:tab w:val="right" w:pos="8306"/>
        </w:tabs>
        <w:spacing w:line="500" w:lineRule="exact"/>
        <w:rPr>
          <w:rFonts w:hint="eastAsia" w:ascii="仿宋" w:hAnsi="仿宋" w:eastAsia="仿宋" w:cs="仿宋"/>
          <w:b/>
          <w:bCs/>
          <w:sz w:val="32"/>
          <w:szCs w:val="32"/>
        </w:rPr>
      </w:pPr>
      <w:r>
        <w:rPr>
          <w:rFonts w:hint="eastAsia" w:ascii="仿宋" w:hAnsi="仿宋" w:eastAsia="仿宋" w:cs="仿宋"/>
          <w:b/>
          <w:bCs/>
          <w:sz w:val="32"/>
          <w:szCs w:val="32"/>
        </w:rPr>
        <w:br w:type="page"/>
      </w:r>
    </w:p>
    <w:p>
      <w:pPr>
        <w:tabs>
          <w:tab w:val="center" w:pos="4153"/>
          <w:tab w:val="right" w:pos="8306"/>
        </w:tabs>
        <w:spacing w:line="500" w:lineRule="exact"/>
        <w:rPr>
          <w:rFonts w:asciiTheme="majorEastAsia" w:hAnsiTheme="majorEastAsia" w:eastAsiaTheme="majorEastAsia" w:cstheme="majorEastAsia"/>
          <w:b/>
          <w:bCs/>
          <w:sz w:val="32"/>
          <w:szCs w:val="32"/>
        </w:rPr>
      </w:pPr>
      <w:r>
        <w:rPr>
          <w:rFonts w:hint="eastAsia" w:ascii="仿宋" w:hAnsi="仿宋" w:eastAsia="仿宋" w:cs="仿宋"/>
          <w:b/>
          <w:bCs/>
          <w:sz w:val="32"/>
          <w:szCs w:val="32"/>
        </w:rPr>
        <w:t>附表</w:t>
      </w:r>
      <w:r>
        <w:rPr>
          <w:rFonts w:hint="eastAsia" w:asciiTheme="majorEastAsia" w:hAnsiTheme="majorEastAsia" w:eastAsiaTheme="majorEastAsia" w:cstheme="majorEastAsia"/>
          <w:b/>
          <w:bCs/>
          <w:sz w:val="32"/>
          <w:szCs w:val="32"/>
        </w:rPr>
        <w:t xml:space="preserve">     湖北省药品监督管理局（**分局）责任约谈</w:t>
      </w:r>
    </w:p>
    <w:p>
      <w:pPr>
        <w:tabs>
          <w:tab w:val="center" w:pos="4153"/>
          <w:tab w:val="right" w:pos="8306"/>
        </w:tabs>
        <w:spacing w:line="500" w:lineRule="exact"/>
        <w:ind w:firstLine="3213" w:firstLineChars="1000"/>
        <w:rPr>
          <w:rFonts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参会人员回执表</w:t>
      </w:r>
    </w:p>
    <w:p>
      <w:pPr>
        <w:spacing w:line="360" w:lineRule="auto"/>
        <w:jc w:val="left"/>
        <w:rPr>
          <w:rFonts w:eastAsia="方正小标宋简体" w:cs="方正小标宋简体"/>
          <w:bCs/>
          <w:sz w:val="44"/>
          <w:szCs w:val="44"/>
        </w:rPr>
      </w:pPr>
      <w:r>
        <w:rPr>
          <w:rFonts w:hint="eastAsia" w:eastAsia="方正小标宋简体" w:cs="方正小标宋简体"/>
          <w:bCs/>
          <w:sz w:val="44"/>
          <w:szCs w:val="44"/>
        </w:rPr>
        <w:t xml:space="preserve">  </w:t>
      </w:r>
    </w:p>
    <w:tbl>
      <w:tblPr>
        <w:tblStyle w:val="10"/>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tcPr>
          <w:p>
            <w:pPr>
              <w:spacing w:line="360" w:lineRule="auto"/>
              <w:jc w:val="center"/>
              <w:rPr>
                <w:rFonts w:ascii="华文楷体" w:hAnsi="华文楷体" w:eastAsia="华文楷体" w:cs="华文楷体"/>
                <w:color w:val="000000"/>
                <w:sz w:val="28"/>
                <w:szCs w:val="28"/>
              </w:rPr>
            </w:pPr>
            <w:r>
              <w:rPr>
                <w:rFonts w:hint="eastAsia" w:ascii="华文楷体" w:hAnsi="华文楷体" w:eastAsia="华文楷体" w:cs="华文楷体"/>
                <w:color w:val="000000"/>
                <w:sz w:val="28"/>
                <w:szCs w:val="28"/>
              </w:rPr>
              <w:t>单位</w:t>
            </w:r>
          </w:p>
        </w:tc>
        <w:tc>
          <w:tcPr>
            <w:tcW w:w="2130" w:type="dxa"/>
          </w:tcPr>
          <w:p>
            <w:pPr>
              <w:spacing w:line="360" w:lineRule="auto"/>
              <w:jc w:val="center"/>
              <w:rPr>
                <w:rFonts w:ascii="华文楷体" w:hAnsi="华文楷体" w:eastAsia="华文楷体" w:cs="华文楷体"/>
                <w:color w:val="000000"/>
                <w:sz w:val="28"/>
                <w:szCs w:val="28"/>
              </w:rPr>
            </w:pPr>
            <w:r>
              <w:rPr>
                <w:rFonts w:hint="eastAsia" w:ascii="华文楷体" w:hAnsi="华文楷体" w:eastAsia="华文楷体" w:cs="华文楷体"/>
                <w:color w:val="000000"/>
                <w:sz w:val="28"/>
                <w:szCs w:val="28"/>
              </w:rPr>
              <w:t>姓名</w:t>
            </w:r>
          </w:p>
        </w:tc>
        <w:tc>
          <w:tcPr>
            <w:tcW w:w="2131" w:type="dxa"/>
          </w:tcPr>
          <w:p>
            <w:pPr>
              <w:spacing w:line="360" w:lineRule="auto"/>
              <w:jc w:val="center"/>
              <w:rPr>
                <w:rFonts w:ascii="华文楷体" w:hAnsi="华文楷体" w:eastAsia="华文楷体" w:cs="华文楷体"/>
                <w:color w:val="000000"/>
                <w:sz w:val="28"/>
                <w:szCs w:val="28"/>
              </w:rPr>
            </w:pPr>
            <w:r>
              <w:rPr>
                <w:rFonts w:hint="eastAsia" w:ascii="华文楷体" w:hAnsi="华文楷体" w:eastAsia="华文楷体" w:cs="华文楷体"/>
                <w:color w:val="000000"/>
                <w:sz w:val="28"/>
                <w:szCs w:val="28"/>
              </w:rPr>
              <w:t>职务</w:t>
            </w:r>
          </w:p>
        </w:tc>
        <w:tc>
          <w:tcPr>
            <w:tcW w:w="2131" w:type="dxa"/>
          </w:tcPr>
          <w:p>
            <w:pPr>
              <w:spacing w:line="360" w:lineRule="auto"/>
              <w:jc w:val="center"/>
              <w:rPr>
                <w:rFonts w:ascii="华文楷体" w:hAnsi="华文楷体" w:eastAsia="华文楷体" w:cs="华文楷体"/>
                <w:color w:val="000000"/>
                <w:sz w:val="28"/>
                <w:szCs w:val="28"/>
              </w:rPr>
            </w:pPr>
            <w:r>
              <w:rPr>
                <w:rFonts w:hint="eastAsia" w:ascii="华文楷体" w:hAnsi="华文楷体" w:eastAsia="华文楷体" w:cs="华文楷体"/>
                <w:color w:val="000000"/>
                <w:sz w:val="28"/>
                <w:szCs w:val="28"/>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tcPr>
          <w:p>
            <w:pPr>
              <w:spacing w:line="360" w:lineRule="auto"/>
              <w:jc w:val="left"/>
              <w:rPr>
                <w:rFonts w:ascii="华文楷体" w:hAnsi="华文楷体" w:eastAsia="华文楷体" w:cs="华文楷体"/>
                <w:color w:val="000000"/>
                <w:sz w:val="28"/>
                <w:szCs w:val="28"/>
              </w:rPr>
            </w:pPr>
          </w:p>
        </w:tc>
        <w:tc>
          <w:tcPr>
            <w:tcW w:w="2130" w:type="dxa"/>
          </w:tcPr>
          <w:p>
            <w:pPr>
              <w:spacing w:line="360" w:lineRule="auto"/>
              <w:jc w:val="left"/>
              <w:rPr>
                <w:rFonts w:ascii="华文楷体" w:hAnsi="华文楷体" w:eastAsia="华文楷体" w:cs="华文楷体"/>
                <w:color w:val="000000"/>
                <w:sz w:val="28"/>
                <w:szCs w:val="28"/>
              </w:rPr>
            </w:pPr>
          </w:p>
        </w:tc>
        <w:tc>
          <w:tcPr>
            <w:tcW w:w="2131" w:type="dxa"/>
          </w:tcPr>
          <w:p>
            <w:pPr>
              <w:spacing w:line="360" w:lineRule="auto"/>
              <w:jc w:val="left"/>
              <w:rPr>
                <w:rFonts w:ascii="华文楷体" w:hAnsi="华文楷体" w:eastAsia="华文楷体" w:cs="华文楷体"/>
                <w:color w:val="000000"/>
                <w:sz w:val="28"/>
                <w:szCs w:val="28"/>
              </w:rPr>
            </w:pPr>
          </w:p>
        </w:tc>
        <w:tc>
          <w:tcPr>
            <w:tcW w:w="2131" w:type="dxa"/>
          </w:tcPr>
          <w:p>
            <w:pPr>
              <w:spacing w:line="360" w:lineRule="auto"/>
              <w:jc w:val="left"/>
              <w:rPr>
                <w:rFonts w:ascii="华文楷体" w:hAnsi="华文楷体" w:eastAsia="华文楷体" w:cs="华文楷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tcPr>
          <w:p>
            <w:pPr>
              <w:spacing w:line="360" w:lineRule="auto"/>
              <w:jc w:val="left"/>
              <w:rPr>
                <w:rFonts w:ascii="华文楷体" w:hAnsi="华文楷体" w:eastAsia="华文楷体" w:cs="华文楷体"/>
                <w:color w:val="000000"/>
                <w:sz w:val="28"/>
                <w:szCs w:val="28"/>
              </w:rPr>
            </w:pPr>
          </w:p>
        </w:tc>
        <w:tc>
          <w:tcPr>
            <w:tcW w:w="2130" w:type="dxa"/>
          </w:tcPr>
          <w:p>
            <w:pPr>
              <w:spacing w:line="360" w:lineRule="auto"/>
              <w:jc w:val="left"/>
              <w:rPr>
                <w:rFonts w:ascii="华文楷体" w:hAnsi="华文楷体" w:eastAsia="华文楷体" w:cs="华文楷体"/>
                <w:color w:val="000000"/>
                <w:sz w:val="28"/>
                <w:szCs w:val="28"/>
              </w:rPr>
            </w:pPr>
          </w:p>
        </w:tc>
        <w:tc>
          <w:tcPr>
            <w:tcW w:w="2131" w:type="dxa"/>
          </w:tcPr>
          <w:p>
            <w:pPr>
              <w:spacing w:line="360" w:lineRule="auto"/>
              <w:jc w:val="left"/>
              <w:rPr>
                <w:rFonts w:ascii="华文楷体" w:hAnsi="华文楷体" w:eastAsia="华文楷体" w:cs="华文楷体"/>
                <w:color w:val="000000"/>
                <w:sz w:val="28"/>
                <w:szCs w:val="28"/>
              </w:rPr>
            </w:pPr>
          </w:p>
        </w:tc>
        <w:tc>
          <w:tcPr>
            <w:tcW w:w="2131" w:type="dxa"/>
          </w:tcPr>
          <w:p>
            <w:pPr>
              <w:spacing w:line="360" w:lineRule="auto"/>
              <w:jc w:val="left"/>
              <w:rPr>
                <w:rFonts w:ascii="华文楷体" w:hAnsi="华文楷体" w:eastAsia="华文楷体" w:cs="华文楷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tcPr>
          <w:p>
            <w:pPr>
              <w:spacing w:line="360" w:lineRule="auto"/>
              <w:jc w:val="left"/>
              <w:rPr>
                <w:rFonts w:ascii="华文楷体" w:hAnsi="华文楷体" w:eastAsia="华文楷体" w:cs="华文楷体"/>
                <w:color w:val="000000"/>
                <w:sz w:val="28"/>
                <w:szCs w:val="28"/>
              </w:rPr>
            </w:pPr>
          </w:p>
        </w:tc>
        <w:tc>
          <w:tcPr>
            <w:tcW w:w="2130" w:type="dxa"/>
          </w:tcPr>
          <w:p>
            <w:pPr>
              <w:spacing w:line="360" w:lineRule="auto"/>
              <w:jc w:val="left"/>
              <w:rPr>
                <w:rFonts w:ascii="华文楷体" w:hAnsi="华文楷体" w:eastAsia="华文楷体" w:cs="华文楷体"/>
                <w:color w:val="000000"/>
                <w:sz w:val="28"/>
                <w:szCs w:val="28"/>
              </w:rPr>
            </w:pPr>
          </w:p>
        </w:tc>
        <w:tc>
          <w:tcPr>
            <w:tcW w:w="2131" w:type="dxa"/>
          </w:tcPr>
          <w:p>
            <w:pPr>
              <w:spacing w:line="360" w:lineRule="auto"/>
              <w:jc w:val="left"/>
              <w:rPr>
                <w:rFonts w:ascii="华文楷体" w:hAnsi="华文楷体" w:eastAsia="华文楷体" w:cs="华文楷体"/>
                <w:color w:val="000000"/>
                <w:sz w:val="28"/>
                <w:szCs w:val="28"/>
              </w:rPr>
            </w:pPr>
          </w:p>
        </w:tc>
        <w:tc>
          <w:tcPr>
            <w:tcW w:w="2131" w:type="dxa"/>
          </w:tcPr>
          <w:p>
            <w:pPr>
              <w:spacing w:line="360" w:lineRule="auto"/>
              <w:jc w:val="left"/>
              <w:rPr>
                <w:rFonts w:ascii="华文楷体" w:hAnsi="华文楷体" w:eastAsia="华文楷体" w:cs="华文楷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tcPr>
          <w:p>
            <w:pPr>
              <w:spacing w:line="360" w:lineRule="auto"/>
              <w:jc w:val="left"/>
              <w:rPr>
                <w:rFonts w:ascii="华文楷体" w:hAnsi="华文楷体" w:eastAsia="华文楷体" w:cs="华文楷体"/>
                <w:color w:val="000000"/>
                <w:sz w:val="28"/>
                <w:szCs w:val="28"/>
              </w:rPr>
            </w:pPr>
          </w:p>
        </w:tc>
        <w:tc>
          <w:tcPr>
            <w:tcW w:w="2130" w:type="dxa"/>
          </w:tcPr>
          <w:p>
            <w:pPr>
              <w:spacing w:line="360" w:lineRule="auto"/>
              <w:jc w:val="left"/>
              <w:rPr>
                <w:rFonts w:ascii="华文楷体" w:hAnsi="华文楷体" w:eastAsia="华文楷体" w:cs="华文楷体"/>
                <w:color w:val="000000"/>
                <w:sz w:val="28"/>
                <w:szCs w:val="28"/>
              </w:rPr>
            </w:pPr>
          </w:p>
        </w:tc>
        <w:tc>
          <w:tcPr>
            <w:tcW w:w="2131" w:type="dxa"/>
          </w:tcPr>
          <w:p>
            <w:pPr>
              <w:spacing w:line="360" w:lineRule="auto"/>
              <w:jc w:val="left"/>
              <w:rPr>
                <w:rFonts w:ascii="华文楷体" w:hAnsi="华文楷体" w:eastAsia="华文楷体" w:cs="华文楷体"/>
                <w:color w:val="000000"/>
                <w:sz w:val="28"/>
                <w:szCs w:val="28"/>
              </w:rPr>
            </w:pPr>
          </w:p>
        </w:tc>
        <w:tc>
          <w:tcPr>
            <w:tcW w:w="2131" w:type="dxa"/>
          </w:tcPr>
          <w:p>
            <w:pPr>
              <w:spacing w:line="360" w:lineRule="auto"/>
              <w:jc w:val="left"/>
              <w:rPr>
                <w:rFonts w:ascii="华文楷体" w:hAnsi="华文楷体" w:eastAsia="华文楷体" w:cs="华文楷体"/>
                <w:color w:val="000000"/>
                <w:sz w:val="28"/>
                <w:szCs w:val="28"/>
              </w:rPr>
            </w:pPr>
          </w:p>
        </w:tc>
      </w:tr>
    </w:tbl>
    <w:p>
      <w:pPr>
        <w:wordWrap w:val="0"/>
        <w:spacing w:line="520" w:lineRule="exact"/>
        <w:rPr>
          <w:rFonts w:hint="eastAsia"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color w:val="000000"/>
          <w:sz w:val="32"/>
          <w:szCs w:val="32"/>
        </w:rPr>
        <w:br w:type="page"/>
      </w:r>
    </w:p>
    <w:p>
      <w:pPr>
        <w:wordWrap w:val="0"/>
        <w:spacing w:line="520" w:lineRule="exact"/>
        <w:rPr>
          <w:rFonts w:eastAsia="方正小标宋简体" w:cs="方正小标宋简体"/>
          <w:bCs/>
          <w:sz w:val="44"/>
          <w:szCs w:val="44"/>
        </w:rPr>
      </w:pPr>
      <w:r>
        <w:rPr>
          <w:rFonts w:hint="eastAsia" w:asciiTheme="majorEastAsia" w:hAnsiTheme="majorEastAsia" w:eastAsiaTheme="majorEastAsia" w:cstheme="majorEastAsia"/>
          <w:color w:val="000000"/>
          <w:sz w:val="32"/>
          <w:szCs w:val="32"/>
        </w:rPr>
        <w:t xml:space="preserve">附件（2） </w:t>
      </w:r>
      <w:r>
        <w:rPr>
          <w:rFonts w:hint="eastAsia" w:asciiTheme="majorEastAsia" w:hAnsiTheme="majorEastAsia" w:eastAsiaTheme="majorEastAsia" w:cstheme="majorEastAsia"/>
          <w:b/>
          <w:bCs/>
          <w:color w:val="000000"/>
          <w:sz w:val="32"/>
          <w:szCs w:val="32"/>
        </w:rPr>
        <w:t>湖北省药品监督管理局（分局）责任约谈记录</w:t>
      </w:r>
    </w:p>
    <w:p>
      <w:pPr>
        <w:rPr>
          <w:rFonts w:ascii="楷体" w:hAnsi="楷体" w:eastAsia="楷体"/>
          <w:sz w:val="28"/>
          <w:szCs w:val="28"/>
        </w:rPr>
      </w:pPr>
      <w:r>
        <w:rPr>
          <w:rFonts w:hint="eastAsia" w:ascii="黑体" w:eastAsia="黑体"/>
          <w:spacing w:val="20"/>
          <w:sz w:val="36"/>
          <w:szCs w:val="36"/>
        </w:rPr>
        <w:t xml:space="preserve">              </w:t>
      </w:r>
      <w:r>
        <w:rPr>
          <w:rFonts w:hint="eastAsia" w:ascii="楷体" w:hAnsi="楷体" w:eastAsia="楷体"/>
          <w:spacing w:val="20"/>
          <w:sz w:val="28"/>
          <w:szCs w:val="28"/>
        </w:rPr>
        <w:t>（首页/续页）</w:t>
      </w:r>
    </w:p>
    <w:p>
      <w:pPr>
        <w:spacing w:line="360" w:lineRule="auto"/>
        <w:jc w:val="center"/>
        <w:rPr>
          <w:rFonts w:ascii="华文楷体" w:hAnsi="华文楷体" w:eastAsia="华文楷体" w:cs="华文楷体"/>
          <w:color w:val="000000"/>
          <w:sz w:val="28"/>
          <w:szCs w:val="28"/>
        </w:rPr>
      </w:pPr>
      <w:r>
        <w:rPr>
          <w:rFonts w:hint="eastAsia" w:ascii="华文楷体" w:hAnsi="华文楷体" w:eastAsia="华文楷体" w:cs="华文楷体"/>
          <w:color w:val="000000"/>
          <w:sz w:val="28"/>
          <w:szCs w:val="28"/>
        </w:rPr>
        <w:t xml:space="preserve">                                       第（）页共 （ ）页</w:t>
      </w:r>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6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spacing w:line="360" w:lineRule="auto"/>
              <w:jc w:val="center"/>
              <w:rPr>
                <w:rFonts w:ascii="华文楷体" w:hAnsi="华文楷体" w:eastAsia="华文楷体" w:cs="华文楷体"/>
                <w:color w:val="000000"/>
                <w:sz w:val="28"/>
                <w:szCs w:val="28"/>
              </w:rPr>
            </w:pPr>
            <w:r>
              <w:rPr>
                <w:rFonts w:hint="eastAsia" w:ascii="华文楷体" w:hAnsi="华文楷体" w:eastAsia="华文楷体" w:cs="华文楷体"/>
                <w:color w:val="000000"/>
                <w:sz w:val="28"/>
                <w:szCs w:val="28"/>
              </w:rPr>
              <w:t>约谈地点</w:t>
            </w:r>
          </w:p>
        </w:tc>
        <w:tc>
          <w:tcPr>
            <w:tcW w:w="6392" w:type="dxa"/>
          </w:tcPr>
          <w:p>
            <w:pPr>
              <w:spacing w:line="360" w:lineRule="auto"/>
              <w:jc w:val="center"/>
              <w:rPr>
                <w:rFonts w:ascii="华文楷体" w:hAnsi="华文楷体" w:eastAsia="华文楷体" w:cs="华文楷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spacing w:line="360" w:lineRule="auto"/>
              <w:jc w:val="center"/>
              <w:rPr>
                <w:rFonts w:ascii="华文楷体" w:hAnsi="华文楷体" w:eastAsia="华文楷体" w:cs="华文楷体"/>
                <w:color w:val="000000"/>
                <w:sz w:val="28"/>
                <w:szCs w:val="28"/>
              </w:rPr>
            </w:pPr>
            <w:r>
              <w:rPr>
                <w:rFonts w:hint="eastAsia" w:ascii="华文楷体" w:hAnsi="华文楷体" w:eastAsia="华文楷体" w:cs="华文楷体"/>
                <w:color w:val="000000"/>
                <w:sz w:val="28"/>
                <w:szCs w:val="28"/>
              </w:rPr>
              <w:t xml:space="preserve">约谈时间： </w:t>
            </w:r>
          </w:p>
        </w:tc>
        <w:tc>
          <w:tcPr>
            <w:tcW w:w="6392" w:type="dxa"/>
          </w:tcPr>
          <w:p>
            <w:pPr>
              <w:spacing w:line="360" w:lineRule="auto"/>
              <w:jc w:val="center"/>
              <w:rPr>
                <w:rFonts w:ascii="华文楷体" w:hAnsi="华文楷体" w:eastAsia="华文楷体" w:cs="华文楷体"/>
                <w:color w:val="000000"/>
                <w:sz w:val="28"/>
                <w:szCs w:val="28"/>
              </w:rPr>
            </w:pPr>
            <w:r>
              <w:rPr>
                <w:rFonts w:hint="eastAsia" w:ascii="华文楷体" w:hAnsi="华文楷体" w:eastAsia="华文楷体" w:cs="华文楷体"/>
                <w:color w:val="000000"/>
                <w:sz w:val="28"/>
                <w:szCs w:val="28"/>
              </w:rPr>
              <w:t xml:space="preserve">        年 月  日  时-  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spacing w:line="360" w:lineRule="auto"/>
              <w:jc w:val="center"/>
              <w:rPr>
                <w:rFonts w:ascii="华文楷体" w:hAnsi="华文楷体" w:eastAsia="华文楷体" w:cs="华文楷体"/>
                <w:color w:val="000000"/>
                <w:sz w:val="28"/>
                <w:szCs w:val="28"/>
              </w:rPr>
            </w:pPr>
            <w:r>
              <w:rPr>
                <w:rFonts w:hint="eastAsia" w:ascii="华文楷体" w:hAnsi="华文楷体" w:eastAsia="华文楷体" w:cs="华文楷体"/>
                <w:color w:val="000000"/>
                <w:sz w:val="28"/>
                <w:szCs w:val="28"/>
              </w:rPr>
              <w:t>被约谈人员</w:t>
            </w:r>
          </w:p>
        </w:tc>
        <w:tc>
          <w:tcPr>
            <w:tcW w:w="6392" w:type="dxa"/>
          </w:tcPr>
          <w:p>
            <w:pPr>
              <w:spacing w:line="360" w:lineRule="auto"/>
              <w:jc w:val="center"/>
              <w:rPr>
                <w:rFonts w:ascii="华文楷体" w:hAnsi="华文楷体" w:eastAsia="华文楷体" w:cs="华文楷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spacing w:line="360" w:lineRule="auto"/>
              <w:jc w:val="center"/>
              <w:rPr>
                <w:rFonts w:ascii="华文楷体" w:hAnsi="华文楷体" w:eastAsia="华文楷体" w:cs="华文楷体"/>
                <w:color w:val="000000"/>
                <w:sz w:val="28"/>
                <w:szCs w:val="28"/>
              </w:rPr>
            </w:pPr>
            <w:r>
              <w:rPr>
                <w:rFonts w:hint="eastAsia" w:ascii="华文楷体" w:hAnsi="华文楷体" w:eastAsia="华文楷体" w:cs="华文楷体"/>
                <w:color w:val="000000"/>
                <w:sz w:val="28"/>
                <w:szCs w:val="28"/>
              </w:rPr>
              <w:t>约谈主持人</w:t>
            </w:r>
          </w:p>
        </w:tc>
        <w:tc>
          <w:tcPr>
            <w:tcW w:w="6392" w:type="dxa"/>
          </w:tcPr>
          <w:p>
            <w:pPr>
              <w:spacing w:line="360" w:lineRule="auto"/>
              <w:jc w:val="center"/>
              <w:rPr>
                <w:rFonts w:ascii="华文楷体" w:hAnsi="华文楷体" w:eastAsia="华文楷体" w:cs="华文楷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spacing w:line="360" w:lineRule="auto"/>
              <w:jc w:val="center"/>
              <w:rPr>
                <w:rFonts w:ascii="华文楷体" w:hAnsi="华文楷体" w:eastAsia="华文楷体" w:cs="华文楷体"/>
                <w:color w:val="000000"/>
                <w:sz w:val="28"/>
                <w:szCs w:val="28"/>
              </w:rPr>
            </w:pPr>
            <w:r>
              <w:rPr>
                <w:rFonts w:hint="eastAsia" w:ascii="华文楷体" w:hAnsi="华文楷体" w:eastAsia="华文楷体" w:cs="华文楷体"/>
                <w:color w:val="000000"/>
                <w:sz w:val="28"/>
                <w:szCs w:val="28"/>
              </w:rPr>
              <w:t>约谈参加人员</w:t>
            </w:r>
          </w:p>
        </w:tc>
        <w:tc>
          <w:tcPr>
            <w:tcW w:w="6392" w:type="dxa"/>
          </w:tcPr>
          <w:p>
            <w:pPr>
              <w:spacing w:line="360" w:lineRule="auto"/>
              <w:jc w:val="center"/>
              <w:rPr>
                <w:rFonts w:ascii="华文楷体" w:hAnsi="华文楷体" w:eastAsia="华文楷体" w:cs="华文楷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spacing w:line="360" w:lineRule="auto"/>
              <w:jc w:val="center"/>
              <w:rPr>
                <w:rFonts w:ascii="华文楷体" w:hAnsi="华文楷体" w:eastAsia="华文楷体" w:cs="华文楷体"/>
                <w:color w:val="000000"/>
                <w:sz w:val="28"/>
                <w:szCs w:val="28"/>
              </w:rPr>
            </w:pPr>
            <w:r>
              <w:rPr>
                <w:rFonts w:hint="eastAsia" w:ascii="华文楷体" w:hAnsi="华文楷体" w:eastAsia="华文楷体" w:cs="华文楷体"/>
                <w:color w:val="000000"/>
                <w:sz w:val="28"/>
                <w:szCs w:val="28"/>
              </w:rPr>
              <w:t>约谈事由</w:t>
            </w:r>
          </w:p>
        </w:tc>
        <w:tc>
          <w:tcPr>
            <w:tcW w:w="6392" w:type="dxa"/>
          </w:tcPr>
          <w:p>
            <w:pPr>
              <w:spacing w:line="360" w:lineRule="auto"/>
              <w:jc w:val="center"/>
              <w:rPr>
                <w:rFonts w:ascii="华文楷体" w:hAnsi="华文楷体" w:eastAsia="华文楷体" w:cs="华文楷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spacing w:line="360" w:lineRule="auto"/>
              <w:jc w:val="center"/>
              <w:rPr>
                <w:rFonts w:ascii="华文楷体" w:hAnsi="华文楷体" w:eastAsia="华文楷体" w:cs="华文楷体"/>
                <w:color w:val="000000"/>
                <w:sz w:val="28"/>
                <w:szCs w:val="28"/>
              </w:rPr>
            </w:pPr>
          </w:p>
          <w:p>
            <w:pPr>
              <w:spacing w:line="360" w:lineRule="auto"/>
              <w:jc w:val="center"/>
              <w:rPr>
                <w:rFonts w:ascii="华文楷体" w:hAnsi="华文楷体" w:eastAsia="华文楷体" w:cs="华文楷体"/>
                <w:color w:val="000000"/>
                <w:sz w:val="28"/>
                <w:szCs w:val="28"/>
              </w:rPr>
            </w:pPr>
          </w:p>
          <w:p>
            <w:pPr>
              <w:spacing w:line="360" w:lineRule="auto"/>
              <w:jc w:val="center"/>
              <w:rPr>
                <w:rFonts w:ascii="华文楷体" w:hAnsi="华文楷体" w:eastAsia="华文楷体" w:cs="华文楷体"/>
                <w:color w:val="000000"/>
                <w:sz w:val="28"/>
                <w:szCs w:val="28"/>
              </w:rPr>
            </w:pPr>
          </w:p>
          <w:p>
            <w:pPr>
              <w:spacing w:line="360" w:lineRule="auto"/>
              <w:jc w:val="center"/>
              <w:rPr>
                <w:rFonts w:ascii="华文楷体" w:hAnsi="华文楷体" w:eastAsia="华文楷体" w:cs="华文楷体"/>
                <w:color w:val="000000"/>
                <w:sz w:val="28"/>
                <w:szCs w:val="28"/>
              </w:rPr>
            </w:pPr>
          </w:p>
          <w:p>
            <w:pPr>
              <w:spacing w:line="360" w:lineRule="auto"/>
              <w:jc w:val="center"/>
              <w:rPr>
                <w:rFonts w:ascii="华文楷体" w:hAnsi="华文楷体" w:eastAsia="华文楷体" w:cs="华文楷体"/>
                <w:color w:val="000000"/>
                <w:sz w:val="28"/>
                <w:szCs w:val="28"/>
              </w:rPr>
            </w:pPr>
            <w:r>
              <w:rPr>
                <w:rFonts w:hint="eastAsia" w:ascii="华文楷体" w:hAnsi="华文楷体" w:eastAsia="华文楷体" w:cs="华文楷体"/>
                <w:color w:val="000000"/>
                <w:sz w:val="28"/>
                <w:szCs w:val="28"/>
              </w:rPr>
              <w:t>约谈记录内容</w:t>
            </w:r>
          </w:p>
        </w:tc>
        <w:tc>
          <w:tcPr>
            <w:tcW w:w="6392" w:type="dxa"/>
          </w:tcPr>
          <w:p>
            <w:pPr>
              <w:spacing w:line="360" w:lineRule="auto"/>
              <w:jc w:val="center"/>
              <w:rPr>
                <w:rFonts w:ascii="华文楷体" w:hAnsi="华文楷体" w:eastAsia="华文楷体" w:cs="华文楷体"/>
                <w:color w:val="000000"/>
                <w:sz w:val="28"/>
                <w:szCs w:val="28"/>
              </w:rPr>
            </w:pPr>
          </w:p>
          <w:p>
            <w:pPr>
              <w:spacing w:line="360" w:lineRule="auto"/>
              <w:jc w:val="center"/>
              <w:rPr>
                <w:rFonts w:ascii="华文楷体" w:hAnsi="华文楷体" w:eastAsia="华文楷体" w:cs="华文楷体"/>
                <w:color w:val="000000"/>
                <w:sz w:val="28"/>
                <w:szCs w:val="28"/>
              </w:rPr>
            </w:pPr>
          </w:p>
          <w:p>
            <w:pPr>
              <w:spacing w:line="360" w:lineRule="auto"/>
              <w:jc w:val="center"/>
              <w:rPr>
                <w:rFonts w:ascii="华文楷体" w:hAnsi="华文楷体" w:eastAsia="华文楷体" w:cs="华文楷体"/>
                <w:color w:val="000000"/>
                <w:sz w:val="28"/>
                <w:szCs w:val="28"/>
              </w:rPr>
            </w:pPr>
          </w:p>
          <w:p>
            <w:pPr>
              <w:spacing w:line="360" w:lineRule="auto"/>
              <w:jc w:val="center"/>
              <w:rPr>
                <w:rFonts w:ascii="华文楷体" w:hAnsi="华文楷体" w:eastAsia="华文楷体" w:cs="华文楷体"/>
                <w:color w:val="000000"/>
                <w:sz w:val="28"/>
                <w:szCs w:val="28"/>
              </w:rPr>
            </w:pPr>
          </w:p>
          <w:p>
            <w:pPr>
              <w:spacing w:line="360" w:lineRule="auto"/>
              <w:jc w:val="center"/>
              <w:rPr>
                <w:rFonts w:ascii="华文楷体" w:hAnsi="华文楷体" w:eastAsia="华文楷体" w:cs="华文楷体"/>
                <w:color w:val="000000"/>
                <w:sz w:val="28"/>
                <w:szCs w:val="28"/>
              </w:rPr>
            </w:pPr>
          </w:p>
          <w:p>
            <w:pPr>
              <w:spacing w:line="360" w:lineRule="auto"/>
              <w:jc w:val="center"/>
              <w:rPr>
                <w:rFonts w:ascii="华文楷体" w:hAnsi="华文楷体" w:eastAsia="华文楷体" w:cs="华文楷体"/>
                <w:color w:val="000000"/>
                <w:sz w:val="28"/>
                <w:szCs w:val="28"/>
              </w:rPr>
            </w:pPr>
          </w:p>
          <w:p>
            <w:pPr>
              <w:spacing w:line="360" w:lineRule="auto"/>
              <w:jc w:val="center"/>
              <w:rPr>
                <w:rFonts w:ascii="华文楷体" w:hAnsi="华文楷体" w:eastAsia="华文楷体" w:cs="华文楷体"/>
                <w:color w:val="000000"/>
                <w:sz w:val="28"/>
                <w:szCs w:val="28"/>
              </w:rPr>
            </w:pPr>
          </w:p>
          <w:p>
            <w:pPr>
              <w:spacing w:line="360" w:lineRule="auto"/>
              <w:jc w:val="center"/>
              <w:rPr>
                <w:rFonts w:ascii="华文楷体" w:hAnsi="华文楷体" w:eastAsia="华文楷体" w:cs="华文楷体"/>
                <w:color w:val="000000"/>
                <w:sz w:val="28"/>
                <w:szCs w:val="28"/>
              </w:rPr>
            </w:pPr>
          </w:p>
          <w:p>
            <w:pPr>
              <w:spacing w:line="360" w:lineRule="auto"/>
              <w:jc w:val="center"/>
              <w:rPr>
                <w:rFonts w:ascii="华文楷体" w:hAnsi="华文楷体" w:eastAsia="华文楷体" w:cs="华文楷体"/>
                <w:color w:val="000000"/>
                <w:sz w:val="28"/>
                <w:szCs w:val="28"/>
              </w:rPr>
            </w:pPr>
          </w:p>
          <w:p>
            <w:pPr>
              <w:spacing w:line="360" w:lineRule="auto"/>
              <w:jc w:val="center"/>
              <w:rPr>
                <w:rFonts w:ascii="华文楷体" w:hAnsi="华文楷体" w:eastAsia="华文楷体" w:cs="华文楷体"/>
                <w:color w:val="000000"/>
                <w:sz w:val="28"/>
                <w:szCs w:val="28"/>
              </w:rPr>
            </w:pPr>
          </w:p>
          <w:p>
            <w:pPr>
              <w:spacing w:line="360" w:lineRule="auto"/>
              <w:jc w:val="center"/>
              <w:rPr>
                <w:rFonts w:ascii="华文楷体" w:hAnsi="华文楷体" w:eastAsia="华文楷体" w:cs="华文楷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spacing w:line="360" w:lineRule="auto"/>
              <w:jc w:val="center"/>
              <w:rPr>
                <w:rFonts w:ascii="华文楷体" w:hAnsi="华文楷体" w:eastAsia="华文楷体" w:cs="华文楷体"/>
                <w:color w:val="000000"/>
                <w:sz w:val="28"/>
                <w:szCs w:val="28"/>
              </w:rPr>
            </w:pPr>
            <w:r>
              <w:rPr>
                <w:rFonts w:hint="eastAsia" w:ascii="华文楷体" w:hAnsi="华文楷体" w:eastAsia="华文楷体" w:cs="华文楷体"/>
                <w:color w:val="000000"/>
                <w:sz w:val="28"/>
                <w:szCs w:val="28"/>
              </w:rPr>
              <w:t>记录人</w:t>
            </w:r>
          </w:p>
        </w:tc>
        <w:tc>
          <w:tcPr>
            <w:tcW w:w="6392" w:type="dxa"/>
          </w:tcPr>
          <w:p>
            <w:pPr>
              <w:spacing w:line="360" w:lineRule="auto"/>
              <w:jc w:val="center"/>
              <w:rPr>
                <w:rFonts w:ascii="华文楷体" w:hAnsi="华文楷体" w:eastAsia="华文楷体" w:cs="华文楷体"/>
                <w:color w:val="000000"/>
                <w:sz w:val="28"/>
                <w:szCs w:val="28"/>
              </w:rPr>
            </w:pPr>
            <w:r>
              <w:rPr>
                <w:rFonts w:hint="eastAsia" w:ascii="华文楷体" w:hAnsi="华文楷体" w:eastAsia="华文楷体" w:cs="华文楷体"/>
                <w:color w:val="000000"/>
                <w:sz w:val="28"/>
                <w:szCs w:val="28"/>
              </w:rPr>
              <w:t xml:space="preserve">                   年 月 日</w:t>
            </w:r>
          </w:p>
        </w:tc>
      </w:tr>
    </w:tbl>
    <w:p>
      <w:pPr>
        <w:adjustRightInd w:val="0"/>
        <w:snapToGrid w:val="0"/>
        <w:spacing w:beforeLines="300" w:line="460" w:lineRule="atLeast"/>
        <w:rPr>
          <w:rFonts w:hint="eastAsia" w:ascii="华文仿宋" w:hAnsi="华文仿宋" w:eastAsia="华文仿宋" w:cs="华文仿宋"/>
          <w:bCs/>
          <w:spacing w:val="-14"/>
          <w:sz w:val="32"/>
          <w:szCs w:val="32"/>
        </w:rPr>
      </w:pPr>
      <w:r>
        <w:rPr>
          <w:rFonts w:hint="eastAsia" w:ascii="华文仿宋" w:hAnsi="华文仿宋" w:eastAsia="华文仿宋" w:cs="华文仿宋"/>
          <w:bCs/>
          <w:spacing w:val="-14"/>
          <w:sz w:val="32"/>
          <w:szCs w:val="32"/>
        </w:rPr>
        <w:br w:type="page"/>
      </w:r>
    </w:p>
    <w:p>
      <w:pPr>
        <w:adjustRightInd w:val="0"/>
        <w:snapToGrid w:val="0"/>
        <w:spacing w:beforeLines="300" w:line="460" w:lineRule="atLeast"/>
        <w:rPr>
          <w:rFonts w:ascii="宋体" w:hAnsi="宋体" w:eastAsia="宋体" w:cs="宋体"/>
          <w:b/>
          <w:spacing w:val="-14"/>
          <w:sz w:val="32"/>
          <w:szCs w:val="32"/>
        </w:rPr>
      </w:pPr>
      <w:r>
        <w:rPr>
          <w:rFonts w:hint="eastAsia" w:ascii="华文仿宋" w:hAnsi="华文仿宋" w:eastAsia="华文仿宋" w:cs="华文仿宋"/>
          <w:bCs/>
          <w:spacing w:val="-14"/>
          <w:sz w:val="32"/>
          <w:szCs w:val="32"/>
        </w:rPr>
        <w:t xml:space="preserve">附件（3）  </w:t>
      </w:r>
      <w:r>
        <w:rPr>
          <w:rFonts w:hint="eastAsia" w:ascii="宋体" w:hAnsi="宋体" w:eastAsia="宋体" w:cs="宋体"/>
          <w:b/>
          <w:spacing w:val="-14"/>
          <w:sz w:val="32"/>
          <w:szCs w:val="32"/>
        </w:rPr>
        <w:t>湖北省药品监督管理局（**分局）责任约谈档案目录</w:t>
      </w:r>
    </w:p>
    <w:p>
      <w:pPr>
        <w:rPr>
          <w:rFonts w:ascii="仿宋" w:hAnsi="仿宋" w:eastAsia="仿宋"/>
        </w:rPr>
      </w:pPr>
    </w:p>
    <w:p>
      <w:pPr>
        <w:numPr>
          <w:ilvl w:val="0"/>
          <w:numId w:val="5"/>
        </w:numPr>
        <w:rPr>
          <w:rFonts w:ascii="楷体" w:hAnsi="楷体" w:eastAsia="楷体" w:cs="楷体"/>
          <w:sz w:val="30"/>
          <w:szCs w:val="30"/>
        </w:rPr>
      </w:pPr>
      <w:r>
        <w:rPr>
          <w:rFonts w:hint="eastAsia" w:ascii="楷体" w:hAnsi="楷体" w:eastAsia="楷体" w:cs="楷体"/>
          <w:sz w:val="30"/>
          <w:szCs w:val="30"/>
        </w:rPr>
        <w:t xml:space="preserve">约谈方案 （如有） </w:t>
      </w:r>
    </w:p>
    <w:p>
      <w:pPr>
        <w:numPr>
          <w:ilvl w:val="0"/>
          <w:numId w:val="5"/>
        </w:numPr>
        <w:rPr>
          <w:rFonts w:ascii="楷体" w:hAnsi="楷体" w:eastAsia="楷体" w:cs="楷体"/>
          <w:sz w:val="30"/>
          <w:szCs w:val="30"/>
        </w:rPr>
      </w:pPr>
      <w:r>
        <w:rPr>
          <w:rFonts w:hint="eastAsia" w:ascii="楷体" w:hAnsi="楷体" w:eastAsia="楷体" w:cs="楷体"/>
          <w:sz w:val="30"/>
          <w:szCs w:val="30"/>
        </w:rPr>
        <w:t>约谈通知</w:t>
      </w:r>
    </w:p>
    <w:p>
      <w:pPr>
        <w:ind w:firstLine="600" w:firstLineChars="200"/>
        <w:rPr>
          <w:rFonts w:ascii="楷体" w:hAnsi="楷体" w:eastAsia="楷体" w:cs="楷体"/>
          <w:sz w:val="30"/>
          <w:szCs w:val="30"/>
        </w:rPr>
      </w:pPr>
      <w:r>
        <w:rPr>
          <w:rFonts w:hint="eastAsia" w:ascii="楷体" w:hAnsi="楷体" w:eastAsia="楷体" w:cs="楷体"/>
          <w:sz w:val="30"/>
          <w:szCs w:val="30"/>
        </w:rPr>
        <w:t>3、约谈会议程</w:t>
      </w:r>
    </w:p>
    <w:p>
      <w:pPr>
        <w:ind w:firstLine="645"/>
        <w:rPr>
          <w:rFonts w:ascii="楷体" w:hAnsi="楷体" w:eastAsia="楷体" w:cs="楷体"/>
          <w:sz w:val="30"/>
          <w:szCs w:val="30"/>
        </w:rPr>
      </w:pPr>
      <w:r>
        <w:rPr>
          <w:rFonts w:hint="eastAsia" w:ascii="楷体" w:hAnsi="楷体" w:eastAsia="楷体" w:cs="楷体"/>
          <w:sz w:val="30"/>
          <w:szCs w:val="30"/>
        </w:rPr>
        <w:t>4、签到表</w:t>
      </w:r>
    </w:p>
    <w:p>
      <w:pPr>
        <w:ind w:firstLine="645"/>
        <w:rPr>
          <w:rFonts w:ascii="楷体" w:hAnsi="楷体" w:eastAsia="楷体" w:cs="楷体"/>
          <w:sz w:val="30"/>
          <w:szCs w:val="30"/>
        </w:rPr>
      </w:pPr>
      <w:r>
        <w:rPr>
          <w:rFonts w:hint="eastAsia" w:ascii="楷体" w:hAnsi="楷体" w:eastAsia="楷体" w:cs="楷体"/>
          <w:sz w:val="30"/>
          <w:szCs w:val="30"/>
        </w:rPr>
        <w:t xml:space="preserve">5、约谈记录    </w:t>
      </w:r>
    </w:p>
    <w:p>
      <w:pPr>
        <w:numPr>
          <w:ilvl w:val="0"/>
          <w:numId w:val="6"/>
        </w:numPr>
        <w:ind w:firstLine="600" w:firstLineChars="200"/>
        <w:rPr>
          <w:rFonts w:ascii="楷体" w:hAnsi="楷体" w:eastAsia="楷体" w:cs="楷体"/>
          <w:sz w:val="30"/>
          <w:szCs w:val="30"/>
        </w:rPr>
      </w:pPr>
      <w:r>
        <w:rPr>
          <w:rFonts w:hint="eastAsia" w:ascii="楷体" w:hAnsi="楷体" w:eastAsia="楷体" w:cs="楷体"/>
          <w:sz w:val="30"/>
          <w:szCs w:val="30"/>
        </w:rPr>
        <w:t>质量安全承诺书（如有）</w:t>
      </w:r>
    </w:p>
    <w:p>
      <w:pPr>
        <w:numPr>
          <w:ilvl w:val="0"/>
          <w:numId w:val="6"/>
        </w:numPr>
        <w:ind w:firstLine="600" w:firstLineChars="200"/>
        <w:rPr>
          <w:rFonts w:ascii="楷体" w:hAnsi="楷体" w:eastAsia="楷体" w:cs="楷体"/>
          <w:sz w:val="30"/>
          <w:szCs w:val="30"/>
        </w:rPr>
      </w:pPr>
      <w:r>
        <w:rPr>
          <w:rFonts w:hint="eastAsia" w:ascii="楷体" w:hAnsi="楷体" w:eastAsia="楷体" w:cs="楷体"/>
          <w:sz w:val="30"/>
          <w:szCs w:val="30"/>
        </w:rPr>
        <w:t>约谈会信息公开材料（如有）</w:t>
      </w:r>
    </w:p>
    <w:p>
      <w:pPr>
        <w:ind w:firstLine="600" w:firstLineChars="200"/>
        <w:rPr>
          <w:rFonts w:ascii="楷体" w:hAnsi="楷体" w:eastAsia="楷体" w:cs="楷体"/>
          <w:sz w:val="30"/>
          <w:szCs w:val="30"/>
        </w:rPr>
      </w:pPr>
      <w:r>
        <w:rPr>
          <w:rFonts w:hint="eastAsia" w:ascii="楷体" w:hAnsi="楷体" w:eastAsia="楷体" w:cs="楷体"/>
          <w:sz w:val="30"/>
          <w:szCs w:val="30"/>
        </w:rPr>
        <w:t>8.附件</w:t>
      </w:r>
    </w:p>
    <w:p>
      <w:pPr>
        <w:ind w:firstLine="600" w:firstLineChars="200"/>
        <w:rPr>
          <w:rFonts w:ascii="楷体" w:hAnsi="楷体" w:eastAsia="楷体" w:cs="楷体"/>
          <w:sz w:val="30"/>
          <w:szCs w:val="30"/>
        </w:rPr>
      </w:pPr>
      <w:r>
        <w:rPr>
          <w:rFonts w:hint="eastAsia" w:ascii="楷体" w:hAnsi="楷体" w:eastAsia="楷体" w:cs="楷体"/>
          <w:sz w:val="30"/>
          <w:szCs w:val="30"/>
        </w:rPr>
        <w:t>附件1 检查情况通报</w:t>
      </w:r>
    </w:p>
    <w:p>
      <w:pPr>
        <w:ind w:firstLine="600" w:firstLineChars="200"/>
        <w:rPr>
          <w:rFonts w:ascii="楷体" w:hAnsi="楷体" w:eastAsia="楷体" w:cs="楷体"/>
          <w:sz w:val="30"/>
          <w:szCs w:val="30"/>
        </w:rPr>
      </w:pPr>
      <w:r>
        <w:rPr>
          <w:rFonts w:hint="eastAsia" w:ascii="楷体" w:hAnsi="楷体" w:eastAsia="楷体" w:cs="楷体"/>
          <w:sz w:val="30"/>
          <w:szCs w:val="30"/>
        </w:rPr>
        <w:t>附件2 检查整改情况汇报或承诺</w:t>
      </w:r>
    </w:p>
    <w:p>
      <w:pPr>
        <w:ind w:firstLine="600" w:firstLineChars="200"/>
        <w:rPr>
          <w:rFonts w:ascii="楷体" w:hAnsi="楷体" w:eastAsia="楷体" w:cs="楷体"/>
          <w:sz w:val="30"/>
          <w:szCs w:val="30"/>
        </w:rPr>
      </w:pPr>
      <w:r>
        <w:rPr>
          <w:rFonts w:hint="eastAsia" w:ascii="楷体" w:hAnsi="楷体" w:eastAsia="楷体" w:cs="楷体"/>
          <w:sz w:val="30"/>
          <w:szCs w:val="30"/>
        </w:rPr>
        <w:t>附件3 其他行政处理措施书面通知/公告</w:t>
      </w:r>
    </w:p>
    <w:p>
      <w:pPr>
        <w:ind w:firstLine="600" w:firstLineChars="200"/>
        <w:rPr>
          <w:rFonts w:ascii="楷体" w:hAnsi="楷体" w:eastAsia="楷体" w:cs="楷体"/>
          <w:sz w:val="30"/>
          <w:szCs w:val="30"/>
        </w:rPr>
      </w:pPr>
      <w:r>
        <w:rPr>
          <w:rFonts w:hint="eastAsia" w:ascii="楷体" w:hAnsi="楷体" w:eastAsia="楷体" w:cs="楷体"/>
          <w:sz w:val="30"/>
          <w:szCs w:val="30"/>
        </w:rPr>
        <w:t>附件4 督办函（如有）</w:t>
      </w:r>
    </w:p>
    <w:p>
      <w:pPr>
        <w:spacing w:line="360" w:lineRule="auto"/>
        <w:rPr>
          <w:rFonts w:hint="eastAsia" w:ascii="华文仿宋" w:hAnsi="华文仿宋" w:eastAsia="华文仿宋" w:cs="华文仿宋"/>
          <w:sz w:val="32"/>
          <w:szCs w:val="32"/>
        </w:rPr>
      </w:pPr>
      <w:r>
        <w:rPr>
          <w:rFonts w:hint="eastAsia" w:ascii="华文仿宋" w:hAnsi="华文仿宋" w:eastAsia="华文仿宋" w:cs="华文仿宋"/>
          <w:sz w:val="32"/>
          <w:szCs w:val="32"/>
        </w:rPr>
        <w:br w:type="page"/>
      </w:r>
    </w:p>
    <w:p>
      <w:pPr>
        <w:spacing w:line="360" w:lineRule="auto"/>
        <w:rPr>
          <w:rFonts w:hint="eastAsia" w:ascii="华文仿宋" w:hAnsi="华文仿宋" w:eastAsia="华文仿宋" w:cs="华文仿宋"/>
          <w:b/>
          <w:bCs/>
          <w:sz w:val="32"/>
          <w:szCs w:val="32"/>
        </w:rPr>
      </w:pPr>
      <w:r>
        <w:rPr>
          <w:rFonts w:hint="eastAsia" w:ascii="华文仿宋" w:hAnsi="华文仿宋" w:eastAsia="华文仿宋" w:cs="华文仿宋"/>
          <w:sz w:val="32"/>
          <w:szCs w:val="32"/>
        </w:rPr>
        <w:t xml:space="preserve">附件3        </w:t>
      </w:r>
      <w:r>
        <w:rPr>
          <w:rFonts w:hint="eastAsia" w:ascii="华文仿宋" w:hAnsi="华文仿宋" w:eastAsia="华文仿宋" w:cs="华文仿宋"/>
          <w:b/>
          <w:bCs/>
          <w:sz w:val="32"/>
          <w:szCs w:val="32"/>
        </w:rPr>
        <w:t xml:space="preserve"> </w:t>
      </w:r>
    </w:p>
    <w:p>
      <w:pPr>
        <w:spacing w:line="360" w:lineRule="auto"/>
        <w:ind w:firstLine="1928" w:firstLineChars="600"/>
        <w:rPr>
          <w:rFonts w:hint="eastAsia" w:ascii="华文中宋" w:hAnsi="华文中宋" w:eastAsia="华文中宋" w:cs="华文中宋"/>
          <w:b/>
          <w:bCs/>
          <w:sz w:val="32"/>
          <w:szCs w:val="32"/>
        </w:rPr>
      </w:pPr>
      <w:r>
        <w:rPr>
          <w:rFonts w:hint="eastAsia" w:ascii="华文中宋" w:hAnsi="华文中宋" w:eastAsia="华文中宋" w:cs="华文中宋"/>
          <w:b/>
          <w:bCs/>
          <w:sz w:val="32"/>
          <w:szCs w:val="32"/>
        </w:rPr>
        <w:t>限期整改启动条件及管理要求</w:t>
      </w:r>
    </w:p>
    <w:p>
      <w:pPr>
        <w:spacing w:line="360" w:lineRule="auto"/>
        <w:ind w:firstLine="1928" w:firstLineChars="600"/>
        <w:rPr>
          <w:rFonts w:hint="eastAsia" w:ascii="华文中宋" w:hAnsi="华文中宋" w:eastAsia="华文中宋" w:cs="华文中宋"/>
          <w:b/>
          <w:bCs/>
          <w:sz w:val="32"/>
          <w:szCs w:val="32"/>
        </w:rPr>
      </w:pPr>
    </w:p>
    <w:p>
      <w:pPr>
        <w:widowControl/>
        <w:numPr>
          <w:ilvl w:val="0"/>
          <w:numId w:val="7"/>
        </w:numPr>
        <w:spacing w:line="520" w:lineRule="atLeast"/>
        <w:rPr>
          <w:rFonts w:ascii="微软雅黑" w:hAnsi="微软雅黑" w:eastAsia="微软雅黑" w:cs="微软雅黑"/>
          <w:bCs/>
          <w:sz w:val="32"/>
          <w:szCs w:val="32"/>
        </w:rPr>
      </w:pPr>
      <w:r>
        <w:rPr>
          <w:rFonts w:hint="eastAsia" w:ascii="微软雅黑" w:hAnsi="微软雅黑" w:eastAsia="微软雅黑" w:cs="微软雅黑"/>
          <w:bCs/>
          <w:sz w:val="32"/>
          <w:szCs w:val="32"/>
        </w:rPr>
        <w:t>启动条件</w:t>
      </w:r>
    </w:p>
    <w:p>
      <w:pPr>
        <w:widowControl/>
        <w:spacing w:line="520" w:lineRule="atLeast"/>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（一）凡实施其他行政处理措施的，均应对</w:t>
      </w:r>
      <w:r>
        <w:rPr>
          <w:rFonts w:hint="eastAsia" w:ascii="仿宋" w:hAnsi="仿宋" w:eastAsia="仿宋" w:cs="仿宋"/>
          <w:color w:val="000000"/>
          <w:kern w:val="0"/>
          <w:sz w:val="32"/>
          <w:szCs w:val="32"/>
          <w:lang w:val="en-US" w:eastAsia="zh-CN"/>
        </w:rPr>
        <w:t>药品经营活动</w:t>
      </w:r>
      <w:r>
        <w:rPr>
          <w:rFonts w:hint="eastAsia" w:ascii="仿宋" w:hAnsi="仿宋" w:eastAsia="仿宋" w:cs="仿宋"/>
          <w:color w:val="000000"/>
          <w:kern w:val="0"/>
          <w:sz w:val="32"/>
          <w:szCs w:val="32"/>
        </w:rPr>
        <w:t>存在的问题或缺陷</w:t>
      </w:r>
      <w:r>
        <w:rPr>
          <w:rFonts w:hint="eastAsia" w:ascii="仿宋" w:hAnsi="仿宋" w:eastAsia="仿宋" w:cs="仿宋"/>
          <w:color w:val="000000"/>
          <w:kern w:val="0"/>
          <w:sz w:val="32"/>
          <w:szCs w:val="32"/>
          <w:lang w:val="en-US" w:eastAsia="zh-CN"/>
        </w:rPr>
        <w:t>等安全隐患</w:t>
      </w:r>
      <w:r>
        <w:rPr>
          <w:rFonts w:hint="eastAsia" w:ascii="仿宋" w:hAnsi="仿宋" w:eastAsia="仿宋" w:cs="仿宋"/>
          <w:color w:val="000000"/>
          <w:kern w:val="0"/>
          <w:sz w:val="32"/>
          <w:szCs w:val="32"/>
        </w:rPr>
        <w:t>提出书面的限期整改措施。一般不单独发出限期整改通知书，</w:t>
      </w:r>
      <w:r>
        <w:rPr>
          <w:rFonts w:hint="eastAsia" w:ascii="仿宋" w:hAnsi="仿宋" w:eastAsia="仿宋" w:cs="仿宋"/>
          <w:color w:val="000000"/>
          <w:kern w:val="0"/>
          <w:sz w:val="32"/>
          <w:szCs w:val="32"/>
          <w:lang w:val="en-US" w:eastAsia="zh-CN"/>
        </w:rPr>
        <w:t>但</w:t>
      </w:r>
      <w:r>
        <w:rPr>
          <w:rFonts w:hint="eastAsia" w:ascii="仿宋" w:hAnsi="仿宋" w:eastAsia="仿宋" w:cs="仿宋"/>
          <w:color w:val="000000"/>
          <w:kern w:val="0"/>
          <w:sz w:val="32"/>
          <w:szCs w:val="32"/>
        </w:rPr>
        <w:t>应在其他行政处理措施书面文件予以载明限期整改要求及时限。</w:t>
      </w:r>
    </w:p>
    <w:p>
      <w:pPr>
        <w:spacing w:line="360" w:lineRule="auto"/>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（二）如未实施</w:t>
      </w:r>
      <w:r>
        <w:rPr>
          <w:rFonts w:hint="eastAsia" w:ascii="仿宋" w:hAnsi="仿宋" w:eastAsia="仿宋" w:cs="仿宋"/>
          <w:color w:val="000000"/>
          <w:kern w:val="0"/>
          <w:sz w:val="32"/>
          <w:szCs w:val="32"/>
          <w:lang w:val="en-US" w:eastAsia="zh-CN"/>
        </w:rPr>
        <w:t>其他</w:t>
      </w:r>
      <w:r>
        <w:rPr>
          <w:rFonts w:hint="eastAsia" w:ascii="仿宋" w:hAnsi="仿宋" w:eastAsia="仿宋" w:cs="仿宋"/>
          <w:color w:val="000000"/>
          <w:kern w:val="0"/>
          <w:sz w:val="32"/>
          <w:szCs w:val="32"/>
        </w:rPr>
        <w:t>行政处理措施的，</w:t>
      </w:r>
      <w:r>
        <w:rPr>
          <w:rFonts w:hint="eastAsia" w:ascii="仿宋" w:hAnsi="仿宋" w:eastAsia="仿宋" w:cs="仿宋"/>
          <w:color w:val="000000"/>
          <w:kern w:val="0"/>
          <w:sz w:val="32"/>
          <w:szCs w:val="32"/>
          <w:lang w:val="en-US" w:eastAsia="zh-CN"/>
        </w:rPr>
        <w:t>但要求</w:t>
      </w:r>
      <w:r>
        <w:rPr>
          <w:rFonts w:hint="eastAsia" w:ascii="仿宋" w:hAnsi="仿宋" w:eastAsia="仿宋" w:cs="仿宋"/>
          <w:color w:val="000000"/>
          <w:kern w:val="0"/>
          <w:sz w:val="32"/>
          <w:szCs w:val="32"/>
        </w:rPr>
        <w:t>限期整改</w:t>
      </w:r>
      <w:r>
        <w:rPr>
          <w:rFonts w:hint="eastAsia" w:ascii="仿宋" w:hAnsi="仿宋" w:eastAsia="仿宋" w:cs="仿宋"/>
          <w:color w:val="000000"/>
          <w:kern w:val="0"/>
          <w:sz w:val="32"/>
          <w:szCs w:val="32"/>
          <w:lang w:val="en-US" w:eastAsia="zh-CN"/>
        </w:rPr>
        <w:t>的，</w:t>
      </w:r>
      <w:r>
        <w:rPr>
          <w:rFonts w:hint="eastAsia" w:ascii="仿宋" w:hAnsi="仿宋" w:eastAsia="仿宋" w:cs="仿宋"/>
          <w:color w:val="000000"/>
          <w:kern w:val="0"/>
          <w:sz w:val="32"/>
          <w:szCs w:val="32"/>
        </w:rPr>
        <w:t>对检查缺陷</w:t>
      </w:r>
      <w:r>
        <w:rPr>
          <w:rFonts w:hint="eastAsia" w:ascii="仿宋" w:hAnsi="仿宋" w:eastAsia="仿宋" w:cs="仿宋"/>
          <w:color w:val="000000"/>
          <w:kern w:val="0"/>
          <w:sz w:val="32"/>
          <w:szCs w:val="32"/>
          <w:lang w:val="en-US" w:eastAsia="zh-CN"/>
        </w:rPr>
        <w:t>可</w:t>
      </w:r>
      <w:r>
        <w:rPr>
          <w:rFonts w:hint="eastAsia" w:ascii="仿宋" w:hAnsi="仿宋" w:eastAsia="仿宋" w:cs="仿宋"/>
          <w:color w:val="000000"/>
          <w:kern w:val="0"/>
          <w:sz w:val="32"/>
          <w:szCs w:val="32"/>
        </w:rPr>
        <w:t>提出口头</w:t>
      </w:r>
      <w:r>
        <w:rPr>
          <w:rFonts w:hint="eastAsia" w:ascii="仿宋" w:hAnsi="仿宋" w:eastAsia="仿宋" w:cs="仿宋"/>
          <w:color w:val="000000"/>
          <w:kern w:val="0"/>
          <w:sz w:val="32"/>
          <w:szCs w:val="32"/>
          <w:lang w:val="en-US" w:eastAsia="zh-CN"/>
        </w:rPr>
        <w:t>整改</w:t>
      </w:r>
      <w:r>
        <w:rPr>
          <w:rFonts w:hint="eastAsia" w:ascii="仿宋" w:hAnsi="仿宋" w:eastAsia="仿宋" w:cs="仿宋"/>
          <w:color w:val="000000"/>
          <w:kern w:val="0"/>
          <w:sz w:val="32"/>
          <w:szCs w:val="32"/>
        </w:rPr>
        <w:t>要求及时限，必要时</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lang w:val="en-US" w:eastAsia="zh-CN"/>
        </w:rPr>
        <w:t>也可以</w:t>
      </w:r>
      <w:r>
        <w:rPr>
          <w:rFonts w:hint="eastAsia" w:ascii="仿宋" w:hAnsi="仿宋" w:eastAsia="仿宋" w:cs="仿宋"/>
          <w:color w:val="000000"/>
          <w:kern w:val="0"/>
          <w:sz w:val="32"/>
          <w:szCs w:val="32"/>
        </w:rPr>
        <w:t>发出书面《</w:t>
      </w:r>
      <w:r>
        <w:rPr>
          <w:rFonts w:hint="eastAsia" w:ascii="仿宋" w:hAnsi="仿宋" w:eastAsia="仿宋" w:cs="华文仿宋"/>
          <w:sz w:val="32"/>
          <w:szCs w:val="32"/>
        </w:rPr>
        <w:t>限期整改通知书</w:t>
      </w:r>
      <w:r>
        <w:rPr>
          <w:rFonts w:hint="eastAsia" w:ascii="仿宋" w:hAnsi="仿宋" w:eastAsia="仿宋" w:cs="仿宋"/>
          <w:color w:val="000000"/>
          <w:kern w:val="0"/>
          <w:sz w:val="32"/>
          <w:szCs w:val="32"/>
        </w:rPr>
        <w:t>》。</w:t>
      </w:r>
    </w:p>
    <w:p>
      <w:pPr>
        <w:widowControl/>
        <w:spacing w:line="520" w:lineRule="atLeast"/>
        <w:rPr>
          <w:rFonts w:ascii="微软雅黑" w:hAnsi="微软雅黑" w:eastAsia="微软雅黑" w:cs="微软雅黑"/>
          <w:bCs/>
          <w:sz w:val="32"/>
          <w:szCs w:val="32"/>
        </w:rPr>
      </w:pPr>
      <w:r>
        <w:rPr>
          <w:rFonts w:hint="eastAsia" w:ascii="微软雅黑" w:hAnsi="微软雅黑" w:eastAsia="微软雅黑" w:cs="微软雅黑"/>
          <w:bCs/>
          <w:sz w:val="32"/>
          <w:szCs w:val="32"/>
        </w:rPr>
        <w:t>二．管理要求</w:t>
      </w:r>
    </w:p>
    <w:p>
      <w:pPr>
        <w:spacing w:line="360" w:lineRule="auto"/>
        <w:ind w:firstLine="640" w:firstLineChars="200"/>
        <w:rPr>
          <w:rFonts w:ascii="仿宋" w:hAnsi="仿宋" w:eastAsia="仿宋" w:cs="华文仿宋"/>
          <w:sz w:val="32"/>
          <w:szCs w:val="32"/>
        </w:rPr>
      </w:pPr>
      <w:r>
        <w:rPr>
          <w:rFonts w:hint="eastAsia" w:ascii="仿宋" w:hAnsi="仿宋" w:eastAsia="仿宋" w:cs="华文仿宋"/>
          <w:sz w:val="32"/>
          <w:szCs w:val="32"/>
        </w:rPr>
        <w:t>（一）限期整改</w:t>
      </w:r>
      <w:r>
        <w:rPr>
          <w:rFonts w:hint="eastAsia" w:ascii="仿宋" w:hAnsi="仿宋" w:eastAsia="仿宋" w:cs="仿宋"/>
          <w:color w:val="000000"/>
          <w:kern w:val="0"/>
          <w:sz w:val="32"/>
          <w:szCs w:val="32"/>
        </w:rPr>
        <w:t>一般要求当事人7个工作日向药品检查派出机构提交预防和纠正措施报告。</w:t>
      </w:r>
    </w:p>
    <w:p>
      <w:pPr>
        <w:widowControl/>
        <w:spacing w:line="520" w:lineRule="atLeast"/>
        <w:ind w:firstLine="640" w:firstLineChars="200"/>
        <w:rPr>
          <w:rFonts w:ascii="仿宋" w:hAnsi="仿宋" w:eastAsia="仿宋" w:cs="华文仿宋"/>
          <w:sz w:val="32"/>
          <w:szCs w:val="32"/>
        </w:rPr>
      </w:pPr>
      <w:r>
        <w:rPr>
          <w:rFonts w:hint="eastAsia" w:ascii="仿宋" w:hAnsi="仿宋" w:eastAsia="仿宋" w:cs="华文仿宋"/>
          <w:sz w:val="32"/>
          <w:szCs w:val="32"/>
        </w:rPr>
        <w:t>（二）</w:t>
      </w:r>
      <w:r>
        <w:rPr>
          <w:rFonts w:hint="eastAsia" w:ascii="仿宋" w:hAnsi="仿宋" w:eastAsia="仿宋" w:cs="仿宋"/>
          <w:color w:val="000000"/>
          <w:kern w:val="0"/>
          <w:sz w:val="32"/>
          <w:szCs w:val="32"/>
        </w:rPr>
        <w:t>限期整改一般与其他行政处理措施合并使用并予以公开。</w:t>
      </w:r>
    </w:p>
    <w:p>
      <w:pPr>
        <w:widowControl/>
        <w:spacing w:line="520" w:lineRule="atLeast"/>
        <w:ind w:firstLine="640" w:firstLineChars="200"/>
        <w:rPr>
          <w:rFonts w:ascii="仿宋" w:hAnsi="仿宋" w:eastAsia="仿宋" w:cs="仿宋"/>
          <w:color w:val="000000"/>
          <w:kern w:val="0"/>
          <w:sz w:val="32"/>
          <w:szCs w:val="32"/>
        </w:rPr>
      </w:pPr>
      <w:r>
        <w:rPr>
          <w:rFonts w:hint="eastAsia" w:ascii="仿宋" w:hAnsi="仿宋" w:eastAsia="仿宋" w:cs="华文仿宋"/>
          <w:sz w:val="32"/>
          <w:szCs w:val="32"/>
        </w:rPr>
        <w:t>（三）</w:t>
      </w:r>
      <w:r>
        <w:rPr>
          <w:rFonts w:hint="eastAsia" w:ascii="仿宋" w:hAnsi="仿宋" w:eastAsia="仿宋" w:cs="仿宋"/>
          <w:color w:val="000000"/>
          <w:kern w:val="0"/>
          <w:sz w:val="32"/>
          <w:szCs w:val="32"/>
        </w:rPr>
        <w:t>注意</w:t>
      </w:r>
      <w:r>
        <w:rPr>
          <w:rFonts w:hint="eastAsia" w:ascii="仿宋" w:hAnsi="仿宋" w:eastAsia="仿宋" w:cs="华文仿宋"/>
          <w:sz w:val="32"/>
          <w:szCs w:val="32"/>
        </w:rPr>
        <w:t>限期整改和</w:t>
      </w:r>
      <w:r>
        <w:rPr>
          <w:rFonts w:hint="eastAsia" w:ascii="仿宋" w:hAnsi="仿宋" w:eastAsia="仿宋" w:cs="仿宋"/>
          <w:color w:val="000000"/>
          <w:kern w:val="0"/>
          <w:sz w:val="32"/>
          <w:szCs w:val="32"/>
        </w:rPr>
        <w:t>责令限期改正区别。责令限期改正一般是药品监管部门对药品经营活动相关方违法违规行为，责令立即改正或限期改正而发出的书面通知，且《责令限期改正通知书》一般不予公开。</w:t>
      </w:r>
    </w:p>
    <w:p>
      <w:pPr>
        <w:spacing w:line="440" w:lineRule="exact"/>
        <w:rPr>
          <w:rFonts w:ascii="仿宋" w:hAnsi="仿宋" w:eastAsia="仿宋" w:cs="仿宋"/>
          <w:color w:val="000000"/>
          <w:kern w:val="0"/>
          <w:sz w:val="32"/>
          <w:szCs w:val="32"/>
        </w:rPr>
      </w:pPr>
      <w:r>
        <w:rPr>
          <w:rFonts w:hint="eastAsia" w:ascii="微软雅黑" w:hAnsi="微软雅黑" w:eastAsia="微软雅黑" w:cs="微软雅黑"/>
          <w:sz w:val="32"/>
          <w:szCs w:val="32"/>
        </w:rPr>
        <w:t>三．附件：</w:t>
      </w:r>
      <w:r>
        <w:rPr>
          <w:rFonts w:hint="eastAsia" w:ascii="仿宋" w:hAnsi="仿宋" w:eastAsia="仿宋" w:cs="仿宋"/>
          <w:color w:val="000000"/>
          <w:kern w:val="0"/>
          <w:sz w:val="32"/>
          <w:szCs w:val="32"/>
        </w:rPr>
        <w:t>湖北省药品监督管理局（**分局）限期整改</w:t>
      </w:r>
    </w:p>
    <w:p>
      <w:pPr>
        <w:spacing w:line="440" w:lineRule="exact"/>
        <w:ind w:firstLine="1600" w:firstLineChars="500"/>
        <w:rPr>
          <w:rFonts w:ascii="仿宋" w:hAnsi="仿宋" w:eastAsia="仿宋" w:cs="仿宋"/>
          <w:color w:val="000000"/>
          <w:kern w:val="0"/>
          <w:sz w:val="32"/>
          <w:szCs w:val="32"/>
        </w:rPr>
      </w:pPr>
      <w:r>
        <w:rPr>
          <w:rFonts w:hint="eastAsia" w:ascii="仿宋" w:hAnsi="仿宋" w:eastAsia="仿宋" w:cs="仿宋"/>
          <w:color w:val="000000"/>
          <w:kern w:val="0"/>
          <w:sz w:val="32"/>
          <w:szCs w:val="32"/>
        </w:rPr>
        <w:t>通知书</w:t>
      </w:r>
    </w:p>
    <w:p>
      <w:pPr>
        <w:spacing w:line="360" w:lineRule="auto"/>
        <w:rPr>
          <w:rFonts w:ascii="微软雅黑" w:hAnsi="微软雅黑" w:eastAsia="微软雅黑" w:cs="微软雅黑"/>
          <w:sz w:val="32"/>
          <w:szCs w:val="32"/>
        </w:rPr>
      </w:pPr>
    </w:p>
    <w:p>
      <w:pPr>
        <w:spacing w:line="440" w:lineRule="exact"/>
        <w:rPr>
          <w:rFonts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28"/>
          <w:szCs w:val="28"/>
        </w:rPr>
        <w:t xml:space="preserve">附件 </w:t>
      </w:r>
      <w:r>
        <w:rPr>
          <w:rFonts w:hint="eastAsia" w:asciiTheme="majorEastAsia" w:hAnsiTheme="majorEastAsia" w:eastAsiaTheme="majorEastAsia" w:cstheme="majorEastAsia"/>
          <w:b/>
          <w:bCs/>
          <w:sz w:val="32"/>
          <w:szCs w:val="32"/>
        </w:rPr>
        <w:t xml:space="preserve">  湖北省药品监督管理局（**分局）限期整改通知书</w:t>
      </w:r>
    </w:p>
    <w:p>
      <w:pPr>
        <w:widowControl/>
        <w:snapToGrid w:val="0"/>
        <w:spacing w:beforeLines="100" w:afterLines="100" w:line="440" w:lineRule="exact"/>
        <w:jc w:val="center"/>
        <w:rPr>
          <w:rFonts w:eastAsia="仿宋_GB2312" w:cs="Mongolian Baiti"/>
          <w:color w:val="00000A"/>
          <w:sz w:val="28"/>
          <w:szCs w:val="28"/>
        </w:rPr>
      </w:pPr>
      <w:r>
        <w:rPr>
          <w:rFonts w:hint="eastAsia" w:eastAsia="仿宋_GB2312" w:cs="Mongolian Baiti"/>
          <w:color w:val="00000A"/>
          <w:sz w:val="28"/>
          <w:szCs w:val="28"/>
        </w:rPr>
        <w:t xml:space="preserve">  </w:t>
      </w:r>
      <w:r>
        <w:rPr>
          <w:rFonts w:hint="eastAsia" w:eastAsia="仿宋_GB2312" w:cs="仿宋"/>
          <w:bCs/>
          <w:color w:val="000000"/>
          <w:sz w:val="28"/>
          <w:szCs w:val="28"/>
        </w:rPr>
        <w:t>鄂</w:t>
      </w:r>
      <w:r>
        <w:rPr>
          <w:rFonts w:hint="eastAsia" w:eastAsia="仿宋_GB2312" w:cs="仿宋"/>
          <w:color w:val="000000"/>
          <w:sz w:val="28"/>
          <w:szCs w:val="28"/>
        </w:rPr>
        <w:t>药监经责</w:t>
      </w:r>
      <w:r>
        <w:rPr>
          <w:rFonts w:eastAsia="仿宋_GB2312" w:cs="仿宋"/>
          <w:color w:val="000000"/>
          <w:sz w:val="28"/>
          <w:szCs w:val="28"/>
        </w:rPr>
        <w:t>改</w:t>
      </w:r>
      <w:r>
        <w:rPr>
          <w:rFonts w:hint="eastAsia" w:eastAsia="仿宋_GB2312" w:cs="仿宋"/>
          <w:color w:val="000000"/>
          <w:sz w:val="28"/>
          <w:szCs w:val="28"/>
        </w:rPr>
        <w:t>〔</w:t>
      </w:r>
      <w:r>
        <w:rPr>
          <w:rFonts w:hint="eastAsia" w:eastAsia="仿宋_GB2312" w:cs="仿宋"/>
          <w:color w:val="000000"/>
          <w:sz w:val="28"/>
          <w:szCs w:val="28"/>
          <w:u w:val="single"/>
        </w:rPr>
        <w:t xml:space="preserve">    </w:t>
      </w:r>
      <w:r>
        <w:rPr>
          <w:rFonts w:hint="eastAsia" w:eastAsia="仿宋_GB2312" w:cs="仿宋"/>
          <w:color w:val="000000"/>
          <w:sz w:val="28"/>
          <w:szCs w:val="28"/>
        </w:rPr>
        <w:t>〕</w:t>
      </w:r>
      <w:r>
        <w:rPr>
          <w:rFonts w:hint="eastAsia" w:eastAsia="仿宋_GB2312" w:cs="仿宋"/>
          <w:color w:val="000000"/>
          <w:sz w:val="28"/>
          <w:szCs w:val="28"/>
          <w:u w:val="single"/>
        </w:rPr>
        <w:t xml:space="preserve">  </w:t>
      </w:r>
      <w:r>
        <w:rPr>
          <w:rFonts w:hint="eastAsia" w:eastAsia="仿宋_GB2312" w:cs="仿宋"/>
          <w:color w:val="000000"/>
          <w:sz w:val="28"/>
          <w:szCs w:val="28"/>
        </w:rPr>
        <w:t>号</w:t>
      </w:r>
    </w:p>
    <w:p>
      <w:pPr>
        <w:widowControl/>
        <w:snapToGrid w:val="0"/>
        <w:spacing w:afterLines="100" w:line="440" w:lineRule="exact"/>
        <w:jc w:val="left"/>
        <w:rPr>
          <w:rFonts w:eastAsia="仿宋_GB2312" w:cs="Mongolian Baiti"/>
          <w:color w:val="00000A"/>
          <w:sz w:val="28"/>
          <w:szCs w:val="28"/>
        </w:rPr>
      </w:pPr>
      <w:r>
        <w:rPr>
          <w:rFonts w:hint="eastAsia" w:eastAsia="仿宋_GB2312" w:cs="Mongolian Baiti"/>
          <w:color w:val="00000A"/>
          <w:sz w:val="28"/>
          <w:szCs w:val="28"/>
          <w:u w:val="single"/>
        </w:rPr>
        <w:t xml:space="preserve">                       </w:t>
      </w:r>
      <w:r>
        <w:rPr>
          <w:rFonts w:hint="eastAsia" w:eastAsia="仿宋_GB2312" w:cs="Mongolian Baiti"/>
          <w:color w:val="00000A"/>
          <w:sz w:val="28"/>
          <w:szCs w:val="28"/>
        </w:rPr>
        <w:t>：</w:t>
      </w:r>
    </w:p>
    <w:p>
      <w:pPr>
        <w:widowControl/>
        <w:snapToGrid w:val="0"/>
        <w:spacing w:line="440" w:lineRule="exact"/>
        <w:ind w:firstLine="560" w:firstLineChars="200"/>
        <w:jc w:val="left"/>
        <w:rPr>
          <w:rFonts w:eastAsia="仿宋_GB2312" w:cs="Mongolian Baiti"/>
          <w:color w:val="00000A"/>
          <w:sz w:val="28"/>
          <w:szCs w:val="28"/>
        </w:rPr>
      </w:pPr>
      <w:r>
        <w:rPr>
          <w:rFonts w:hint="eastAsia" w:eastAsia="仿宋_GB2312" w:cs="Mongolian Baiti"/>
          <w:color w:val="00000A"/>
          <w:sz w:val="28"/>
          <w:szCs w:val="28"/>
        </w:rPr>
        <w:t>经查，你单位存在以下问题和缺陷：</w:t>
      </w:r>
    </w:p>
    <w:p>
      <w:pPr>
        <w:widowControl/>
        <w:snapToGrid w:val="0"/>
        <w:spacing w:line="440" w:lineRule="exact"/>
        <w:ind w:firstLine="560" w:firstLineChars="200"/>
        <w:jc w:val="left"/>
        <w:rPr>
          <w:rFonts w:eastAsia="仿宋_GB2312" w:cs="Mongolian Baiti"/>
          <w:color w:val="00000A"/>
          <w:sz w:val="28"/>
          <w:szCs w:val="28"/>
          <w:u w:val="single"/>
        </w:rPr>
      </w:pPr>
      <w:r>
        <w:rPr>
          <w:rFonts w:hint="eastAsia" w:eastAsia="仿宋_GB2312" w:cs="Mongolian Baiti"/>
          <w:color w:val="00000A"/>
          <w:sz w:val="28"/>
          <w:szCs w:val="28"/>
          <w:u w:val="single"/>
        </w:rPr>
        <w:t xml:space="preserve">                                                </w:t>
      </w:r>
    </w:p>
    <w:p>
      <w:pPr>
        <w:widowControl/>
        <w:snapToGrid w:val="0"/>
        <w:spacing w:line="440" w:lineRule="exact"/>
        <w:ind w:firstLine="560" w:firstLineChars="200"/>
        <w:jc w:val="left"/>
        <w:rPr>
          <w:rFonts w:eastAsia="仿宋_GB2312" w:cs="Mongolian Baiti"/>
          <w:color w:val="00000A"/>
          <w:sz w:val="28"/>
          <w:szCs w:val="28"/>
        </w:rPr>
      </w:pPr>
      <w:r>
        <w:rPr>
          <w:rFonts w:hint="eastAsia" w:eastAsia="仿宋_GB2312" w:cs="Mongolian Baiti"/>
          <w:color w:val="00000A"/>
          <w:sz w:val="28"/>
          <w:szCs w:val="28"/>
          <w:u w:val="single"/>
        </w:rPr>
        <w:t xml:space="preserve">                                                </w:t>
      </w:r>
    </w:p>
    <w:p>
      <w:pPr>
        <w:widowControl/>
        <w:snapToGrid w:val="0"/>
        <w:spacing w:line="440" w:lineRule="exact"/>
        <w:ind w:firstLine="560" w:firstLineChars="200"/>
        <w:rPr>
          <w:rFonts w:eastAsia="仿宋_GB2312" w:cs="Mongolian Baiti"/>
          <w:color w:val="00000A"/>
          <w:sz w:val="28"/>
          <w:szCs w:val="28"/>
          <w:u w:val="single"/>
        </w:rPr>
      </w:pPr>
      <w:r>
        <w:rPr>
          <w:rFonts w:hint="eastAsia" w:eastAsia="仿宋_GB2312" w:cs="Mongolian Baiti"/>
          <w:color w:val="00000A"/>
          <w:sz w:val="28"/>
          <w:szCs w:val="28"/>
        </w:rPr>
        <w:t>不符合</w:t>
      </w:r>
      <w:r>
        <w:rPr>
          <w:rFonts w:hint="eastAsia" w:eastAsia="仿宋_GB2312" w:cs="Mongolian Baiti"/>
          <w:color w:val="00000A"/>
          <w:sz w:val="28"/>
          <w:szCs w:val="28"/>
          <w:u w:val="single"/>
        </w:rPr>
        <w:t xml:space="preserve">                                          </w:t>
      </w:r>
    </w:p>
    <w:p>
      <w:pPr>
        <w:widowControl/>
        <w:snapToGrid w:val="0"/>
        <w:spacing w:line="440" w:lineRule="exact"/>
        <w:ind w:firstLine="560" w:firstLineChars="200"/>
        <w:rPr>
          <w:rFonts w:eastAsia="仿宋_GB2312" w:cs="Mongolian Baiti"/>
          <w:color w:val="00000A"/>
          <w:sz w:val="28"/>
          <w:szCs w:val="28"/>
        </w:rPr>
      </w:pPr>
      <w:r>
        <w:rPr>
          <w:rFonts w:hint="eastAsia" w:eastAsia="仿宋_GB2312" w:cs="Mongolian Baiti"/>
          <w:color w:val="00000A"/>
          <w:sz w:val="28"/>
          <w:szCs w:val="28"/>
          <w:u w:val="single"/>
        </w:rPr>
        <w:t xml:space="preserve">                                        </w:t>
      </w:r>
      <w:r>
        <w:rPr>
          <w:rFonts w:hint="eastAsia" w:eastAsia="仿宋_GB2312" w:cs="Mongolian Baiti"/>
          <w:color w:val="00000A"/>
          <w:sz w:val="28"/>
          <w:szCs w:val="28"/>
        </w:rPr>
        <w:t>的规定。</w:t>
      </w:r>
    </w:p>
    <w:p>
      <w:pPr>
        <w:widowControl/>
        <w:snapToGrid w:val="0"/>
        <w:spacing w:line="440" w:lineRule="exact"/>
        <w:ind w:firstLine="560" w:firstLineChars="200"/>
        <w:jc w:val="left"/>
        <w:rPr>
          <w:rFonts w:eastAsia="仿宋_GB2312" w:cs="Mongolian Baiti"/>
          <w:color w:val="00000A"/>
          <w:sz w:val="28"/>
          <w:szCs w:val="28"/>
        </w:rPr>
      </w:pPr>
      <w:r>
        <w:rPr>
          <w:rFonts w:hint="eastAsia" w:eastAsia="仿宋_GB2312" w:cs="Mongolian Baiti"/>
          <w:color w:val="00000A"/>
          <w:sz w:val="28"/>
          <w:szCs w:val="28"/>
        </w:rPr>
        <w:t>现责令你单位在</w:t>
      </w:r>
      <w:r>
        <w:rPr>
          <w:rFonts w:hint="eastAsia" w:eastAsia="仿宋_GB2312" w:cs="Mongolian Baiti"/>
          <w:color w:val="00000A"/>
          <w:sz w:val="28"/>
          <w:szCs w:val="28"/>
          <w:u w:val="single"/>
        </w:rPr>
        <w:t xml:space="preserve">   年 月 日</w:t>
      </w:r>
      <w:r>
        <w:rPr>
          <w:rFonts w:hint="eastAsia" w:eastAsia="仿宋_GB2312" w:cs="Mongolian Baiti"/>
          <w:color w:val="00000A"/>
          <w:sz w:val="28"/>
          <w:szCs w:val="28"/>
        </w:rPr>
        <w:t>前</w:t>
      </w:r>
      <w:r>
        <w:rPr>
          <w:rFonts w:hint="eastAsia" w:eastAsia="仿宋_GB2312" w:cs="Mongolian Baiti"/>
          <w:color w:val="00000A"/>
          <w:sz w:val="28"/>
          <w:szCs w:val="28"/>
          <w:u w:val="single"/>
        </w:rPr>
        <w:t xml:space="preserve">向                  </w:t>
      </w:r>
      <w:r>
        <w:rPr>
          <w:rFonts w:hint="eastAsia" w:eastAsia="仿宋_GB2312" w:cs="Mongolian Baiti"/>
          <w:color w:val="00000A"/>
          <w:sz w:val="28"/>
          <w:szCs w:val="28"/>
        </w:rPr>
        <w:t xml:space="preserve">         提交预防纠正计划。</w:t>
      </w:r>
    </w:p>
    <w:p>
      <w:pPr>
        <w:widowControl/>
        <w:snapToGrid w:val="0"/>
        <w:spacing w:line="440" w:lineRule="exact"/>
        <w:ind w:firstLine="560" w:firstLineChars="200"/>
        <w:rPr>
          <w:rFonts w:eastAsia="仿宋_GB2312" w:cs="Mongolian Baiti"/>
          <w:color w:val="00000A"/>
          <w:sz w:val="28"/>
          <w:szCs w:val="28"/>
        </w:rPr>
      </w:pPr>
    </w:p>
    <w:p>
      <w:pPr>
        <w:widowControl/>
        <w:snapToGrid w:val="0"/>
        <w:spacing w:line="440" w:lineRule="exact"/>
        <w:ind w:firstLine="560" w:firstLineChars="200"/>
        <w:rPr>
          <w:rFonts w:eastAsia="仿宋_GB2312" w:cs="Mongolian Baiti"/>
          <w:color w:val="00000A"/>
          <w:sz w:val="28"/>
          <w:szCs w:val="28"/>
          <w:u w:val="single"/>
        </w:rPr>
      </w:pPr>
      <w:r>
        <w:rPr>
          <w:rFonts w:hint="eastAsia" w:eastAsia="仿宋_GB2312" w:cs="Mongolian Baiti"/>
          <w:color w:val="00000A"/>
          <w:sz w:val="28"/>
          <w:szCs w:val="28"/>
        </w:rPr>
        <w:t>联系人：</w:t>
      </w:r>
      <w:r>
        <w:rPr>
          <w:rFonts w:hint="eastAsia" w:eastAsia="仿宋_GB2312" w:cs="Mongolian Baiti"/>
          <w:color w:val="00000A"/>
          <w:sz w:val="28"/>
          <w:szCs w:val="28"/>
          <w:u w:val="single"/>
        </w:rPr>
        <w:t xml:space="preserve">                </w:t>
      </w:r>
      <w:r>
        <w:rPr>
          <w:rFonts w:hint="eastAsia" w:eastAsia="仿宋_GB2312" w:cs="Mongolian Baiti"/>
          <w:color w:val="00000A"/>
          <w:sz w:val="28"/>
          <w:szCs w:val="28"/>
        </w:rPr>
        <w:t>联系电话：</w:t>
      </w:r>
      <w:r>
        <w:rPr>
          <w:rFonts w:hint="eastAsia" w:eastAsia="仿宋_GB2312" w:cs="Mongolian Baiti"/>
          <w:color w:val="00000A"/>
          <w:sz w:val="28"/>
          <w:szCs w:val="28"/>
          <w:u w:val="single"/>
        </w:rPr>
        <w:t xml:space="preserve">                    </w:t>
      </w:r>
    </w:p>
    <w:p>
      <w:pPr>
        <w:widowControl/>
        <w:snapToGrid w:val="0"/>
        <w:spacing w:line="440" w:lineRule="exact"/>
        <w:rPr>
          <w:rFonts w:eastAsia="仿宋_GB2312" w:cs="Mongolian Baiti"/>
          <w:color w:val="00000A"/>
          <w:sz w:val="28"/>
          <w:szCs w:val="28"/>
        </w:rPr>
      </w:pPr>
    </w:p>
    <w:p>
      <w:pPr>
        <w:widowControl/>
        <w:snapToGrid w:val="0"/>
        <w:spacing w:line="440" w:lineRule="exact"/>
        <w:rPr>
          <w:rFonts w:eastAsia="仿宋_GB2312" w:cs="Mongolian Baiti"/>
          <w:color w:val="00000A"/>
          <w:sz w:val="28"/>
          <w:szCs w:val="28"/>
        </w:rPr>
      </w:pPr>
    </w:p>
    <w:p>
      <w:pPr>
        <w:spacing w:line="440" w:lineRule="exact"/>
        <w:ind w:firstLine="601"/>
        <w:jc w:val="center"/>
        <w:rPr>
          <w:rFonts w:eastAsia="仿宋_GB2312" w:cs="仿宋"/>
          <w:color w:val="000000"/>
          <w:sz w:val="28"/>
          <w:szCs w:val="28"/>
        </w:rPr>
      </w:pPr>
      <w:r>
        <w:rPr>
          <w:rFonts w:hint="eastAsia" w:eastAsia="仿宋_GB2312" w:cs="仿宋"/>
          <w:color w:val="000000"/>
          <w:sz w:val="28"/>
          <w:szCs w:val="28"/>
        </w:rPr>
        <w:t xml:space="preserve">                  湖北省药品监督管理局</w:t>
      </w:r>
    </w:p>
    <w:p>
      <w:pPr>
        <w:spacing w:line="440" w:lineRule="exact"/>
        <w:ind w:right="640" w:firstLine="601"/>
        <w:jc w:val="center"/>
        <w:rPr>
          <w:rFonts w:eastAsia="仿宋_GB2312" w:cs="仿宋"/>
          <w:color w:val="000000"/>
          <w:sz w:val="28"/>
          <w:szCs w:val="28"/>
        </w:rPr>
      </w:pPr>
      <w:r>
        <w:rPr>
          <w:rFonts w:hint="eastAsia" w:eastAsia="仿宋_GB2312" w:cs="仿宋"/>
          <w:color w:val="000000"/>
          <w:sz w:val="28"/>
          <w:szCs w:val="28"/>
        </w:rPr>
        <w:t xml:space="preserve">                      （印 章）</w:t>
      </w:r>
    </w:p>
    <w:p>
      <w:pPr>
        <w:spacing w:line="440" w:lineRule="exact"/>
        <w:ind w:right="640" w:firstLine="600"/>
        <w:jc w:val="center"/>
        <w:rPr>
          <w:rFonts w:eastAsia="仿宋_GB2312" w:cs="仿宋"/>
          <w:color w:val="000000"/>
          <w:sz w:val="28"/>
          <w:szCs w:val="28"/>
        </w:rPr>
      </w:pPr>
      <w:r>
        <w:rPr>
          <w:rFonts w:hint="eastAsia" w:eastAsia="仿宋_GB2312" w:cs="仿宋"/>
          <w:color w:val="000000"/>
          <w:sz w:val="28"/>
          <w:szCs w:val="28"/>
        </w:rPr>
        <w:t xml:space="preserve">                     年     月     日</w:t>
      </w:r>
    </w:p>
    <w:p>
      <w:pPr>
        <w:widowControl/>
        <w:wordWrap w:val="0"/>
        <w:spacing w:line="440" w:lineRule="exact"/>
        <w:jc w:val="left"/>
        <w:rPr>
          <w:rFonts w:eastAsia="华文中宋"/>
          <w:color w:val="000000"/>
          <w:sz w:val="28"/>
          <w:szCs w:val="28"/>
        </w:rPr>
      </w:pPr>
      <w:r>
        <w:rPr>
          <w:sz w:val="28"/>
          <w:szCs w:val="28"/>
        </w:rPr>
        <mc:AlternateContent>
          <mc:Choice Requires="wps">
            <w:drawing>
              <wp:anchor distT="0" distB="0" distL="114300" distR="114300" simplePos="0" relativeHeight="252716032" behindDoc="0" locked="0" layoutInCell="1" allowOverlap="1">
                <wp:simplePos x="0" y="0"/>
                <wp:positionH relativeFrom="column">
                  <wp:posOffset>-18415</wp:posOffset>
                </wp:positionH>
                <wp:positionV relativeFrom="paragraph">
                  <wp:posOffset>309245</wp:posOffset>
                </wp:positionV>
                <wp:extent cx="5550535" cy="635"/>
                <wp:effectExtent l="0" t="0" r="0" b="0"/>
                <wp:wrapNone/>
                <wp:docPr id="66" name="直接连接符 66"/>
                <wp:cNvGraphicFramePr/>
                <a:graphic xmlns:a="http://schemas.openxmlformats.org/drawingml/2006/main">
                  <a:graphicData uri="http://schemas.microsoft.com/office/word/2010/wordprocessingShape">
                    <wps:wsp>
                      <wps:cNvCnPr/>
                      <wps:spPr>
                        <a:xfrm>
                          <a:off x="0" y="0"/>
                          <a:ext cx="5550535" cy="635"/>
                        </a:xfrm>
                        <a:prstGeom prst="line">
                          <a:avLst/>
                        </a:prstGeom>
                        <a:ln w="1587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45pt;margin-top:24.35pt;height:0.05pt;width:437.05pt;z-index:252716032;mso-width-relative:page;mso-height-relative:page;" filled="f" stroked="t" coordsize="21600,21600" o:gfxdata="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HURV+dcAAAAIAQAADwAAAAAAAAAB&#10;ACAAAAAiAAAAZHJzL2Rvd25yZXYueG1sUEsBAhQAFAAAAAgAh07iQD6y2d7YAQAAnQMAAA4AAAAA&#10;AAAAAQAgAAAAJgEAAGRycy9lMm9Eb2MueG1sUEsFBgAAAAAGAAYAWQEAAHAFAAAAAA==&#10;">
                <v:fill on="f" focussize="0,0"/>
                <v:stroke weight="1.25pt" color="#000000" joinstyle="round"/>
                <v:imagedata o:title=""/>
                <o:lock v:ext="edit" aspectratio="f"/>
              </v:line>
            </w:pict>
          </mc:Fallback>
        </mc:AlternateContent>
      </w:r>
    </w:p>
    <w:p>
      <w:pPr>
        <w:widowControl/>
        <w:wordWrap w:val="0"/>
        <w:spacing w:line="440" w:lineRule="exact"/>
        <w:rPr>
          <w:rFonts w:eastAsia="仿宋_GB2312" w:cs="仿宋"/>
          <w:color w:val="000000"/>
          <w:sz w:val="28"/>
          <w:szCs w:val="28"/>
        </w:rPr>
      </w:pPr>
      <w:r>
        <w:rPr>
          <w:rFonts w:hint="eastAsia" w:eastAsia="仿宋_GB2312" w:cs="仿宋"/>
          <w:color w:val="000000"/>
          <w:sz w:val="28"/>
          <w:szCs w:val="28"/>
        </w:rPr>
        <w:t>文书一式</w:t>
      </w:r>
      <w:r>
        <w:rPr>
          <w:rFonts w:hint="eastAsia" w:eastAsia="仿宋_GB2312" w:cs="仿宋"/>
          <w:color w:val="000000"/>
          <w:sz w:val="28"/>
          <w:szCs w:val="28"/>
          <w:u w:val="single"/>
        </w:rPr>
        <w:t xml:space="preserve">    </w:t>
      </w:r>
      <w:r>
        <w:rPr>
          <w:rFonts w:hint="eastAsia" w:eastAsia="仿宋_GB2312" w:cs="仿宋"/>
          <w:color w:val="000000"/>
          <w:sz w:val="28"/>
          <w:szCs w:val="28"/>
        </w:rPr>
        <w:t>份，</w:t>
      </w:r>
      <w:r>
        <w:rPr>
          <w:rFonts w:hint="eastAsia" w:eastAsia="仿宋_GB2312" w:cs="仿宋"/>
          <w:color w:val="000000"/>
          <w:sz w:val="28"/>
          <w:szCs w:val="28"/>
          <w:u w:val="single"/>
        </w:rPr>
        <w:t xml:space="preserve">    </w:t>
      </w:r>
      <w:r>
        <w:rPr>
          <w:rFonts w:hint="eastAsia" w:eastAsia="仿宋_GB2312" w:cs="仿宋"/>
          <w:color w:val="000000"/>
          <w:sz w:val="28"/>
          <w:szCs w:val="28"/>
        </w:rPr>
        <w:t>份送达，一份归档，</w:t>
      </w:r>
      <w:r>
        <w:rPr>
          <w:rFonts w:hint="eastAsia" w:eastAsia="仿宋_GB2312" w:cs="仿宋"/>
          <w:color w:val="000000"/>
          <w:sz w:val="28"/>
          <w:szCs w:val="28"/>
          <w:u w:val="single"/>
        </w:rPr>
        <w:t xml:space="preserve">             </w:t>
      </w:r>
      <w:r>
        <w:rPr>
          <w:rFonts w:hint="eastAsia" w:eastAsia="仿宋_GB2312" w:cs="仿宋"/>
          <w:color w:val="000000"/>
          <w:sz w:val="28"/>
          <w:szCs w:val="28"/>
        </w:rPr>
        <w:t>。</w:t>
      </w:r>
    </w:p>
    <w:p>
      <w:pPr>
        <w:spacing w:line="360" w:lineRule="auto"/>
        <w:jc w:val="left"/>
        <w:rPr>
          <w:rFonts w:eastAsia="仿宋_GB2312" w:cs="Mongolian Baiti"/>
          <w:b/>
          <w:color w:val="FF0000"/>
          <w:sz w:val="32"/>
          <w:szCs w:val="32"/>
        </w:rPr>
      </w:pPr>
    </w:p>
    <w:p>
      <w:pPr>
        <w:spacing w:line="360" w:lineRule="auto"/>
        <w:jc w:val="left"/>
        <w:rPr>
          <w:rFonts w:asciiTheme="majorEastAsia" w:hAnsiTheme="majorEastAsia" w:eastAsiaTheme="majorEastAsia" w:cstheme="majorEastAsia"/>
          <w:b/>
          <w:bCs/>
          <w:sz w:val="32"/>
          <w:szCs w:val="32"/>
        </w:rPr>
      </w:pPr>
      <w:r>
        <w:rPr>
          <w:rFonts w:hint="eastAsia" w:eastAsia="仿宋_GB2312" w:cs="Mongolian Baiti"/>
          <w:b/>
          <w:color w:val="FF0000"/>
          <w:sz w:val="32"/>
          <w:szCs w:val="32"/>
        </w:rPr>
        <w:t xml:space="preserve"> </w:t>
      </w:r>
      <w:r>
        <w:rPr>
          <w:rFonts w:hint="eastAsia" w:ascii="仿宋" w:hAnsi="仿宋" w:eastAsia="仿宋" w:cs="仿宋"/>
          <w:b/>
          <w:color w:val="FF0000"/>
          <w:sz w:val="28"/>
          <w:szCs w:val="28"/>
        </w:rPr>
        <w:t xml:space="preserve"> </w:t>
      </w:r>
      <w:r>
        <w:rPr>
          <w:rFonts w:hint="eastAsia" w:ascii="仿宋" w:hAnsi="仿宋" w:eastAsia="仿宋" w:cs="仿宋"/>
          <w:b/>
          <w:bCs/>
          <w:sz w:val="28"/>
          <w:szCs w:val="28"/>
        </w:rPr>
        <w:t>附表</w:t>
      </w:r>
      <w:r>
        <w:rPr>
          <w:rFonts w:hint="eastAsia" w:eastAsia="仿宋_GB2312" w:cs="Mongolian Baiti"/>
          <w:b/>
          <w:color w:val="FF0000"/>
          <w:sz w:val="32"/>
          <w:szCs w:val="32"/>
        </w:rPr>
        <w:t xml:space="preserve">          </w:t>
      </w:r>
      <w:r>
        <w:rPr>
          <w:rFonts w:hint="eastAsia" w:asciiTheme="majorEastAsia" w:hAnsiTheme="majorEastAsia" w:eastAsiaTheme="majorEastAsia" w:cstheme="majorEastAsia"/>
          <w:b/>
          <w:bCs/>
          <w:sz w:val="32"/>
          <w:szCs w:val="32"/>
        </w:rPr>
        <w:t>限期整改通知书送达回执</w:t>
      </w:r>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2"/>
        <w:gridCol w:w="2093"/>
        <w:gridCol w:w="2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72" w:type="dxa"/>
          </w:tcPr>
          <w:p>
            <w:pPr>
              <w:spacing w:line="360" w:lineRule="auto"/>
              <w:jc w:val="center"/>
              <w:rPr>
                <w:rFonts w:asciiTheme="minorEastAsia" w:hAnsiTheme="minorEastAsia" w:cstheme="minorEastAsia"/>
                <w:b/>
                <w:bCs/>
                <w:sz w:val="24"/>
              </w:rPr>
            </w:pPr>
            <w:r>
              <w:rPr>
                <w:rFonts w:hint="eastAsia" w:asciiTheme="minorEastAsia" w:hAnsiTheme="minorEastAsia" w:cstheme="minorEastAsia"/>
                <w:b/>
                <w:bCs/>
                <w:sz w:val="24"/>
              </w:rPr>
              <w:t>限期整改通知书编号</w:t>
            </w:r>
          </w:p>
        </w:tc>
        <w:tc>
          <w:tcPr>
            <w:tcW w:w="2093" w:type="dxa"/>
          </w:tcPr>
          <w:p>
            <w:pPr>
              <w:spacing w:line="360" w:lineRule="auto"/>
              <w:jc w:val="center"/>
              <w:rPr>
                <w:rFonts w:asciiTheme="minorEastAsia" w:hAnsiTheme="minorEastAsia" w:cstheme="minorEastAsia"/>
                <w:b/>
                <w:bCs/>
                <w:sz w:val="24"/>
              </w:rPr>
            </w:pPr>
            <w:r>
              <w:rPr>
                <w:rFonts w:hint="eastAsia" w:asciiTheme="minorEastAsia" w:hAnsiTheme="minorEastAsia" w:cstheme="minorEastAsia"/>
                <w:b/>
                <w:bCs/>
                <w:sz w:val="24"/>
              </w:rPr>
              <w:t>送达时间</w:t>
            </w:r>
          </w:p>
        </w:tc>
        <w:tc>
          <w:tcPr>
            <w:tcW w:w="2357" w:type="dxa"/>
          </w:tcPr>
          <w:p>
            <w:pPr>
              <w:spacing w:line="360" w:lineRule="auto"/>
              <w:jc w:val="center"/>
              <w:rPr>
                <w:rFonts w:asciiTheme="minorEastAsia" w:hAnsiTheme="minorEastAsia" w:cstheme="minorEastAsia"/>
                <w:b/>
                <w:bCs/>
                <w:sz w:val="24"/>
              </w:rPr>
            </w:pPr>
            <w:r>
              <w:rPr>
                <w:rFonts w:hint="eastAsia" w:asciiTheme="minorEastAsia" w:hAnsiTheme="minorEastAsia" w:cstheme="minorEastAsia"/>
                <w:b/>
                <w:bCs/>
                <w:sz w:val="24"/>
              </w:rPr>
              <w:t>当事人确认签字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72" w:type="dxa"/>
          </w:tcPr>
          <w:p>
            <w:pPr>
              <w:widowControl/>
              <w:snapToGrid w:val="0"/>
              <w:spacing w:beforeLines="100" w:afterLines="100" w:line="440" w:lineRule="exact"/>
              <w:jc w:val="center"/>
              <w:rPr>
                <w:rFonts w:asciiTheme="minorEastAsia" w:hAnsiTheme="minorEastAsia" w:cstheme="minorEastAsia"/>
                <w:b/>
                <w:bCs/>
                <w:sz w:val="24"/>
              </w:rPr>
            </w:pPr>
            <w:r>
              <w:rPr>
                <w:rFonts w:hint="eastAsia" w:asciiTheme="minorEastAsia" w:hAnsiTheme="minorEastAsia" w:cstheme="minorEastAsia"/>
                <w:bCs/>
                <w:color w:val="000000"/>
                <w:sz w:val="24"/>
              </w:rPr>
              <w:t>鄂</w:t>
            </w:r>
            <w:r>
              <w:rPr>
                <w:rFonts w:hint="eastAsia" w:asciiTheme="minorEastAsia" w:hAnsiTheme="minorEastAsia" w:cstheme="minorEastAsia"/>
                <w:color w:val="000000"/>
                <w:sz w:val="24"/>
              </w:rPr>
              <w:t>药监经责改〔</w:t>
            </w:r>
            <w:r>
              <w:rPr>
                <w:rFonts w:hint="eastAsia" w:asciiTheme="minorEastAsia" w:hAnsiTheme="minorEastAsia" w:cstheme="minorEastAsia"/>
                <w:color w:val="000000"/>
                <w:sz w:val="24"/>
                <w:u w:val="single"/>
              </w:rPr>
              <w:t xml:space="preserve">    </w:t>
            </w:r>
            <w:r>
              <w:rPr>
                <w:rFonts w:hint="eastAsia" w:asciiTheme="minorEastAsia" w:hAnsiTheme="minorEastAsia" w:cstheme="minorEastAsia"/>
                <w:color w:val="000000"/>
                <w:sz w:val="24"/>
              </w:rPr>
              <w:t>〕</w:t>
            </w:r>
            <w:r>
              <w:rPr>
                <w:rFonts w:hint="eastAsia" w:asciiTheme="minorEastAsia" w:hAnsiTheme="minorEastAsia" w:cstheme="minorEastAsia"/>
                <w:color w:val="000000"/>
                <w:sz w:val="24"/>
                <w:u w:val="single"/>
              </w:rPr>
              <w:t xml:space="preserve">  </w:t>
            </w:r>
            <w:r>
              <w:rPr>
                <w:rFonts w:hint="eastAsia" w:asciiTheme="minorEastAsia" w:hAnsiTheme="minorEastAsia" w:cstheme="minorEastAsia"/>
                <w:color w:val="000000"/>
                <w:sz w:val="24"/>
              </w:rPr>
              <w:t>号</w:t>
            </w:r>
          </w:p>
        </w:tc>
        <w:tc>
          <w:tcPr>
            <w:tcW w:w="2093" w:type="dxa"/>
          </w:tcPr>
          <w:p>
            <w:pPr>
              <w:spacing w:line="360" w:lineRule="auto"/>
              <w:jc w:val="center"/>
              <w:rPr>
                <w:rFonts w:asciiTheme="minorEastAsia" w:hAnsiTheme="minorEastAsia" w:cstheme="minorEastAsia"/>
                <w:b/>
                <w:bCs/>
                <w:sz w:val="24"/>
              </w:rPr>
            </w:pPr>
          </w:p>
        </w:tc>
        <w:tc>
          <w:tcPr>
            <w:tcW w:w="2357" w:type="dxa"/>
          </w:tcPr>
          <w:p>
            <w:pPr>
              <w:spacing w:line="360" w:lineRule="auto"/>
              <w:jc w:val="center"/>
              <w:rPr>
                <w:rFonts w:asciiTheme="minorEastAsia" w:hAnsiTheme="minorEastAsia" w:cstheme="minorEastAsia"/>
                <w:b/>
                <w:bCs/>
                <w:sz w:val="24"/>
              </w:rPr>
            </w:pPr>
          </w:p>
        </w:tc>
      </w:tr>
    </w:tbl>
    <w:p>
      <w:pPr>
        <w:spacing w:line="360" w:lineRule="auto"/>
        <w:ind w:firstLine="320" w:firstLineChars="100"/>
        <w:rPr>
          <w:rFonts w:hint="eastAsia" w:ascii="华文仿宋" w:hAnsi="华文仿宋" w:eastAsia="华文仿宋" w:cs="华文仿宋"/>
          <w:sz w:val="32"/>
          <w:szCs w:val="32"/>
        </w:rPr>
      </w:pPr>
    </w:p>
    <w:p>
      <w:pPr>
        <w:spacing w:line="360" w:lineRule="auto"/>
        <w:rPr>
          <w:rFonts w:hint="eastAsia" w:ascii="华文仿宋" w:hAnsi="华文仿宋" w:eastAsia="华文仿宋" w:cs="华文仿宋"/>
          <w:sz w:val="32"/>
          <w:szCs w:val="32"/>
        </w:rPr>
      </w:pPr>
      <w:r>
        <w:rPr>
          <w:rFonts w:hint="eastAsia" w:ascii="华文仿宋" w:hAnsi="华文仿宋" w:eastAsia="华文仿宋" w:cs="华文仿宋"/>
          <w:sz w:val="32"/>
          <w:szCs w:val="32"/>
        </w:rPr>
        <w:br w:type="page"/>
      </w:r>
    </w:p>
    <w:p>
      <w:pPr>
        <w:spacing w:line="360" w:lineRule="auto"/>
        <w:rPr>
          <w:rFonts w:hint="eastAsia" w:ascii="华文中宋" w:hAnsi="华文中宋" w:eastAsia="华文中宋" w:cs="华文中宋"/>
          <w:sz w:val="36"/>
          <w:szCs w:val="36"/>
        </w:rPr>
      </w:pPr>
      <w:r>
        <w:rPr>
          <w:rFonts w:hint="eastAsia" w:ascii="华文仿宋" w:hAnsi="华文仿宋" w:eastAsia="华文仿宋" w:cs="华文仿宋"/>
          <w:sz w:val="32"/>
          <w:szCs w:val="32"/>
        </w:rPr>
        <w:t xml:space="preserve">附件4 </w:t>
      </w:r>
      <w:r>
        <w:rPr>
          <w:rFonts w:hint="eastAsia" w:ascii="华文中宋" w:hAnsi="华文中宋" w:eastAsia="华文中宋" w:cs="华文中宋"/>
          <w:sz w:val="36"/>
          <w:szCs w:val="36"/>
        </w:rPr>
        <w:t xml:space="preserve">  </w:t>
      </w:r>
    </w:p>
    <w:p>
      <w:pPr>
        <w:spacing w:line="360" w:lineRule="auto"/>
        <w:ind w:firstLine="1285" w:firstLineChars="400"/>
        <w:rPr>
          <w:rFonts w:ascii="华文中宋" w:hAnsi="华文中宋" w:eastAsia="华文中宋" w:cs="华文中宋"/>
          <w:b/>
          <w:bCs/>
          <w:sz w:val="32"/>
          <w:szCs w:val="32"/>
        </w:rPr>
      </w:pPr>
      <w:r>
        <w:rPr>
          <w:rFonts w:hint="eastAsia" w:ascii="华文中宋" w:hAnsi="华文中宋" w:eastAsia="华文中宋" w:cs="华文中宋"/>
          <w:b/>
          <w:bCs/>
          <w:sz w:val="32"/>
          <w:szCs w:val="32"/>
        </w:rPr>
        <w:t>暂停药品经营范围或暂停风险品种销售、使用</w:t>
      </w:r>
    </w:p>
    <w:p>
      <w:pPr>
        <w:spacing w:line="360" w:lineRule="auto"/>
        <w:ind w:firstLine="3213" w:firstLineChars="1000"/>
        <w:rPr>
          <w:rFonts w:ascii="华文中宋" w:hAnsi="华文中宋" w:eastAsia="华文中宋" w:cs="华文中宋"/>
          <w:b/>
          <w:bCs/>
          <w:sz w:val="32"/>
          <w:szCs w:val="32"/>
        </w:rPr>
      </w:pPr>
      <w:r>
        <w:rPr>
          <w:rFonts w:hint="eastAsia" w:ascii="华文中宋" w:hAnsi="华文中宋" w:eastAsia="华文中宋" w:cs="华文中宋"/>
          <w:b/>
          <w:bCs/>
          <w:sz w:val="32"/>
          <w:szCs w:val="32"/>
        </w:rPr>
        <w:t>启动条件及管理规定</w:t>
      </w:r>
    </w:p>
    <w:p>
      <w:pPr>
        <w:widowControl/>
        <w:numPr>
          <w:ilvl w:val="0"/>
          <w:numId w:val="8"/>
        </w:numPr>
        <w:spacing w:line="520" w:lineRule="atLeast"/>
        <w:ind w:left="624"/>
        <w:rPr>
          <w:rFonts w:ascii="微软雅黑" w:hAnsi="微软雅黑" w:eastAsia="微软雅黑" w:cs="微软雅黑"/>
          <w:color w:val="000000"/>
          <w:kern w:val="0"/>
          <w:sz w:val="32"/>
          <w:szCs w:val="32"/>
        </w:rPr>
      </w:pPr>
      <w:r>
        <w:rPr>
          <w:rFonts w:hint="eastAsia" w:ascii="微软雅黑" w:hAnsi="微软雅黑" w:eastAsia="微软雅黑" w:cs="微软雅黑"/>
          <w:color w:val="000000"/>
          <w:kern w:val="0"/>
          <w:sz w:val="32"/>
          <w:szCs w:val="32"/>
        </w:rPr>
        <w:t>启动条件</w:t>
      </w:r>
    </w:p>
    <w:p>
      <w:pPr>
        <w:widowControl/>
        <w:spacing w:line="520" w:lineRule="atLeast"/>
        <w:ind w:firstLine="321" w:firstLineChars="100"/>
        <w:rPr>
          <w:rFonts w:ascii="仿宋" w:hAnsi="仿宋" w:eastAsia="仿宋" w:cs="仿宋"/>
          <w:b/>
          <w:bCs/>
          <w:sz w:val="32"/>
          <w:szCs w:val="32"/>
        </w:rPr>
      </w:pPr>
      <w:r>
        <w:rPr>
          <w:rFonts w:hint="eastAsia" w:ascii="仿宋" w:hAnsi="仿宋" w:eastAsia="仿宋" w:cs="仿宋"/>
          <w:b/>
          <w:bCs/>
          <w:sz w:val="32"/>
          <w:szCs w:val="32"/>
        </w:rPr>
        <w:t>（一）有下列情形之一的，暂停药品经营范围（包括</w:t>
      </w:r>
      <w:r>
        <w:rPr>
          <w:rFonts w:hint="eastAsia" w:ascii="仿宋" w:hAnsi="仿宋" w:eastAsia="仿宋" w:cs="仿宋"/>
          <w:b/>
          <w:bCs/>
          <w:sz w:val="32"/>
          <w:szCs w:val="32"/>
          <w:lang w:val="en-US" w:eastAsia="zh-CN"/>
        </w:rPr>
        <w:t>药品</w:t>
      </w:r>
      <w:r>
        <w:rPr>
          <w:rFonts w:hint="eastAsia" w:ascii="仿宋" w:hAnsi="仿宋" w:eastAsia="仿宋" w:cs="仿宋"/>
          <w:b/>
          <w:bCs/>
          <w:sz w:val="32"/>
          <w:szCs w:val="32"/>
        </w:rPr>
        <w:t>经营类别）：</w:t>
      </w:r>
    </w:p>
    <w:p>
      <w:pPr>
        <w:widowControl/>
        <w:spacing w:line="520" w:lineRule="atLeast"/>
        <w:ind w:firstLine="640" w:firstLineChars="200"/>
        <w:rPr>
          <w:rFonts w:ascii="华文仿宋" w:hAnsi="华文仿宋" w:eastAsia="华文仿宋" w:cs="华文仿宋"/>
          <w:sz w:val="32"/>
          <w:szCs w:val="32"/>
        </w:rPr>
      </w:pPr>
      <w:r>
        <w:rPr>
          <w:rFonts w:hint="eastAsia" w:ascii="华文仿宋" w:hAnsi="华文仿宋" w:eastAsia="华文仿宋" w:cs="华文仿宋"/>
          <w:color w:val="000000"/>
          <w:kern w:val="0"/>
          <w:sz w:val="32"/>
          <w:szCs w:val="32"/>
        </w:rPr>
        <w:t>1.已有证据证明药品经营活动存在无法持续符合药品GSP规范存在较大质量安全隐患；例如：</w:t>
      </w:r>
      <w:r>
        <w:rPr>
          <w:rFonts w:hint="eastAsia" w:ascii="华文仿宋" w:hAnsi="华文仿宋" w:eastAsia="华文仿宋" w:cs="华文仿宋"/>
          <w:sz w:val="32"/>
          <w:szCs w:val="32"/>
        </w:rPr>
        <w:t>随机抽查药品购进、销售流向或逆向物流数据，存在可靠性问题：</w:t>
      </w:r>
    </w:p>
    <w:p>
      <w:pPr>
        <w:pStyle w:val="6"/>
        <w:widowControl/>
        <w:spacing w:beforeAutospacing="0" w:afterAutospacing="0" w:line="360" w:lineRule="auto"/>
        <w:ind w:firstLine="640"/>
        <w:rPr>
          <w:rFonts w:ascii="华文仿宋" w:hAnsi="华文仿宋" w:eastAsia="华文仿宋" w:cs="华文仿宋"/>
          <w:kern w:val="2"/>
          <w:sz w:val="32"/>
          <w:szCs w:val="32"/>
        </w:rPr>
      </w:pPr>
      <w:r>
        <w:rPr>
          <w:rFonts w:hint="eastAsia" w:ascii="华文仿宋" w:hAnsi="华文仿宋" w:eastAsia="华文仿宋" w:cs="华文仿宋"/>
          <w:kern w:val="2"/>
          <w:sz w:val="32"/>
          <w:szCs w:val="32"/>
        </w:rPr>
        <w:t>（1）如修改计算机系统数据；</w:t>
      </w:r>
    </w:p>
    <w:p>
      <w:pPr>
        <w:pStyle w:val="6"/>
        <w:widowControl/>
        <w:spacing w:beforeAutospacing="0" w:afterAutospacing="0" w:line="360" w:lineRule="auto"/>
        <w:ind w:firstLine="640" w:firstLineChars="200"/>
        <w:rPr>
          <w:rFonts w:ascii="华文仿宋" w:hAnsi="华文仿宋" w:eastAsia="华文仿宋" w:cs="华文仿宋"/>
          <w:kern w:val="2"/>
          <w:sz w:val="32"/>
          <w:szCs w:val="32"/>
        </w:rPr>
      </w:pPr>
      <w:r>
        <w:rPr>
          <w:rFonts w:hint="eastAsia" w:ascii="华文仿宋" w:hAnsi="华文仿宋" w:eastAsia="华文仿宋" w:cs="华文仿宋"/>
          <w:kern w:val="2"/>
          <w:sz w:val="32"/>
          <w:szCs w:val="32"/>
        </w:rPr>
        <w:t>（2）购销药品证（药品上市许可、生产经营许可证明等）、票（发票或随货同行票据）、账（实物账和财务账）、货（药品实物）、款（货款）数据存在可靠性问题；</w:t>
      </w:r>
    </w:p>
    <w:p>
      <w:pPr>
        <w:pStyle w:val="6"/>
        <w:widowControl/>
        <w:spacing w:beforeAutospacing="0" w:afterAutospacing="0" w:line="360" w:lineRule="auto"/>
        <w:ind w:firstLine="640"/>
        <w:rPr>
          <w:rFonts w:ascii="华文仿宋" w:hAnsi="华文仿宋" w:eastAsia="华文仿宋" w:cs="华文仿宋"/>
          <w:kern w:val="2"/>
          <w:sz w:val="32"/>
          <w:szCs w:val="32"/>
        </w:rPr>
      </w:pPr>
      <w:r>
        <w:rPr>
          <w:rFonts w:hint="eastAsia" w:ascii="华文仿宋" w:hAnsi="华文仿宋" w:eastAsia="华文仿宋" w:cs="华文仿宋"/>
          <w:kern w:val="2"/>
          <w:sz w:val="32"/>
          <w:szCs w:val="32"/>
        </w:rPr>
        <w:t>（3）药品购销记录数据故意使用非受控计算机管理系统。</w:t>
      </w:r>
    </w:p>
    <w:p>
      <w:pPr>
        <w:pStyle w:val="6"/>
        <w:widowControl/>
        <w:spacing w:beforeAutospacing="0" w:afterAutospacing="0" w:line="360" w:lineRule="auto"/>
        <w:rPr>
          <w:rFonts w:ascii="华文仿宋" w:hAnsi="华文仿宋" w:eastAsia="华文仿宋" w:cs="华文仿宋"/>
          <w:kern w:val="2"/>
          <w:sz w:val="32"/>
          <w:szCs w:val="32"/>
        </w:rPr>
      </w:pPr>
      <w:r>
        <w:rPr>
          <w:rFonts w:hint="eastAsia" w:ascii="华文仿宋" w:hAnsi="华文仿宋" w:eastAsia="华文仿宋" w:cs="华文仿宋"/>
          <w:kern w:val="2"/>
          <w:sz w:val="32"/>
          <w:szCs w:val="32"/>
        </w:rPr>
        <w:t xml:space="preserve">    （4）储运或运输温湿度监测系统数据不真实，甚至存在药品不符合质量标准风险。  </w:t>
      </w:r>
    </w:p>
    <w:p>
      <w:pPr>
        <w:widowControl/>
        <w:spacing w:line="520" w:lineRule="atLeast"/>
        <w:rPr>
          <w:rFonts w:ascii="华文仿宋" w:hAnsi="华文仿宋" w:eastAsia="华文仿宋" w:cs="华文仿宋"/>
          <w:color w:val="000000"/>
          <w:kern w:val="0"/>
          <w:sz w:val="32"/>
          <w:szCs w:val="32"/>
        </w:rPr>
      </w:pPr>
      <w:r>
        <w:rPr>
          <w:rFonts w:hint="eastAsia" w:ascii="华文仿宋" w:hAnsi="华文仿宋" w:eastAsia="华文仿宋" w:cs="华文仿宋"/>
          <w:sz w:val="32"/>
          <w:szCs w:val="32"/>
        </w:rPr>
        <w:t xml:space="preserve">    （5）非主观故意销售假劣药品，有举报投诉并核实的。 </w:t>
      </w:r>
    </w:p>
    <w:p>
      <w:pPr>
        <w:widowControl/>
        <w:spacing w:line="520" w:lineRule="atLeast"/>
        <w:ind w:firstLine="640" w:firstLineChars="200"/>
        <w:rPr>
          <w:rFonts w:ascii="华文仿宋" w:hAnsi="华文仿宋" w:eastAsia="华文仿宋" w:cs="华文仿宋"/>
          <w:color w:val="000000"/>
          <w:kern w:val="0"/>
          <w:sz w:val="32"/>
          <w:szCs w:val="32"/>
        </w:rPr>
      </w:pPr>
      <w:r>
        <w:rPr>
          <w:rFonts w:hint="eastAsia" w:ascii="华文仿宋" w:hAnsi="华文仿宋" w:eastAsia="华文仿宋" w:cs="华文仿宋"/>
          <w:color w:val="000000"/>
          <w:kern w:val="0"/>
          <w:sz w:val="32"/>
          <w:szCs w:val="32"/>
        </w:rPr>
        <w:t>2.本管理规程</w:t>
      </w:r>
      <w:r>
        <w:rPr>
          <w:rFonts w:hint="eastAsia" w:ascii="华文仿宋" w:hAnsi="华文仿宋" w:eastAsia="华文仿宋" w:cs="华文仿宋"/>
          <w:sz w:val="32"/>
          <w:szCs w:val="32"/>
        </w:rPr>
        <w:t>列举的《药品经营活动违法违规行为》（附表1）如属</w:t>
      </w:r>
      <w:r>
        <w:rPr>
          <w:rFonts w:hint="eastAsia" w:ascii="华文仿宋" w:hAnsi="华文仿宋" w:eastAsia="华文仿宋" w:cs="华文仿宋"/>
          <w:color w:val="000000"/>
          <w:kern w:val="0"/>
          <w:sz w:val="32"/>
          <w:szCs w:val="32"/>
        </w:rPr>
        <w:t>违法违规情节较轻不予立案调查的；</w:t>
      </w:r>
    </w:p>
    <w:p>
      <w:pPr>
        <w:widowControl/>
        <w:spacing w:line="520" w:lineRule="atLeast"/>
        <w:ind w:firstLine="640" w:firstLineChars="200"/>
        <w:rPr>
          <w:rFonts w:ascii="华文仿宋" w:hAnsi="华文仿宋" w:eastAsia="华文仿宋" w:cs="华文仿宋"/>
          <w:color w:val="000000"/>
          <w:kern w:val="0"/>
          <w:sz w:val="32"/>
          <w:szCs w:val="32"/>
        </w:rPr>
      </w:pPr>
      <w:r>
        <w:rPr>
          <w:rFonts w:hint="eastAsia" w:ascii="华文仿宋" w:hAnsi="华文仿宋" w:eastAsia="华文仿宋" w:cs="华文仿宋"/>
          <w:color w:val="000000"/>
          <w:kern w:val="0"/>
          <w:sz w:val="32"/>
          <w:szCs w:val="32"/>
        </w:rPr>
        <w:t>3.已证据证明涉嫌违法违规，需立案调查的，可先暂停药品经营或经营类防控风险；</w:t>
      </w:r>
    </w:p>
    <w:p>
      <w:pPr>
        <w:spacing w:line="360" w:lineRule="auto"/>
        <w:ind w:firstLine="320" w:firstLineChars="100"/>
        <w:rPr>
          <w:rFonts w:ascii="华文仿宋" w:hAnsi="华文仿宋" w:eastAsia="华文仿宋" w:cs="华文仿宋"/>
          <w:color w:val="000000"/>
          <w:kern w:val="0"/>
          <w:sz w:val="32"/>
          <w:szCs w:val="32"/>
        </w:rPr>
      </w:pPr>
      <w:r>
        <w:rPr>
          <w:rFonts w:hint="eastAsia" w:ascii="华文仿宋" w:hAnsi="华文仿宋" w:eastAsia="华文仿宋" w:cs="华文仿宋"/>
          <w:color w:val="000000"/>
          <w:kern w:val="0"/>
          <w:sz w:val="32"/>
          <w:szCs w:val="32"/>
        </w:rPr>
        <w:t>（1）有违反药品管理法律法规情形情节，涉嫌责令停业整顿的；</w:t>
      </w:r>
    </w:p>
    <w:p>
      <w:pPr>
        <w:spacing w:line="360" w:lineRule="auto"/>
        <w:ind w:firstLine="320" w:firstLineChars="100"/>
        <w:rPr>
          <w:rFonts w:ascii="华文仿宋" w:hAnsi="华文仿宋" w:eastAsia="华文仿宋" w:cs="华文仿宋"/>
          <w:color w:val="000000"/>
          <w:kern w:val="0"/>
          <w:sz w:val="32"/>
          <w:szCs w:val="32"/>
        </w:rPr>
      </w:pPr>
      <w:r>
        <w:rPr>
          <w:rFonts w:hint="eastAsia" w:ascii="华文仿宋" w:hAnsi="华文仿宋" w:eastAsia="华文仿宋" w:cs="华文仿宋"/>
          <w:color w:val="000000"/>
          <w:kern w:val="0"/>
          <w:sz w:val="32"/>
          <w:szCs w:val="32"/>
        </w:rPr>
        <w:t>（2）涉嫌销售假药的；</w:t>
      </w:r>
    </w:p>
    <w:p>
      <w:pPr>
        <w:spacing w:line="360" w:lineRule="auto"/>
        <w:ind w:firstLine="320" w:firstLineChars="100"/>
        <w:rPr>
          <w:rFonts w:ascii="华文仿宋" w:hAnsi="华文仿宋" w:eastAsia="华文仿宋" w:cs="华文仿宋"/>
          <w:color w:val="000000"/>
          <w:kern w:val="0"/>
          <w:sz w:val="32"/>
          <w:szCs w:val="32"/>
        </w:rPr>
      </w:pPr>
      <w:r>
        <w:rPr>
          <w:rFonts w:hint="eastAsia" w:ascii="华文仿宋" w:hAnsi="华文仿宋" w:eastAsia="华文仿宋" w:cs="华文仿宋"/>
          <w:color w:val="000000"/>
          <w:kern w:val="0"/>
          <w:sz w:val="32"/>
          <w:szCs w:val="32"/>
        </w:rPr>
        <w:t>（3）涉嫌销售劣药情节严重的；</w:t>
      </w:r>
    </w:p>
    <w:p>
      <w:pPr>
        <w:spacing w:line="360" w:lineRule="auto"/>
        <w:ind w:firstLine="320" w:firstLineChars="100"/>
        <w:rPr>
          <w:rFonts w:ascii="华文仿宋" w:hAnsi="华文仿宋" w:eastAsia="华文仿宋" w:cs="华文仿宋"/>
          <w:color w:val="000000"/>
          <w:kern w:val="0"/>
          <w:sz w:val="32"/>
          <w:szCs w:val="32"/>
        </w:rPr>
      </w:pPr>
      <w:r>
        <w:rPr>
          <w:rFonts w:hint="eastAsia" w:ascii="华文仿宋" w:hAnsi="华文仿宋" w:eastAsia="华文仿宋" w:cs="华文仿宋"/>
          <w:color w:val="000000"/>
          <w:kern w:val="0"/>
          <w:sz w:val="32"/>
          <w:szCs w:val="32"/>
        </w:rPr>
        <w:t>（4）涉嫌责令吊销药品经营许可证的。</w:t>
      </w:r>
    </w:p>
    <w:p>
      <w:pPr>
        <w:widowControl/>
        <w:spacing w:line="520" w:lineRule="atLeast"/>
        <w:ind w:firstLine="320" w:firstLineChars="100"/>
        <w:rPr>
          <w:rFonts w:ascii="华文仿宋" w:hAnsi="华文仿宋" w:eastAsia="华文仿宋" w:cs="华文仿宋"/>
          <w:color w:val="000000"/>
          <w:kern w:val="0"/>
          <w:sz w:val="32"/>
          <w:szCs w:val="32"/>
        </w:rPr>
      </w:pPr>
      <w:r>
        <w:rPr>
          <w:rFonts w:hint="eastAsia" w:ascii="华文仿宋" w:hAnsi="华文仿宋" w:eastAsia="华文仿宋" w:cs="华文仿宋"/>
          <w:color w:val="000000"/>
          <w:kern w:val="0"/>
          <w:sz w:val="32"/>
          <w:szCs w:val="32"/>
        </w:rPr>
        <w:t>在采取暂停药品经营范围后，可视情升级监管措施。</w:t>
      </w:r>
    </w:p>
    <w:p>
      <w:pPr>
        <w:widowControl/>
        <w:spacing w:line="520" w:lineRule="atLeast"/>
        <w:ind w:firstLine="640" w:firstLineChars="200"/>
        <w:rPr>
          <w:rFonts w:ascii="华文仿宋" w:hAnsi="华文仿宋" w:eastAsia="华文仿宋" w:cs="华文仿宋"/>
          <w:color w:val="000000"/>
          <w:kern w:val="0"/>
          <w:sz w:val="32"/>
          <w:szCs w:val="32"/>
        </w:rPr>
      </w:pPr>
      <w:r>
        <w:rPr>
          <w:rFonts w:hint="eastAsia" w:ascii="华文仿宋" w:hAnsi="华文仿宋" w:eastAsia="华文仿宋" w:cs="华文仿宋"/>
          <w:color w:val="000000"/>
          <w:kern w:val="0"/>
          <w:sz w:val="32"/>
          <w:szCs w:val="32"/>
        </w:rPr>
        <w:t>4.如有充分证据证明仅某一类药品严重偏离规范或有较轻的违法违规行为，一般暂停药品经营类别；</w:t>
      </w:r>
    </w:p>
    <w:p>
      <w:pPr>
        <w:widowControl/>
        <w:spacing w:line="520" w:lineRule="atLeast"/>
        <w:ind w:firstLine="640" w:firstLineChars="200"/>
        <w:rPr>
          <w:rFonts w:ascii="华文仿宋" w:hAnsi="华文仿宋" w:eastAsia="华文仿宋" w:cs="华文仿宋"/>
          <w:color w:val="000000"/>
          <w:kern w:val="0"/>
          <w:sz w:val="32"/>
          <w:szCs w:val="32"/>
        </w:rPr>
      </w:pPr>
      <w:r>
        <w:rPr>
          <w:rFonts w:hint="eastAsia" w:ascii="华文仿宋" w:hAnsi="华文仿宋" w:eastAsia="华文仿宋" w:cs="华文仿宋"/>
          <w:color w:val="000000"/>
          <w:kern w:val="0"/>
          <w:sz w:val="32"/>
          <w:szCs w:val="32"/>
        </w:rPr>
        <w:t>5.药品经营活动相关方主动申请暂停经营活动的。</w:t>
      </w:r>
    </w:p>
    <w:p>
      <w:pPr>
        <w:widowControl/>
        <w:spacing w:line="520" w:lineRule="atLeast"/>
        <w:ind w:firstLine="321" w:firstLineChars="100"/>
        <w:rPr>
          <w:rFonts w:ascii="仿宋" w:hAnsi="仿宋" w:eastAsia="仿宋" w:cs="仿宋"/>
          <w:b/>
          <w:bCs/>
          <w:sz w:val="32"/>
          <w:szCs w:val="32"/>
        </w:rPr>
      </w:pPr>
      <w:r>
        <w:rPr>
          <w:rFonts w:hint="eastAsia" w:ascii="仿宋" w:hAnsi="仿宋" w:eastAsia="仿宋" w:cs="仿宋"/>
          <w:b/>
          <w:bCs/>
          <w:sz w:val="32"/>
          <w:szCs w:val="32"/>
        </w:rPr>
        <w:t>（二）有下列情形之一的，暂停风险品种销售、使用：</w:t>
      </w:r>
    </w:p>
    <w:p>
      <w:pPr>
        <w:widowControl/>
        <w:spacing w:line="520" w:lineRule="atLeast"/>
        <w:ind w:firstLine="640" w:firstLineChars="200"/>
        <w:rPr>
          <w:rFonts w:ascii="华文仿宋" w:hAnsi="华文仿宋" w:eastAsia="华文仿宋" w:cs="华文仿宋"/>
          <w:color w:val="000000"/>
          <w:kern w:val="0"/>
          <w:sz w:val="32"/>
          <w:szCs w:val="32"/>
        </w:rPr>
      </w:pPr>
      <w:r>
        <w:rPr>
          <w:rFonts w:hint="eastAsia" w:ascii="华文仿宋" w:hAnsi="华文仿宋" w:eastAsia="华文仿宋" w:cs="华文仿宋"/>
          <w:color w:val="000000"/>
          <w:kern w:val="0"/>
          <w:sz w:val="32"/>
          <w:szCs w:val="32"/>
        </w:rPr>
        <w:t>1.已有证据证明药品质量不符合标准，包括药品抽验不合格药品；</w:t>
      </w:r>
    </w:p>
    <w:p>
      <w:pPr>
        <w:widowControl/>
        <w:spacing w:line="520" w:lineRule="atLeast"/>
        <w:ind w:firstLine="640" w:firstLineChars="200"/>
        <w:rPr>
          <w:rFonts w:ascii="华文仿宋" w:hAnsi="华文仿宋" w:eastAsia="华文仿宋" w:cs="华文仿宋"/>
          <w:color w:val="000000"/>
          <w:kern w:val="0"/>
          <w:sz w:val="32"/>
          <w:szCs w:val="32"/>
        </w:rPr>
      </w:pPr>
      <w:r>
        <w:rPr>
          <w:rFonts w:hint="eastAsia" w:ascii="华文仿宋" w:hAnsi="华文仿宋" w:eastAsia="华文仿宋" w:cs="华文仿宋"/>
          <w:color w:val="000000"/>
          <w:kern w:val="0"/>
          <w:sz w:val="32"/>
          <w:szCs w:val="32"/>
        </w:rPr>
        <w:t>2.药物警戒监测发生严重不良反应或聚集性不良反应的；</w:t>
      </w:r>
    </w:p>
    <w:p>
      <w:pPr>
        <w:widowControl/>
        <w:spacing w:line="520" w:lineRule="atLeast"/>
        <w:rPr>
          <w:rFonts w:ascii="华文仿宋" w:hAnsi="华文仿宋" w:eastAsia="华文仿宋" w:cs="华文仿宋"/>
          <w:color w:val="000000"/>
          <w:kern w:val="0"/>
          <w:sz w:val="32"/>
          <w:szCs w:val="32"/>
        </w:rPr>
      </w:pPr>
      <w:r>
        <w:rPr>
          <w:rFonts w:hint="eastAsia" w:ascii="华文仿宋" w:hAnsi="华文仿宋" w:eastAsia="华文仿宋" w:cs="华文仿宋"/>
          <w:color w:val="000000"/>
          <w:kern w:val="0"/>
          <w:sz w:val="32"/>
          <w:szCs w:val="32"/>
        </w:rPr>
        <w:t xml:space="preserve">    3.国家局对药品上市后评价研究发现安全性、有效性、质量可控性存在风险与收益等问题的；</w:t>
      </w:r>
    </w:p>
    <w:p>
      <w:pPr>
        <w:widowControl/>
        <w:spacing w:line="520" w:lineRule="atLeast"/>
        <w:rPr>
          <w:rFonts w:ascii="华文仿宋" w:hAnsi="华文仿宋" w:eastAsia="华文仿宋" w:cs="华文仿宋"/>
          <w:color w:val="000000"/>
          <w:kern w:val="0"/>
          <w:sz w:val="32"/>
          <w:szCs w:val="32"/>
        </w:rPr>
      </w:pPr>
      <w:r>
        <w:rPr>
          <w:rFonts w:hint="eastAsia" w:ascii="华文仿宋" w:hAnsi="华文仿宋" w:eastAsia="华文仿宋" w:cs="华文仿宋"/>
          <w:color w:val="000000"/>
          <w:kern w:val="0"/>
          <w:sz w:val="32"/>
          <w:szCs w:val="32"/>
        </w:rPr>
        <w:t xml:space="preserve">    4.药品上市许可持有人主动要求暂停销售使用的。</w:t>
      </w:r>
    </w:p>
    <w:p>
      <w:pPr>
        <w:widowControl/>
        <w:spacing w:line="520" w:lineRule="atLeast"/>
        <w:rPr>
          <w:rFonts w:ascii="微软雅黑" w:hAnsi="微软雅黑" w:eastAsia="微软雅黑" w:cs="微软雅黑"/>
          <w:color w:val="000000"/>
          <w:kern w:val="0"/>
          <w:sz w:val="32"/>
          <w:szCs w:val="32"/>
        </w:rPr>
      </w:pPr>
      <w:r>
        <w:rPr>
          <w:rFonts w:hint="eastAsia" w:ascii="微软雅黑" w:hAnsi="微软雅黑" w:eastAsia="微软雅黑" w:cs="微软雅黑"/>
          <w:color w:val="000000"/>
          <w:kern w:val="0"/>
          <w:sz w:val="32"/>
          <w:szCs w:val="32"/>
        </w:rPr>
        <w:t>二．管理规定</w:t>
      </w:r>
    </w:p>
    <w:p>
      <w:pPr>
        <w:spacing w:line="360" w:lineRule="auto"/>
        <w:ind w:firstLine="320" w:firstLineChars="100"/>
        <w:rPr>
          <w:rFonts w:eastAsia="仿宋_GB2312"/>
          <w:bCs/>
          <w:color w:val="000000"/>
          <w:sz w:val="32"/>
          <w:szCs w:val="32"/>
        </w:rPr>
      </w:pPr>
      <w:r>
        <w:rPr>
          <w:rFonts w:hint="eastAsia" w:ascii="华文仿宋" w:hAnsi="华文仿宋" w:eastAsia="华文仿宋" w:cs="华文仿宋"/>
          <w:color w:val="000000"/>
          <w:kern w:val="0"/>
          <w:sz w:val="32"/>
          <w:szCs w:val="32"/>
        </w:rPr>
        <w:t>（一）暂停药品经营活动，除暂停药品经营范围（包括购进和销售）、药品经营类别外，还包括暂停药品委托或受托销售、储存、运输。其中</w:t>
      </w:r>
      <w:r>
        <w:rPr>
          <w:rFonts w:hint="eastAsia" w:eastAsia="仿宋_GB2312"/>
          <w:bCs/>
          <w:color w:val="000000"/>
          <w:sz w:val="32"/>
          <w:szCs w:val="32"/>
        </w:rPr>
        <w:t>药品经营类别包括</w:t>
      </w:r>
      <w:r>
        <w:rPr>
          <w:rFonts w:hint="eastAsia" w:ascii="华文仿宋" w:hAnsi="华文仿宋" w:eastAsia="华文仿宋" w:cs="华文仿宋"/>
          <w:color w:val="000000"/>
          <w:kern w:val="0"/>
          <w:sz w:val="32"/>
          <w:szCs w:val="32"/>
        </w:rPr>
        <w:t>麻醉药品、第一类精神药品、第二类精神药品、中药饮片、冷藏冷冻药品等。</w:t>
      </w:r>
    </w:p>
    <w:p>
      <w:pPr>
        <w:widowControl/>
        <w:spacing w:line="520" w:lineRule="atLeast"/>
        <w:rPr>
          <w:rFonts w:ascii="华文仿宋" w:hAnsi="华文仿宋" w:eastAsia="华文仿宋" w:cs="华文仿宋"/>
          <w:color w:val="000000"/>
          <w:kern w:val="0"/>
          <w:sz w:val="32"/>
          <w:szCs w:val="32"/>
        </w:rPr>
      </w:pPr>
      <w:r>
        <w:rPr>
          <w:rFonts w:hint="eastAsia" w:ascii="华文仿宋" w:hAnsi="华文仿宋" w:eastAsia="华文仿宋" w:cs="华文仿宋"/>
          <w:color w:val="000000"/>
          <w:kern w:val="0"/>
          <w:sz w:val="32"/>
          <w:szCs w:val="32"/>
        </w:rPr>
        <w:t xml:space="preserve">   （二）暂停药品经营范围（包括药品经营类别）一般根据存在安全隐患的风险，给予</w:t>
      </w:r>
      <w:r>
        <w:rPr>
          <w:rFonts w:hint="eastAsia" w:ascii="仿宋" w:hAnsi="仿宋" w:eastAsia="仿宋" w:cs="仿宋"/>
          <w:color w:val="000000"/>
          <w:kern w:val="0"/>
          <w:sz w:val="32"/>
          <w:szCs w:val="32"/>
        </w:rPr>
        <w:t>一至三个月限期整改时间。</w:t>
      </w:r>
    </w:p>
    <w:p>
      <w:pPr>
        <w:spacing w:line="360" w:lineRule="auto"/>
        <w:ind w:firstLine="640"/>
        <w:rPr>
          <w:rFonts w:eastAsia="仿宋_GB2312"/>
          <w:bCs/>
          <w:color w:val="000000"/>
          <w:sz w:val="32"/>
          <w:szCs w:val="32"/>
        </w:rPr>
      </w:pPr>
      <w:r>
        <w:rPr>
          <w:rFonts w:hint="eastAsia" w:eastAsia="仿宋_GB2312"/>
          <w:bCs/>
          <w:color w:val="000000"/>
          <w:sz w:val="32"/>
          <w:szCs w:val="32"/>
        </w:rPr>
        <w:t>如安全风险隐患在</w:t>
      </w:r>
      <w:r>
        <w:rPr>
          <w:rFonts w:hint="eastAsia" w:ascii="仿宋" w:hAnsi="仿宋" w:eastAsia="仿宋" w:cs="仿宋"/>
          <w:color w:val="000000"/>
          <w:kern w:val="0"/>
          <w:sz w:val="32"/>
          <w:szCs w:val="32"/>
        </w:rPr>
        <w:t>规定时限内不能完成整改，药品监管部门可以责令药品经营活动相关方申请核减有关药品经营范围或药品</w:t>
      </w:r>
      <w:r>
        <w:rPr>
          <w:rFonts w:hint="eastAsia" w:eastAsia="仿宋_GB2312"/>
          <w:bCs/>
          <w:color w:val="000000"/>
          <w:sz w:val="32"/>
          <w:szCs w:val="32"/>
        </w:rPr>
        <w:t>经营类别。</w:t>
      </w:r>
    </w:p>
    <w:p>
      <w:pPr>
        <w:widowControl/>
        <w:numPr>
          <w:ilvl w:val="0"/>
          <w:numId w:val="2"/>
        </w:numPr>
        <w:spacing w:line="520" w:lineRule="atLeast"/>
        <w:ind w:firstLine="640" w:firstLineChars="200"/>
        <w:rPr>
          <w:rFonts w:ascii="华文仿宋" w:hAnsi="华文仿宋" w:eastAsia="华文仿宋" w:cs="华文仿宋"/>
          <w:sz w:val="32"/>
          <w:szCs w:val="32"/>
        </w:rPr>
      </w:pPr>
      <w:r>
        <w:rPr>
          <w:rFonts w:hint="eastAsia" w:ascii="华文仿宋" w:hAnsi="华文仿宋" w:eastAsia="华文仿宋" w:cs="华文仿宋"/>
          <w:color w:val="000000"/>
          <w:kern w:val="0"/>
          <w:sz w:val="32"/>
          <w:szCs w:val="32"/>
        </w:rPr>
        <w:t>根据药品安全隐患，暂停风险品种销售、使用，可以单独采取</w:t>
      </w:r>
      <w:r>
        <w:rPr>
          <w:rFonts w:hint="eastAsia" w:ascii="华文仿宋" w:hAnsi="华文仿宋" w:eastAsia="华文仿宋" w:cs="华文仿宋"/>
          <w:sz w:val="32"/>
          <w:szCs w:val="32"/>
        </w:rPr>
        <w:t>暂停</w:t>
      </w:r>
      <w:r>
        <w:rPr>
          <w:rFonts w:hint="eastAsia" w:ascii="华文仿宋" w:hAnsi="华文仿宋" w:eastAsia="华文仿宋" w:cs="华文仿宋"/>
          <w:color w:val="000000"/>
          <w:kern w:val="0"/>
          <w:sz w:val="32"/>
          <w:szCs w:val="32"/>
        </w:rPr>
        <w:t>风险品种</w:t>
      </w:r>
      <w:r>
        <w:rPr>
          <w:rFonts w:hint="eastAsia" w:ascii="华文仿宋" w:hAnsi="华文仿宋" w:eastAsia="华文仿宋" w:cs="华文仿宋"/>
          <w:sz w:val="32"/>
          <w:szCs w:val="32"/>
        </w:rPr>
        <w:t>销售或暂停使用</w:t>
      </w:r>
      <w:r>
        <w:rPr>
          <w:rFonts w:hint="eastAsia" w:ascii="华文仿宋" w:hAnsi="华文仿宋" w:eastAsia="华文仿宋" w:cs="华文仿宋"/>
          <w:color w:val="000000"/>
          <w:kern w:val="0"/>
          <w:sz w:val="32"/>
          <w:szCs w:val="32"/>
        </w:rPr>
        <w:t>，</w:t>
      </w:r>
      <w:r>
        <w:rPr>
          <w:rFonts w:hint="eastAsia" w:ascii="华文仿宋" w:hAnsi="华文仿宋" w:eastAsia="华文仿宋" w:cs="华文仿宋"/>
          <w:sz w:val="32"/>
          <w:szCs w:val="32"/>
        </w:rPr>
        <w:t>可以同时采取暂停风险品种销售、使用等监管措施。</w:t>
      </w:r>
    </w:p>
    <w:p>
      <w:pPr>
        <w:spacing w:line="360" w:lineRule="auto"/>
        <w:ind w:firstLine="640"/>
        <w:rPr>
          <w:rFonts w:ascii="仿宋" w:hAnsi="仿宋" w:eastAsia="仿宋" w:cs="仿宋"/>
          <w:color w:val="000000"/>
          <w:kern w:val="0"/>
          <w:sz w:val="32"/>
          <w:szCs w:val="32"/>
        </w:rPr>
      </w:pPr>
      <w:r>
        <w:rPr>
          <w:rFonts w:hint="eastAsia" w:ascii="仿宋" w:hAnsi="仿宋" w:eastAsia="仿宋" w:cs="仿宋"/>
          <w:color w:val="000000"/>
          <w:kern w:val="0"/>
          <w:sz w:val="32"/>
          <w:szCs w:val="32"/>
        </w:rPr>
        <w:t>（四）暂停药品经营范围（包括药品经营类别）或暂停风险品种销售、使用，可根据药品安全风险同时责令药品经营活动相关方主动召回或追回有关风险药品。</w:t>
      </w:r>
    </w:p>
    <w:p>
      <w:pPr>
        <w:pStyle w:val="6"/>
        <w:widowControl/>
        <w:spacing w:beforeAutospacing="0" w:afterAutospacing="0" w:line="360" w:lineRule="auto"/>
        <w:rPr>
          <w:rFonts w:ascii="仿宋" w:hAnsi="仿宋" w:eastAsia="仿宋" w:cs="仿宋"/>
          <w:sz w:val="32"/>
          <w:szCs w:val="32"/>
        </w:rPr>
      </w:pPr>
      <w:r>
        <w:rPr>
          <w:rFonts w:hint="eastAsia" w:ascii="华文仿宋" w:hAnsi="华文仿宋" w:eastAsia="华文仿宋" w:cs="华文仿宋"/>
          <w:kern w:val="2"/>
          <w:sz w:val="32"/>
          <w:szCs w:val="32"/>
        </w:rPr>
        <w:t xml:space="preserve">    （五）启动</w:t>
      </w:r>
      <w:r>
        <w:rPr>
          <w:rFonts w:hint="eastAsia" w:ascii="仿宋" w:hAnsi="仿宋" w:eastAsia="仿宋" w:cs="仿宋"/>
          <w:color w:val="000000"/>
          <w:sz w:val="32"/>
          <w:szCs w:val="32"/>
        </w:rPr>
        <w:t>暂停药品经营范围（包括药品经营类别）或暂停风险品种销售、使用等</w:t>
      </w:r>
      <w:r>
        <w:rPr>
          <w:rFonts w:hint="eastAsia" w:ascii="华文仿宋" w:hAnsi="华文仿宋" w:eastAsia="华文仿宋" w:cs="华文仿宋"/>
          <w:kern w:val="2"/>
          <w:sz w:val="32"/>
          <w:szCs w:val="32"/>
        </w:rPr>
        <w:t>行政处理措施</w:t>
      </w:r>
      <w:r>
        <w:rPr>
          <w:rFonts w:hint="eastAsia" w:ascii="仿宋" w:hAnsi="仿宋" w:eastAsia="仿宋" w:cs="仿宋"/>
          <w:color w:val="000000"/>
          <w:sz w:val="32"/>
          <w:szCs w:val="32"/>
        </w:rPr>
        <w:t>，应当事先</w:t>
      </w:r>
      <w:r>
        <w:rPr>
          <w:rFonts w:hint="eastAsia" w:ascii="仿宋" w:hAnsi="仿宋" w:eastAsia="仿宋" w:cs="仿宋"/>
          <w:sz w:val="32"/>
          <w:szCs w:val="32"/>
        </w:rPr>
        <w:t>告知当事人享有陈述申辩权和听证权,并按信息公开规定进行公告（附件2）。</w:t>
      </w:r>
    </w:p>
    <w:p>
      <w:pPr>
        <w:pStyle w:val="6"/>
        <w:widowControl/>
        <w:spacing w:beforeAutospacing="0" w:afterAutospacing="0" w:line="600" w:lineRule="exact"/>
        <w:ind w:firstLine="320" w:firstLineChars="100"/>
        <w:rPr>
          <w:rFonts w:ascii="仿宋" w:hAnsi="仿宋" w:eastAsia="仿宋" w:cs="仿宋"/>
          <w:sz w:val="32"/>
          <w:szCs w:val="32"/>
        </w:rPr>
      </w:pPr>
      <w:r>
        <w:rPr>
          <w:rFonts w:hint="eastAsia" w:ascii="仿宋" w:hAnsi="仿宋" w:eastAsia="仿宋" w:cs="仿宋"/>
          <w:sz w:val="32"/>
          <w:szCs w:val="32"/>
        </w:rPr>
        <w:t xml:space="preserve">  </w:t>
      </w:r>
      <w:r>
        <w:rPr>
          <w:rFonts w:hint="eastAsia" w:ascii="华文仿宋" w:hAnsi="华文仿宋" w:eastAsia="华文仿宋" w:cs="华文仿宋"/>
          <w:kern w:val="2"/>
          <w:sz w:val="32"/>
          <w:szCs w:val="32"/>
        </w:rPr>
        <w:t>（六）</w:t>
      </w:r>
      <w:r>
        <w:rPr>
          <w:rFonts w:hint="eastAsia" w:ascii="仿宋" w:hAnsi="仿宋" w:eastAsia="仿宋" w:cs="仿宋"/>
          <w:sz w:val="32"/>
          <w:szCs w:val="32"/>
        </w:rPr>
        <w:t>判定风险是否消除，除审核当事人预防纠正措施报告外，可以启动常规检查进行药品经营质量管理规范符合性检查，经综合评定后发出《行政处理措施解除解除决定书》并按规定及时公开相关信息。</w:t>
      </w:r>
    </w:p>
    <w:p>
      <w:pPr>
        <w:widowControl/>
        <w:spacing w:line="520" w:lineRule="atLeast"/>
        <w:rPr>
          <w:rFonts w:ascii="微软雅黑" w:hAnsi="微软雅黑" w:eastAsia="微软雅黑" w:cs="微软雅黑"/>
          <w:color w:val="000000"/>
          <w:kern w:val="0"/>
          <w:sz w:val="32"/>
          <w:szCs w:val="32"/>
        </w:rPr>
      </w:pPr>
      <w:r>
        <w:rPr>
          <w:rFonts w:hint="eastAsia" w:ascii="微软雅黑" w:hAnsi="微软雅黑" w:eastAsia="微软雅黑" w:cs="微软雅黑"/>
          <w:color w:val="000000"/>
          <w:kern w:val="0"/>
          <w:sz w:val="32"/>
          <w:szCs w:val="32"/>
        </w:rPr>
        <w:t xml:space="preserve"> 三．附件</w:t>
      </w:r>
    </w:p>
    <w:p>
      <w:pPr>
        <w:pStyle w:val="6"/>
        <w:widowControl/>
        <w:spacing w:beforeAutospacing="0" w:afterAutospacing="0" w:line="600" w:lineRule="exact"/>
        <w:ind w:firstLine="640" w:firstLineChars="200"/>
        <w:rPr>
          <w:rFonts w:ascii="华文仿宋" w:hAnsi="华文仿宋" w:eastAsia="华文仿宋" w:cs="华文仿宋"/>
          <w:kern w:val="2"/>
          <w:sz w:val="32"/>
          <w:szCs w:val="32"/>
        </w:rPr>
      </w:pPr>
      <w:r>
        <w:rPr>
          <w:rFonts w:hint="eastAsia" w:ascii="华文仿宋" w:hAnsi="华文仿宋" w:eastAsia="华文仿宋" w:cs="华文仿宋"/>
          <w:kern w:val="2"/>
          <w:sz w:val="32"/>
          <w:szCs w:val="32"/>
        </w:rPr>
        <w:t xml:space="preserve">附件（1）  药品经营活动违法违规行为检索对照表 </w:t>
      </w:r>
    </w:p>
    <w:p>
      <w:pPr>
        <w:pStyle w:val="6"/>
        <w:widowControl/>
        <w:spacing w:beforeAutospacing="0" w:afterAutospacing="0" w:line="600" w:lineRule="exact"/>
        <w:ind w:firstLine="640" w:firstLineChars="200"/>
        <w:rPr>
          <w:rFonts w:ascii="华文仿宋" w:hAnsi="华文仿宋" w:eastAsia="华文仿宋" w:cs="华文仿宋"/>
          <w:kern w:val="2"/>
          <w:sz w:val="32"/>
          <w:szCs w:val="32"/>
        </w:rPr>
      </w:pPr>
      <w:r>
        <w:rPr>
          <w:rFonts w:hint="eastAsia" w:ascii="华文仿宋" w:hAnsi="华文仿宋" w:eastAsia="华文仿宋" w:cs="华文仿宋"/>
          <w:kern w:val="2"/>
          <w:sz w:val="32"/>
          <w:szCs w:val="32"/>
        </w:rPr>
        <w:t>附件（2）  XXX局暂停***</w:t>
      </w:r>
      <w:r>
        <w:rPr>
          <w:rFonts w:hint="eastAsia" w:ascii="华文仿宋" w:hAnsi="华文仿宋" w:eastAsia="华文仿宋" w:cs="华文仿宋"/>
          <w:kern w:val="2"/>
          <w:sz w:val="32"/>
          <w:szCs w:val="32"/>
        </w:rPr>
        <w:tab/>
      </w:r>
      <w:r>
        <w:rPr>
          <w:rFonts w:hint="eastAsia" w:ascii="华文仿宋" w:hAnsi="华文仿宋" w:eastAsia="华文仿宋" w:cs="华文仿宋"/>
          <w:kern w:val="2"/>
          <w:sz w:val="32"/>
          <w:szCs w:val="32"/>
        </w:rPr>
        <w:t>公司药品经营范围（**药品销售、使用）的公告</w:t>
      </w:r>
    </w:p>
    <w:p>
      <w:pPr>
        <w:pStyle w:val="6"/>
        <w:widowControl/>
        <w:spacing w:beforeAutospacing="0" w:afterAutospacing="0" w:line="600" w:lineRule="exact"/>
        <w:rPr>
          <w:rFonts w:ascii="仿宋" w:hAnsi="仿宋" w:eastAsia="仿宋" w:cs="仿宋"/>
          <w:sz w:val="32"/>
          <w:szCs w:val="32"/>
        </w:rPr>
      </w:pPr>
    </w:p>
    <w:p>
      <w:pPr>
        <w:pStyle w:val="6"/>
        <w:widowControl/>
        <w:spacing w:beforeAutospacing="0" w:afterAutospacing="0" w:line="600" w:lineRule="exact"/>
        <w:rPr>
          <w:rFonts w:ascii="仿宋" w:hAnsi="仿宋" w:eastAsia="仿宋" w:cs="仿宋"/>
          <w:sz w:val="32"/>
          <w:szCs w:val="32"/>
        </w:rPr>
      </w:pPr>
    </w:p>
    <w:p>
      <w:pPr>
        <w:pStyle w:val="6"/>
        <w:widowControl/>
        <w:spacing w:beforeAutospacing="0" w:afterAutospacing="0" w:line="600" w:lineRule="exact"/>
        <w:rPr>
          <w:rFonts w:ascii="仿宋" w:hAnsi="仿宋" w:eastAsia="仿宋" w:cs="仿宋"/>
          <w:sz w:val="32"/>
          <w:szCs w:val="32"/>
        </w:rPr>
      </w:pPr>
    </w:p>
    <w:p>
      <w:pPr>
        <w:pStyle w:val="6"/>
        <w:widowControl/>
        <w:spacing w:beforeAutospacing="0" w:afterAutospacing="0" w:line="600" w:lineRule="exact"/>
        <w:rPr>
          <w:rFonts w:ascii="仿宋" w:hAnsi="仿宋" w:eastAsia="仿宋" w:cs="仿宋"/>
          <w:sz w:val="32"/>
          <w:szCs w:val="32"/>
        </w:rPr>
      </w:pPr>
    </w:p>
    <w:p>
      <w:pPr>
        <w:pStyle w:val="6"/>
        <w:widowControl/>
        <w:spacing w:beforeAutospacing="0" w:afterAutospacing="0" w:line="600" w:lineRule="exact"/>
        <w:rPr>
          <w:rFonts w:ascii="仿宋" w:hAnsi="仿宋" w:eastAsia="仿宋" w:cs="仿宋"/>
          <w:sz w:val="32"/>
          <w:szCs w:val="32"/>
        </w:rPr>
      </w:pPr>
    </w:p>
    <w:p>
      <w:pPr>
        <w:pStyle w:val="6"/>
        <w:widowControl/>
        <w:spacing w:beforeAutospacing="0" w:afterAutospacing="0" w:line="600" w:lineRule="exact"/>
        <w:rPr>
          <w:rFonts w:ascii="仿宋" w:hAnsi="仿宋" w:eastAsia="仿宋" w:cs="仿宋"/>
          <w:sz w:val="32"/>
          <w:szCs w:val="32"/>
        </w:rPr>
      </w:pPr>
    </w:p>
    <w:p>
      <w:pPr>
        <w:pStyle w:val="6"/>
        <w:widowControl/>
        <w:spacing w:beforeAutospacing="0" w:afterAutospacing="0" w:line="600" w:lineRule="exact"/>
        <w:rPr>
          <w:rFonts w:ascii="仿宋" w:hAnsi="仿宋" w:eastAsia="仿宋" w:cs="仿宋"/>
          <w:sz w:val="32"/>
          <w:szCs w:val="32"/>
        </w:rPr>
      </w:pPr>
    </w:p>
    <w:p>
      <w:pPr>
        <w:pStyle w:val="6"/>
        <w:widowControl/>
        <w:spacing w:beforeAutospacing="0" w:afterAutospacing="0" w:line="600" w:lineRule="exact"/>
        <w:rPr>
          <w:rFonts w:ascii="仿宋" w:hAnsi="仿宋" w:eastAsia="仿宋" w:cs="仿宋"/>
          <w:sz w:val="32"/>
          <w:szCs w:val="32"/>
        </w:rPr>
      </w:pPr>
    </w:p>
    <w:p>
      <w:pPr>
        <w:pStyle w:val="6"/>
        <w:widowControl/>
        <w:spacing w:beforeAutospacing="0" w:afterAutospacing="0" w:line="600" w:lineRule="exact"/>
        <w:rPr>
          <w:rFonts w:ascii="仿宋" w:hAnsi="仿宋" w:eastAsia="仿宋" w:cs="仿宋"/>
          <w:sz w:val="32"/>
          <w:szCs w:val="32"/>
        </w:rPr>
      </w:pPr>
    </w:p>
    <w:p>
      <w:pPr>
        <w:pStyle w:val="6"/>
        <w:widowControl/>
        <w:spacing w:beforeAutospacing="0" w:afterAutospacing="0" w:line="600" w:lineRule="exact"/>
        <w:rPr>
          <w:rFonts w:ascii="仿宋" w:hAnsi="仿宋" w:eastAsia="仿宋" w:cs="仿宋"/>
          <w:sz w:val="32"/>
          <w:szCs w:val="32"/>
        </w:rPr>
      </w:pPr>
    </w:p>
    <w:p>
      <w:pPr>
        <w:pStyle w:val="6"/>
        <w:widowControl/>
        <w:spacing w:beforeAutospacing="0" w:afterAutospacing="0" w:line="600" w:lineRule="exact"/>
        <w:rPr>
          <w:rFonts w:ascii="仿宋" w:hAnsi="仿宋" w:eastAsia="仿宋" w:cs="仿宋"/>
          <w:sz w:val="32"/>
          <w:szCs w:val="32"/>
        </w:rPr>
      </w:pPr>
    </w:p>
    <w:p>
      <w:pPr>
        <w:pStyle w:val="6"/>
        <w:widowControl/>
        <w:spacing w:beforeAutospacing="0" w:afterAutospacing="0" w:line="600" w:lineRule="exact"/>
        <w:rPr>
          <w:rFonts w:ascii="仿宋" w:hAnsi="仿宋" w:eastAsia="仿宋" w:cs="仿宋"/>
          <w:sz w:val="32"/>
          <w:szCs w:val="32"/>
        </w:rPr>
      </w:pPr>
    </w:p>
    <w:p>
      <w:pPr>
        <w:pStyle w:val="6"/>
        <w:widowControl/>
        <w:spacing w:beforeAutospacing="0" w:afterAutospacing="0" w:line="600" w:lineRule="exact"/>
        <w:rPr>
          <w:rFonts w:ascii="仿宋" w:hAnsi="仿宋" w:eastAsia="仿宋" w:cs="仿宋"/>
          <w:sz w:val="32"/>
          <w:szCs w:val="32"/>
        </w:rPr>
      </w:pPr>
    </w:p>
    <w:p>
      <w:pPr>
        <w:pStyle w:val="6"/>
        <w:widowControl/>
        <w:spacing w:beforeAutospacing="0" w:afterAutospacing="0" w:line="600" w:lineRule="exact"/>
        <w:rPr>
          <w:rFonts w:ascii="仿宋" w:hAnsi="仿宋" w:eastAsia="仿宋" w:cs="仿宋"/>
          <w:sz w:val="32"/>
          <w:szCs w:val="32"/>
        </w:rPr>
      </w:pPr>
    </w:p>
    <w:p>
      <w:pPr>
        <w:pStyle w:val="6"/>
        <w:widowControl/>
        <w:spacing w:beforeAutospacing="0" w:afterAutospacing="0" w:line="600" w:lineRule="exact"/>
        <w:rPr>
          <w:rFonts w:ascii="仿宋" w:hAnsi="仿宋" w:eastAsia="仿宋" w:cs="仿宋"/>
          <w:sz w:val="32"/>
          <w:szCs w:val="32"/>
        </w:rPr>
      </w:pPr>
    </w:p>
    <w:p>
      <w:pPr>
        <w:pStyle w:val="6"/>
        <w:widowControl/>
        <w:spacing w:beforeAutospacing="0" w:afterAutospacing="0" w:line="600" w:lineRule="exact"/>
        <w:rPr>
          <w:rFonts w:ascii="仿宋" w:hAnsi="仿宋" w:eastAsia="仿宋" w:cs="仿宋"/>
          <w:sz w:val="32"/>
          <w:szCs w:val="32"/>
        </w:rPr>
      </w:pPr>
    </w:p>
    <w:p>
      <w:pPr>
        <w:pStyle w:val="6"/>
        <w:widowControl/>
        <w:spacing w:beforeAutospacing="0" w:afterAutospacing="0" w:line="600" w:lineRule="exact"/>
        <w:rPr>
          <w:rFonts w:ascii="仿宋" w:hAnsi="仿宋" w:eastAsia="仿宋" w:cs="仿宋"/>
          <w:sz w:val="32"/>
          <w:szCs w:val="32"/>
        </w:rPr>
      </w:pPr>
    </w:p>
    <w:p>
      <w:pPr>
        <w:pStyle w:val="6"/>
        <w:widowControl/>
        <w:spacing w:beforeAutospacing="0" w:afterAutospacing="0" w:line="600" w:lineRule="exact"/>
        <w:rPr>
          <w:rFonts w:ascii="仿宋" w:hAnsi="仿宋" w:eastAsia="仿宋" w:cs="仿宋"/>
          <w:sz w:val="32"/>
          <w:szCs w:val="32"/>
        </w:rPr>
      </w:pPr>
    </w:p>
    <w:p>
      <w:pPr>
        <w:pStyle w:val="6"/>
        <w:widowControl/>
        <w:spacing w:beforeAutospacing="0" w:afterAutospacing="0" w:line="600" w:lineRule="exact"/>
        <w:rPr>
          <w:rFonts w:ascii="仿宋" w:hAnsi="仿宋" w:eastAsia="仿宋" w:cs="仿宋"/>
          <w:sz w:val="32"/>
          <w:szCs w:val="32"/>
        </w:rPr>
      </w:pPr>
    </w:p>
    <w:p>
      <w:pPr>
        <w:pStyle w:val="6"/>
        <w:widowControl/>
        <w:spacing w:beforeAutospacing="0" w:afterAutospacing="0" w:line="600" w:lineRule="exact"/>
        <w:rPr>
          <w:rFonts w:ascii="仿宋" w:hAnsi="仿宋" w:eastAsia="仿宋" w:cs="仿宋"/>
          <w:sz w:val="32"/>
          <w:szCs w:val="32"/>
        </w:rPr>
      </w:pPr>
    </w:p>
    <w:p>
      <w:pPr>
        <w:pStyle w:val="6"/>
        <w:widowControl/>
        <w:spacing w:beforeAutospacing="0" w:afterAutospacing="0" w:line="600" w:lineRule="exact"/>
        <w:rPr>
          <w:rFonts w:ascii="仿宋" w:hAnsi="仿宋" w:eastAsia="仿宋" w:cs="仿宋"/>
          <w:sz w:val="32"/>
          <w:szCs w:val="32"/>
        </w:rPr>
      </w:pPr>
    </w:p>
    <w:p>
      <w:pPr>
        <w:pStyle w:val="6"/>
        <w:widowControl/>
        <w:spacing w:beforeAutospacing="0" w:afterAutospacing="0" w:line="600" w:lineRule="exact"/>
        <w:ind w:firstLine="640" w:firstLineChars="200"/>
        <w:rPr>
          <w:rFonts w:ascii="宋体" w:hAnsi="宋体" w:eastAsia="宋体" w:cs="宋体"/>
          <w:b/>
          <w:bCs/>
          <w:sz w:val="32"/>
          <w:szCs w:val="32"/>
        </w:rPr>
      </w:pPr>
      <w:r>
        <w:rPr>
          <w:rFonts w:hint="eastAsia" w:ascii="仿宋" w:hAnsi="仿宋" w:eastAsia="仿宋" w:cs="仿宋"/>
          <w:sz w:val="32"/>
          <w:szCs w:val="32"/>
        </w:rPr>
        <w:t xml:space="preserve">附件(1)   </w:t>
      </w:r>
      <w:r>
        <w:rPr>
          <w:rFonts w:hint="eastAsia" w:ascii="宋体" w:hAnsi="宋体" w:eastAsia="宋体" w:cs="宋体"/>
          <w:b/>
          <w:bCs/>
          <w:kern w:val="2"/>
          <w:sz w:val="32"/>
          <w:szCs w:val="32"/>
        </w:rPr>
        <w:t>药品经营活动违法违规行为检索对照表</w:t>
      </w:r>
    </w:p>
    <w:p>
      <w:pPr>
        <w:pStyle w:val="6"/>
        <w:widowControl/>
        <w:spacing w:beforeAutospacing="0" w:afterAutospacing="0" w:line="600" w:lineRule="exact"/>
        <w:ind w:firstLine="640" w:firstLineChars="200"/>
        <w:rPr>
          <w:rFonts w:ascii="仿宋" w:hAnsi="仿宋" w:eastAsia="仿宋" w:cs="仿宋"/>
          <w:sz w:val="32"/>
          <w:szCs w:val="32"/>
        </w:rPr>
      </w:pPr>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4"/>
        <w:gridCol w:w="4306"/>
        <w:gridCol w:w="2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64" w:type="dxa"/>
          </w:tcPr>
          <w:p>
            <w:pPr>
              <w:spacing w:line="400" w:lineRule="exact"/>
              <w:ind w:left="482" w:hanging="482" w:hangingChars="200"/>
              <w:jc w:val="left"/>
              <w:rPr>
                <w:rFonts w:ascii="楷体" w:hAnsi="楷体" w:eastAsia="楷体" w:cs="楷体"/>
                <w:b/>
                <w:sz w:val="24"/>
              </w:rPr>
            </w:pPr>
            <w:r>
              <w:rPr>
                <w:rFonts w:hint="eastAsia" w:ascii="楷体" w:hAnsi="楷体" w:eastAsia="楷体" w:cs="楷体"/>
                <w:b/>
                <w:sz w:val="24"/>
              </w:rPr>
              <w:t>行为或情形类别</w:t>
            </w:r>
          </w:p>
        </w:tc>
        <w:tc>
          <w:tcPr>
            <w:tcW w:w="4306" w:type="dxa"/>
          </w:tcPr>
          <w:p>
            <w:pPr>
              <w:spacing w:line="400" w:lineRule="exact"/>
              <w:ind w:firstLine="241" w:firstLineChars="100"/>
              <w:jc w:val="center"/>
              <w:rPr>
                <w:rFonts w:ascii="楷体" w:hAnsi="楷体" w:eastAsia="楷体" w:cs="楷体"/>
                <w:b/>
                <w:sz w:val="24"/>
              </w:rPr>
            </w:pPr>
            <w:r>
              <w:rPr>
                <w:rFonts w:hint="eastAsia" w:ascii="楷体" w:hAnsi="楷体" w:eastAsia="楷体" w:cs="楷体"/>
                <w:b/>
                <w:sz w:val="24"/>
              </w:rPr>
              <w:t>经营活动行为</w:t>
            </w:r>
          </w:p>
        </w:tc>
        <w:tc>
          <w:tcPr>
            <w:tcW w:w="2452" w:type="dxa"/>
          </w:tcPr>
          <w:p>
            <w:pPr>
              <w:spacing w:line="400" w:lineRule="exact"/>
              <w:ind w:firstLine="241" w:firstLineChars="100"/>
              <w:jc w:val="center"/>
              <w:rPr>
                <w:rFonts w:ascii="楷体" w:hAnsi="楷体" w:eastAsia="楷体" w:cs="楷体"/>
                <w:b/>
                <w:sz w:val="24"/>
              </w:rPr>
            </w:pPr>
            <w:r>
              <w:rPr>
                <w:rFonts w:hint="eastAsia" w:ascii="楷体" w:hAnsi="楷体" w:eastAsia="楷体" w:cs="楷体"/>
                <w:b/>
                <w:sz w:val="24"/>
              </w:rPr>
              <w:t>法律法规参考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64" w:type="dxa"/>
            <w:vMerge w:val="restart"/>
          </w:tcPr>
          <w:p>
            <w:pPr>
              <w:spacing w:line="400" w:lineRule="exact"/>
              <w:jc w:val="left"/>
              <w:rPr>
                <w:rFonts w:ascii="华文仿宋" w:hAnsi="华文仿宋" w:eastAsia="华文仿宋" w:cs="华文仿宋"/>
                <w:b/>
                <w:sz w:val="24"/>
              </w:rPr>
            </w:pPr>
          </w:p>
          <w:p>
            <w:pPr>
              <w:spacing w:line="400" w:lineRule="exact"/>
              <w:jc w:val="left"/>
              <w:rPr>
                <w:rFonts w:ascii="华文仿宋" w:hAnsi="华文仿宋" w:eastAsia="华文仿宋" w:cs="华文仿宋"/>
                <w:b/>
                <w:sz w:val="24"/>
              </w:rPr>
            </w:pPr>
          </w:p>
          <w:p>
            <w:pPr>
              <w:spacing w:line="400" w:lineRule="exact"/>
              <w:jc w:val="left"/>
              <w:rPr>
                <w:rFonts w:ascii="华文仿宋" w:hAnsi="华文仿宋" w:eastAsia="华文仿宋" w:cs="华文仿宋"/>
                <w:b/>
                <w:sz w:val="24"/>
              </w:rPr>
            </w:pPr>
          </w:p>
          <w:p>
            <w:pPr>
              <w:spacing w:line="400" w:lineRule="exact"/>
              <w:jc w:val="left"/>
              <w:rPr>
                <w:rFonts w:ascii="华文仿宋" w:hAnsi="华文仿宋" w:eastAsia="华文仿宋" w:cs="华文仿宋"/>
                <w:b/>
                <w:sz w:val="24"/>
              </w:rPr>
            </w:pPr>
          </w:p>
          <w:p>
            <w:pPr>
              <w:spacing w:line="400" w:lineRule="exact"/>
              <w:jc w:val="left"/>
              <w:rPr>
                <w:rFonts w:ascii="华文仿宋" w:hAnsi="华文仿宋" w:eastAsia="华文仿宋" w:cs="华文仿宋"/>
                <w:b/>
                <w:sz w:val="24"/>
              </w:rPr>
            </w:pPr>
          </w:p>
          <w:p>
            <w:pPr>
              <w:spacing w:line="400" w:lineRule="exact"/>
              <w:jc w:val="left"/>
              <w:rPr>
                <w:rFonts w:ascii="华文仿宋" w:hAnsi="华文仿宋" w:eastAsia="华文仿宋" w:cs="华文仿宋"/>
                <w:b/>
                <w:sz w:val="24"/>
              </w:rPr>
            </w:pPr>
          </w:p>
          <w:p>
            <w:pPr>
              <w:spacing w:line="400" w:lineRule="exact"/>
              <w:jc w:val="left"/>
              <w:rPr>
                <w:rFonts w:ascii="华文仿宋" w:hAnsi="华文仿宋" w:eastAsia="华文仿宋" w:cs="华文仿宋"/>
                <w:b/>
                <w:sz w:val="24"/>
              </w:rPr>
            </w:pPr>
          </w:p>
          <w:p>
            <w:pPr>
              <w:spacing w:line="400" w:lineRule="exact"/>
              <w:jc w:val="left"/>
              <w:rPr>
                <w:rFonts w:ascii="华文仿宋" w:hAnsi="华文仿宋" w:eastAsia="华文仿宋" w:cs="华文仿宋"/>
                <w:b/>
                <w:sz w:val="24"/>
              </w:rPr>
            </w:pPr>
            <w:r>
              <w:rPr>
                <w:rFonts w:hint="eastAsia" w:ascii="华文仿宋" w:hAnsi="华文仿宋" w:eastAsia="华文仿宋" w:cs="华文仿宋"/>
                <w:b/>
                <w:sz w:val="24"/>
              </w:rPr>
              <w:t>一、</w:t>
            </w:r>
          </w:p>
          <w:p>
            <w:pPr>
              <w:spacing w:line="400" w:lineRule="exact"/>
              <w:jc w:val="left"/>
              <w:rPr>
                <w:rFonts w:ascii="华文仿宋" w:hAnsi="华文仿宋" w:eastAsia="华文仿宋" w:cs="华文仿宋"/>
                <w:b/>
                <w:sz w:val="24"/>
              </w:rPr>
            </w:pPr>
            <w:r>
              <w:rPr>
                <w:rFonts w:hint="eastAsia" w:ascii="华文仿宋" w:hAnsi="华文仿宋" w:eastAsia="华文仿宋" w:cs="华文仿宋"/>
                <w:b/>
                <w:sz w:val="24"/>
              </w:rPr>
              <w:t>购进销</w:t>
            </w:r>
          </w:p>
          <w:p>
            <w:pPr>
              <w:spacing w:line="400" w:lineRule="exact"/>
              <w:jc w:val="left"/>
              <w:rPr>
                <w:rFonts w:ascii="华文仿宋" w:hAnsi="华文仿宋" w:eastAsia="华文仿宋" w:cs="华文仿宋"/>
                <w:bCs/>
                <w:sz w:val="24"/>
              </w:rPr>
            </w:pPr>
            <w:r>
              <w:rPr>
                <w:rFonts w:hint="eastAsia" w:ascii="华文仿宋" w:hAnsi="华文仿宋" w:eastAsia="华文仿宋" w:cs="华文仿宋"/>
                <w:b/>
                <w:sz w:val="24"/>
              </w:rPr>
              <w:t>售活动违法违规行为</w:t>
            </w:r>
          </w:p>
        </w:tc>
        <w:tc>
          <w:tcPr>
            <w:tcW w:w="4306" w:type="dxa"/>
          </w:tcPr>
          <w:p>
            <w:pPr>
              <w:numPr>
                <w:ilvl w:val="0"/>
                <w:numId w:val="9"/>
              </w:numPr>
              <w:spacing w:line="400" w:lineRule="exact"/>
              <w:rPr>
                <w:rFonts w:ascii="华文仿宋" w:hAnsi="华文仿宋" w:eastAsia="华文仿宋" w:cs="华文仿宋"/>
                <w:bCs/>
                <w:sz w:val="24"/>
              </w:rPr>
            </w:pPr>
            <w:r>
              <w:rPr>
                <w:rFonts w:hint="eastAsia" w:ascii="华文仿宋" w:hAnsi="华文仿宋" w:eastAsia="华文仿宋" w:cs="华文仿宋"/>
                <w:bCs/>
                <w:sz w:val="24"/>
              </w:rPr>
              <w:t>销售假药（含疫苗）</w:t>
            </w:r>
          </w:p>
        </w:tc>
        <w:tc>
          <w:tcPr>
            <w:tcW w:w="2452" w:type="dxa"/>
          </w:tcPr>
          <w:p>
            <w:pPr>
              <w:spacing w:line="400" w:lineRule="exact"/>
              <w:rPr>
                <w:rFonts w:ascii="华文仿宋" w:hAnsi="华文仿宋" w:eastAsia="华文仿宋" w:cs="华文仿宋"/>
                <w:bCs/>
                <w:sz w:val="24"/>
              </w:rPr>
            </w:pPr>
            <w:r>
              <w:rPr>
                <w:rFonts w:hint="eastAsia" w:ascii="华文仿宋" w:hAnsi="华文仿宋" w:eastAsia="华文仿宋" w:cs="华文仿宋"/>
                <w:bCs/>
                <w:sz w:val="24"/>
              </w:rPr>
              <w:t>《药品管理法》第一百一十六条；第一百一十八条</w:t>
            </w:r>
          </w:p>
          <w:p>
            <w:pPr>
              <w:spacing w:line="400" w:lineRule="exact"/>
              <w:rPr>
                <w:rFonts w:ascii="华文仿宋" w:hAnsi="华文仿宋" w:eastAsia="华文仿宋" w:cs="华文仿宋"/>
                <w:bCs/>
                <w:sz w:val="24"/>
              </w:rPr>
            </w:pPr>
            <w:r>
              <w:rPr>
                <w:rFonts w:hint="eastAsia" w:ascii="华文仿宋" w:hAnsi="华文仿宋" w:eastAsia="华文仿宋" w:cs="华文仿宋"/>
                <w:bCs/>
                <w:sz w:val="24"/>
              </w:rPr>
              <w:t>《疫苗管理法》第八十条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64" w:type="dxa"/>
            <w:vMerge w:val="continue"/>
          </w:tcPr>
          <w:p>
            <w:pPr>
              <w:spacing w:line="400" w:lineRule="exact"/>
              <w:rPr>
                <w:rFonts w:ascii="华文仿宋" w:hAnsi="华文仿宋" w:eastAsia="华文仿宋" w:cs="华文仿宋"/>
                <w:bCs/>
                <w:sz w:val="24"/>
              </w:rPr>
            </w:pPr>
          </w:p>
        </w:tc>
        <w:tc>
          <w:tcPr>
            <w:tcW w:w="4306" w:type="dxa"/>
          </w:tcPr>
          <w:p>
            <w:pPr>
              <w:spacing w:line="400" w:lineRule="exact"/>
              <w:rPr>
                <w:rFonts w:ascii="华文仿宋" w:hAnsi="华文仿宋" w:eastAsia="华文仿宋" w:cs="华文仿宋"/>
                <w:bCs/>
                <w:sz w:val="24"/>
              </w:rPr>
            </w:pPr>
            <w:r>
              <w:rPr>
                <w:rFonts w:hint="eastAsia" w:ascii="华文仿宋" w:hAnsi="华文仿宋" w:eastAsia="华文仿宋" w:cs="华文仿宋"/>
                <w:bCs/>
                <w:sz w:val="24"/>
              </w:rPr>
              <w:t>2.销售劣药（含疫苗）</w:t>
            </w:r>
          </w:p>
        </w:tc>
        <w:tc>
          <w:tcPr>
            <w:tcW w:w="2452" w:type="dxa"/>
          </w:tcPr>
          <w:p>
            <w:pPr>
              <w:spacing w:line="400" w:lineRule="exact"/>
              <w:rPr>
                <w:rFonts w:ascii="华文仿宋" w:hAnsi="华文仿宋" w:eastAsia="华文仿宋" w:cs="华文仿宋"/>
                <w:bCs/>
                <w:sz w:val="24"/>
              </w:rPr>
            </w:pPr>
            <w:r>
              <w:rPr>
                <w:rFonts w:hint="eastAsia" w:ascii="华文仿宋" w:hAnsi="华文仿宋" w:eastAsia="华文仿宋" w:cs="华文仿宋"/>
                <w:bCs/>
                <w:sz w:val="24"/>
              </w:rPr>
              <w:t>《药品管理法》第一百一十七条；第一百一十八条</w:t>
            </w:r>
          </w:p>
          <w:p>
            <w:pPr>
              <w:spacing w:line="400" w:lineRule="exact"/>
              <w:rPr>
                <w:rFonts w:ascii="华文仿宋" w:hAnsi="华文仿宋" w:eastAsia="华文仿宋" w:cs="华文仿宋"/>
                <w:bCs/>
                <w:sz w:val="24"/>
              </w:rPr>
            </w:pPr>
            <w:r>
              <w:rPr>
                <w:rFonts w:hint="eastAsia" w:ascii="华文仿宋" w:hAnsi="华文仿宋" w:eastAsia="华文仿宋" w:cs="华文仿宋"/>
                <w:bCs/>
                <w:sz w:val="24"/>
              </w:rPr>
              <w:t>《疫苗管理法》第八十条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64" w:type="dxa"/>
            <w:vMerge w:val="continue"/>
          </w:tcPr>
          <w:p>
            <w:pPr>
              <w:spacing w:line="400" w:lineRule="exact"/>
              <w:rPr>
                <w:rFonts w:ascii="华文仿宋" w:hAnsi="华文仿宋" w:eastAsia="华文仿宋" w:cs="华文仿宋"/>
                <w:bCs/>
                <w:sz w:val="24"/>
              </w:rPr>
            </w:pPr>
          </w:p>
        </w:tc>
        <w:tc>
          <w:tcPr>
            <w:tcW w:w="4306" w:type="dxa"/>
          </w:tcPr>
          <w:p>
            <w:pPr>
              <w:spacing w:line="400" w:lineRule="exact"/>
              <w:rPr>
                <w:rFonts w:ascii="华文仿宋" w:hAnsi="华文仿宋" w:eastAsia="华文仿宋" w:cs="华文仿宋"/>
                <w:bCs/>
                <w:sz w:val="24"/>
              </w:rPr>
            </w:pPr>
            <w:r>
              <w:rPr>
                <w:rFonts w:hint="eastAsia" w:ascii="华文仿宋" w:hAnsi="华文仿宋" w:eastAsia="华文仿宋" w:cs="华文仿宋"/>
                <w:bCs/>
                <w:sz w:val="24"/>
              </w:rPr>
              <w:t>3.非法渠道购进药品</w:t>
            </w:r>
          </w:p>
          <w:p>
            <w:pPr>
              <w:spacing w:line="400" w:lineRule="exact"/>
              <w:rPr>
                <w:rFonts w:ascii="华文仿宋" w:hAnsi="华文仿宋" w:eastAsia="华文仿宋" w:cs="华文仿宋"/>
                <w:bCs/>
                <w:sz w:val="24"/>
              </w:rPr>
            </w:pPr>
            <w:r>
              <w:rPr>
                <w:rFonts w:hint="eastAsia" w:ascii="华文仿宋" w:hAnsi="华文仿宋" w:eastAsia="华文仿宋" w:cs="华文仿宋"/>
                <w:bCs/>
                <w:sz w:val="24"/>
              </w:rPr>
              <w:t>4.非法收购药品</w:t>
            </w:r>
          </w:p>
          <w:p>
            <w:pPr>
              <w:spacing w:line="400" w:lineRule="exact"/>
              <w:rPr>
                <w:rFonts w:ascii="华文仿宋" w:hAnsi="华文仿宋" w:eastAsia="华文仿宋" w:cs="华文仿宋"/>
                <w:bCs/>
                <w:sz w:val="24"/>
              </w:rPr>
            </w:pPr>
            <w:r>
              <w:rPr>
                <w:rFonts w:hint="eastAsia" w:ascii="华文仿宋" w:hAnsi="华文仿宋" w:eastAsia="华文仿宋" w:cs="华文仿宋"/>
                <w:bCs/>
                <w:sz w:val="24"/>
              </w:rPr>
              <w:t>5.违规购销医疗机构制剂</w:t>
            </w:r>
          </w:p>
        </w:tc>
        <w:tc>
          <w:tcPr>
            <w:tcW w:w="2452" w:type="dxa"/>
          </w:tcPr>
          <w:p>
            <w:pPr>
              <w:spacing w:line="400" w:lineRule="exact"/>
              <w:rPr>
                <w:rFonts w:ascii="华文仿宋" w:hAnsi="华文仿宋" w:eastAsia="华文仿宋" w:cs="华文仿宋"/>
                <w:bCs/>
                <w:sz w:val="24"/>
              </w:rPr>
            </w:pPr>
            <w:r>
              <w:rPr>
                <w:rFonts w:hint="eastAsia" w:ascii="华文仿宋" w:hAnsi="华文仿宋" w:eastAsia="华文仿宋" w:cs="华文仿宋"/>
                <w:bCs/>
                <w:sz w:val="24"/>
              </w:rPr>
              <w:t>《药品管理法》第一百二九条</w:t>
            </w:r>
          </w:p>
          <w:p>
            <w:pPr>
              <w:spacing w:line="400" w:lineRule="exact"/>
              <w:rPr>
                <w:rFonts w:ascii="华文仿宋" w:hAnsi="华文仿宋" w:eastAsia="华文仿宋" w:cs="华文仿宋"/>
                <w:bCs/>
                <w:sz w:val="24"/>
              </w:rPr>
            </w:pPr>
            <w:r>
              <w:rPr>
                <w:rFonts w:hint="eastAsia" w:ascii="华文仿宋" w:hAnsi="华文仿宋" w:eastAsia="华文仿宋" w:cs="华文仿宋"/>
                <w:bCs/>
                <w:sz w:val="24"/>
              </w:rPr>
              <w:t>《流通办法》第二十二条、第四十三条；</w:t>
            </w:r>
          </w:p>
          <w:p>
            <w:pPr>
              <w:spacing w:line="400" w:lineRule="exact"/>
              <w:rPr>
                <w:rFonts w:ascii="华文仿宋" w:hAnsi="华文仿宋" w:eastAsia="华文仿宋" w:cs="华文仿宋"/>
                <w:bCs/>
                <w:sz w:val="24"/>
              </w:rPr>
            </w:pPr>
            <w:r>
              <w:rPr>
                <w:rFonts w:hint="eastAsia" w:ascii="华文仿宋" w:hAnsi="华文仿宋" w:eastAsia="华文仿宋" w:cs="华文仿宋"/>
                <w:bCs/>
                <w:sz w:val="24"/>
              </w:rPr>
              <w:t>《流通办法》第十六条、第三十七条；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64" w:type="dxa"/>
            <w:vMerge w:val="continue"/>
          </w:tcPr>
          <w:p>
            <w:pPr>
              <w:spacing w:line="400" w:lineRule="exact"/>
              <w:rPr>
                <w:rFonts w:ascii="华文仿宋" w:hAnsi="华文仿宋" w:eastAsia="华文仿宋" w:cs="华文仿宋"/>
                <w:bCs/>
                <w:sz w:val="24"/>
              </w:rPr>
            </w:pPr>
          </w:p>
        </w:tc>
        <w:tc>
          <w:tcPr>
            <w:tcW w:w="4306" w:type="dxa"/>
          </w:tcPr>
          <w:p>
            <w:pPr>
              <w:spacing w:line="400" w:lineRule="exact"/>
              <w:rPr>
                <w:rFonts w:ascii="华文仿宋" w:hAnsi="华文仿宋" w:eastAsia="华文仿宋" w:cs="华文仿宋"/>
                <w:bCs/>
                <w:sz w:val="24"/>
              </w:rPr>
            </w:pPr>
            <w:r>
              <w:rPr>
                <w:rFonts w:hint="eastAsia" w:ascii="华文仿宋" w:hAnsi="华文仿宋" w:eastAsia="华文仿宋" w:cs="华文仿宋"/>
                <w:bCs/>
                <w:sz w:val="24"/>
              </w:rPr>
              <w:t>6.疾病预防控制机构以外的单位或者个人向接种单位供应疫苗</w:t>
            </w:r>
          </w:p>
        </w:tc>
        <w:tc>
          <w:tcPr>
            <w:tcW w:w="2452" w:type="dxa"/>
          </w:tcPr>
          <w:p>
            <w:pPr>
              <w:spacing w:line="400" w:lineRule="exact"/>
              <w:rPr>
                <w:rFonts w:ascii="华文仿宋" w:hAnsi="华文仿宋" w:eastAsia="华文仿宋" w:cs="华文仿宋"/>
                <w:bCs/>
                <w:sz w:val="24"/>
              </w:rPr>
            </w:pPr>
            <w:r>
              <w:rPr>
                <w:rFonts w:hint="eastAsia" w:ascii="华文仿宋" w:hAnsi="华文仿宋" w:eastAsia="华文仿宋" w:cs="华文仿宋"/>
                <w:bCs/>
                <w:sz w:val="24"/>
              </w:rPr>
              <w:t>《疫苗管理法》第八十一条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64" w:type="dxa"/>
            <w:vMerge w:val="restart"/>
          </w:tcPr>
          <w:p>
            <w:pPr>
              <w:spacing w:line="400" w:lineRule="exact"/>
              <w:rPr>
                <w:rFonts w:ascii="华文仿宋" w:hAnsi="华文仿宋" w:eastAsia="华文仿宋" w:cs="华文仿宋"/>
                <w:b/>
                <w:sz w:val="24"/>
              </w:rPr>
            </w:pPr>
          </w:p>
          <w:p>
            <w:pPr>
              <w:spacing w:line="400" w:lineRule="exact"/>
              <w:rPr>
                <w:rFonts w:ascii="华文仿宋" w:hAnsi="华文仿宋" w:eastAsia="华文仿宋" w:cs="华文仿宋"/>
                <w:b/>
                <w:sz w:val="24"/>
              </w:rPr>
            </w:pPr>
          </w:p>
          <w:p>
            <w:pPr>
              <w:spacing w:line="400" w:lineRule="exact"/>
              <w:rPr>
                <w:rFonts w:ascii="华文仿宋" w:hAnsi="华文仿宋" w:eastAsia="华文仿宋" w:cs="华文仿宋"/>
                <w:b/>
                <w:sz w:val="24"/>
              </w:rPr>
            </w:pPr>
          </w:p>
          <w:p>
            <w:pPr>
              <w:spacing w:line="400" w:lineRule="exact"/>
              <w:rPr>
                <w:rFonts w:ascii="华文仿宋" w:hAnsi="华文仿宋" w:eastAsia="华文仿宋" w:cs="华文仿宋"/>
                <w:b/>
                <w:sz w:val="24"/>
              </w:rPr>
            </w:pPr>
          </w:p>
          <w:p>
            <w:pPr>
              <w:spacing w:line="400" w:lineRule="exact"/>
              <w:rPr>
                <w:rFonts w:ascii="华文仿宋" w:hAnsi="华文仿宋" w:eastAsia="华文仿宋" w:cs="华文仿宋"/>
                <w:b/>
                <w:sz w:val="24"/>
              </w:rPr>
            </w:pPr>
          </w:p>
          <w:p>
            <w:pPr>
              <w:spacing w:line="400" w:lineRule="exact"/>
              <w:rPr>
                <w:rFonts w:ascii="华文仿宋" w:hAnsi="华文仿宋" w:eastAsia="华文仿宋" w:cs="华文仿宋"/>
                <w:bCs/>
                <w:sz w:val="24"/>
              </w:rPr>
            </w:pPr>
            <w:r>
              <w:rPr>
                <w:rFonts w:hint="eastAsia" w:ascii="华文仿宋" w:hAnsi="华文仿宋" w:eastAsia="华文仿宋" w:cs="华文仿宋"/>
                <w:b/>
                <w:sz w:val="24"/>
              </w:rPr>
              <w:t>二、经营活动准入违法违规行为</w:t>
            </w:r>
          </w:p>
        </w:tc>
        <w:tc>
          <w:tcPr>
            <w:tcW w:w="4306" w:type="dxa"/>
          </w:tcPr>
          <w:p>
            <w:pPr>
              <w:numPr>
                <w:ilvl w:val="0"/>
                <w:numId w:val="10"/>
              </w:numPr>
              <w:spacing w:line="400" w:lineRule="exact"/>
              <w:rPr>
                <w:rFonts w:ascii="华文仿宋" w:hAnsi="华文仿宋" w:eastAsia="华文仿宋" w:cs="华文仿宋"/>
                <w:bCs/>
                <w:sz w:val="24"/>
              </w:rPr>
            </w:pPr>
            <w:r>
              <w:rPr>
                <w:rFonts w:hint="eastAsia" w:ascii="华文仿宋" w:hAnsi="华文仿宋" w:eastAsia="华文仿宋" w:cs="华文仿宋"/>
                <w:bCs/>
                <w:sz w:val="24"/>
              </w:rPr>
              <w:t>无证（经营许可证，下同）经营（包括第三方药品物流企业销售药品）</w:t>
            </w:r>
          </w:p>
          <w:p>
            <w:pPr>
              <w:numPr>
                <w:ilvl w:val="0"/>
                <w:numId w:val="10"/>
              </w:numPr>
              <w:spacing w:line="400" w:lineRule="exact"/>
              <w:rPr>
                <w:rFonts w:ascii="华文仿宋" w:hAnsi="华文仿宋" w:eastAsia="华文仿宋" w:cs="华文仿宋"/>
                <w:bCs/>
                <w:sz w:val="24"/>
              </w:rPr>
            </w:pPr>
            <w:r>
              <w:rPr>
                <w:rFonts w:hint="eastAsia" w:ascii="华文仿宋" w:hAnsi="华文仿宋" w:eastAsia="华文仿宋" w:cs="华文仿宋"/>
                <w:bCs/>
                <w:sz w:val="24"/>
              </w:rPr>
              <w:t>擅自变更许可事项且未经批准</w:t>
            </w:r>
          </w:p>
        </w:tc>
        <w:tc>
          <w:tcPr>
            <w:tcW w:w="2452" w:type="dxa"/>
          </w:tcPr>
          <w:p>
            <w:pPr>
              <w:spacing w:line="400" w:lineRule="exact"/>
              <w:rPr>
                <w:rFonts w:ascii="华文仿宋" w:hAnsi="华文仿宋" w:eastAsia="华文仿宋" w:cs="华文仿宋"/>
                <w:bCs/>
                <w:sz w:val="24"/>
              </w:rPr>
            </w:pPr>
            <w:r>
              <w:rPr>
                <w:rFonts w:hint="eastAsia" w:ascii="华文仿宋" w:hAnsi="华文仿宋" w:eastAsia="华文仿宋" w:cs="华文仿宋"/>
                <w:bCs/>
                <w:sz w:val="24"/>
              </w:rPr>
              <w:t>《药品管理法》第一百一十五条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64" w:type="dxa"/>
            <w:vMerge w:val="continue"/>
          </w:tcPr>
          <w:p>
            <w:pPr>
              <w:spacing w:line="400" w:lineRule="exact"/>
              <w:rPr>
                <w:rFonts w:ascii="华文仿宋" w:hAnsi="华文仿宋" w:eastAsia="华文仿宋" w:cs="华文仿宋"/>
                <w:bCs/>
                <w:sz w:val="24"/>
              </w:rPr>
            </w:pPr>
          </w:p>
        </w:tc>
        <w:tc>
          <w:tcPr>
            <w:tcW w:w="4306" w:type="dxa"/>
          </w:tcPr>
          <w:p>
            <w:pPr>
              <w:spacing w:line="400" w:lineRule="exact"/>
              <w:rPr>
                <w:rFonts w:ascii="华文仿宋" w:hAnsi="华文仿宋" w:eastAsia="华文仿宋" w:cs="华文仿宋"/>
                <w:bCs/>
                <w:sz w:val="24"/>
              </w:rPr>
            </w:pPr>
            <w:r>
              <w:rPr>
                <w:rFonts w:hint="eastAsia" w:ascii="华文仿宋" w:hAnsi="华文仿宋" w:eastAsia="华文仿宋" w:cs="华文仿宋"/>
                <w:bCs/>
                <w:sz w:val="24"/>
              </w:rPr>
              <w:t>2.提供虚假证明资料等申请或骗取许可证</w:t>
            </w:r>
          </w:p>
        </w:tc>
        <w:tc>
          <w:tcPr>
            <w:tcW w:w="2452" w:type="dxa"/>
          </w:tcPr>
          <w:p>
            <w:pPr>
              <w:spacing w:line="400" w:lineRule="exact"/>
              <w:rPr>
                <w:rFonts w:ascii="华文仿宋" w:hAnsi="华文仿宋" w:eastAsia="华文仿宋" w:cs="华文仿宋"/>
                <w:bCs/>
                <w:sz w:val="24"/>
              </w:rPr>
            </w:pPr>
            <w:r>
              <w:rPr>
                <w:rFonts w:hint="eastAsia" w:ascii="华文仿宋" w:hAnsi="华文仿宋" w:eastAsia="华文仿宋" w:cs="华文仿宋"/>
                <w:bCs/>
                <w:sz w:val="24"/>
              </w:rPr>
              <w:t>《药品管理法》第一百二十三条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64" w:type="dxa"/>
            <w:vMerge w:val="continue"/>
          </w:tcPr>
          <w:p>
            <w:pPr>
              <w:spacing w:line="400" w:lineRule="exact"/>
              <w:rPr>
                <w:rFonts w:ascii="华文仿宋" w:hAnsi="华文仿宋" w:eastAsia="华文仿宋" w:cs="华文仿宋"/>
                <w:bCs/>
                <w:sz w:val="24"/>
              </w:rPr>
            </w:pPr>
          </w:p>
        </w:tc>
        <w:tc>
          <w:tcPr>
            <w:tcW w:w="4306" w:type="dxa"/>
          </w:tcPr>
          <w:p>
            <w:pPr>
              <w:numPr>
                <w:ilvl w:val="0"/>
                <w:numId w:val="10"/>
              </w:numPr>
              <w:spacing w:line="400" w:lineRule="exact"/>
              <w:rPr>
                <w:rFonts w:ascii="华文仿宋" w:hAnsi="华文仿宋" w:eastAsia="华文仿宋" w:cs="华文仿宋"/>
                <w:bCs/>
                <w:sz w:val="24"/>
              </w:rPr>
            </w:pPr>
            <w:r>
              <w:rPr>
                <w:rFonts w:hint="eastAsia" w:ascii="华文仿宋" w:hAnsi="华文仿宋" w:eastAsia="华文仿宋" w:cs="华文仿宋"/>
                <w:bCs/>
                <w:sz w:val="24"/>
              </w:rPr>
              <w:t>伪造、变造、出租、出借、非法买卖经营许可证</w:t>
            </w:r>
          </w:p>
          <w:p>
            <w:pPr>
              <w:numPr>
                <w:ilvl w:val="0"/>
                <w:numId w:val="10"/>
              </w:numPr>
              <w:spacing w:line="400" w:lineRule="exact"/>
              <w:rPr>
                <w:rFonts w:ascii="华文仿宋" w:hAnsi="华文仿宋" w:eastAsia="华文仿宋" w:cs="华文仿宋"/>
                <w:bCs/>
                <w:sz w:val="24"/>
              </w:rPr>
            </w:pPr>
            <w:r>
              <w:rPr>
                <w:rFonts w:hint="eastAsia" w:ascii="华文仿宋" w:hAnsi="华文仿宋" w:eastAsia="华文仿宋" w:cs="华文仿宋"/>
                <w:bCs/>
                <w:sz w:val="24"/>
              </w:rPr>
              <w:t>挂靠经营（或为他人提供场地、资质和票据等）</w:t>
            </w:r>
          </w:p>
        </w:tc>
        <w:tc>
          <w:tcPr>
            <w:tcW w:w="2452" w:type="dxa"/>
          </w:tcPr>
          <w:p>
            <w:pPr>
              <w:spacing w:line="400" w:lineRule="exact"/>
              <w:rPr>
                <w:rFonts w:ascii="华文仿宋" w:hAnsi="华文仿宋" w:eastAsia="华文仿宋" w:cs="华文仿宋"/>
                <w:bCs/>
                <w:sz w:val="24"/>
              </w:rPr>
            </w:pPr>
            <w:r>
              <w:rPr>
                <w:rFonts w:hint="eastAsia" w:ascii="华文仿宋" w:hAnsi="华文仿宋" w:eastAsia="华文仿宋" w:cs="华文仿宋"/>
                <w:bCs/>
                <w:sz w:val="24"/>
              </w:rPr>
              <w:t>《药品管理法》第一百二十二条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64" w:type="dxa"/>
            <w:vMerge w:val="continue"/>
          </w:tcPr>
          <w:p>
            <w:pPr>
              <w:spacing w:line="400" w:lineRule="exact"/>
              <w:rPr>
                <w:rFonts w:ascii="华文仿宋" w:hAnsi="华文仿宋" w:eastAsia="华文仿宋" w:cs="华文仿宋"/>
                <w:bCs/>
                <w:sz w:val="24"/>
              </w:rPr>
            </w:pPr>
          </w:p>
        </w:tc>
        <w:tc>
          <w:tcPr>
            <w:tcW w:w="4306" w:type="dxa"/>
          </w:tcPr>
          <w:p>
            <w:pPr>
              <w:numPr>
                <w:ilvl w:val="0"/>
                <w:numId w:val="10"/>
              </w:numPr>
              <w:spacing w:line="400" w:lineRule="exact"/>
              <w:rPr>
                <w:rFonts w:ascii="华文仿宋" w:hAnsi="华文仿宋" w:eastAsia="华文仿宋" w:cs="华文仿宋"/>
                <w:bCs/>
                <w:sz w:val="24"/>
              </w:rPr>
            </w:pPr>
            <w:r>
              <w:rPr>
                <w:rFonts w:hint="eastAsia" w:ascii="华文仿宋" w:hAnsi="华文仿宋" w:eastAsia="华文仿宋" w:cs="华文仿宋"/>
                <w:bCs/>
                <w:sz w:val="24"/>
              </w:rPr>
              <w:t>擅自委托药品销售、储存、运输（包括非核准的经营地址储存药品）</w:t>
            </w:r>
          </w:p>
          <w:p>
            <w:pPr>
              <w:numPr>
                <w:ilvl w:val="0"/>
                <w:numId w:val="10"/>
              </w:numPr>
              <w:spacing w:line="400" w:lineRule="exact"/>
              <w:rPr>
                <w:rFonts w:ascii="华文仿宋" w:hAnsi="华文仿宋" w:eastAsia="华文仿宋" w:cs="华文仿宋"/>
                <w:bCs/>
                <w:sz w:val="24"/>
              </w:rPr>
            </w:pPr>
            <w:r>
              <w:rPr>
                <w:rFonts w:hint="eastAsia" w:ascii="华文仿宋" w:hAnsi="华文仿宋" w:eastAsia="华文仿宋" w:cs="华文仿宋"/>
                <w:bCs/>
                <w:sz w:val="24"/>
              </w:rPr>
              <w:t>MAH委托非药品批发企业销售药品</w:t>
            </w:r>
          </w:p>
        </w:tc>
        <w:tc>
          <w:tcPr>
            <w:tcW w:w="2452" w:type="dxa"/>
          </w:tcPr>
          <w:p>
            <w:pPr>
              <w:spacing w:line="400" w:lineRule="exact"/>
              <w:rPr>
                <w:rFonts w:ascii="华文仿宋" w:hAnsi="华文仿宋" w:eastAsia="华文仿宋" w:cs="华文仿宋"/>
                <w:bCs/>
                <w:sz w:val="24"/>
              </w:rPr>
            </w:pPr>
            <w:r>
              <w:rPr>
                <w:rFonts w:hint="eastAsia" w:ascii="华文仿宋" w:hAnsi="华文仿宋" w:eastAsia="华文仿宋" w:cs="华文仿宋"/>
                <w:bCs/>
                <w:sz w:val="24"/>
              </w:rPr>
              <w:t>《药品管理法》第一百二十六条</w:t>
            </w:r>
          </w:p>
          <w:p>
            <w:pPr>
              <w:spacing w:line="400" w:lineRule="exact"/>
              <w:rPr>
                <w:rFonts w:ascii="华文仿宋" w:hAnsi="华文仿宋" w:eastAsia="华文仿宋" w:cs="华文仿宋"/>
                <w:bCs/>
                <w:sz w:val="24"/>
              </w:rPr>
            </w:pPr>
            <w:r>
              <w:rPr>
                <w:rFonts w:hint="eastAsia" w:ascii="华文仿宋" w:hAnsi="华文仿宋" w:eastAsia="华文仿宋" w:cs="华文仿宋"/>
                <w:bCs/>
                <w:sz w:val="24"/>
              </w:rPr>
              <w:t>《流通办法》第八条、第九条、第三十二条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64" w:type="dxa"/>
            <w:vMerge w:val="restart"/>
          </w:tcPr>
          <w:p>
            <w:pPr>
              <w:spacing w:line="400" w:lineRule="exact"/>
              <w:rPr>
                <w:rFonts w:hint="eastAsia" w:ascii="华文仿宋" w:hAnsi="华文仿宋" w:eastAsia="华文仿宋" w:cs="华文仿宋"/>
                <w:bCs/>
                <w:sz w:val="24"/>
              </w:rPr>
            </w:pPr>
          </w:p>
          <w:p>
            <w:pPr>
              <w:spacing w:line="400" w:lineRule="exact"/>
              <w:rPr>
                <w:rFonts w:hint="eastAsia" w:ascii="华文仿宋" w:hAnsi="华文仿宋" w:eastAsia="华文仿宋" w:cs="华文仿宋"/>
                <w:bCs/>
                <w:sz w:val="24"/>
              </w:rPr>
            </w:pPr>
          </w:p>
          <w:p>
            <w:pPr>
              <w:spacing w:line="400" w:lineRule="exact"/>
              <w:rPr>
                <w:rFonts w:hint="eastAsia" w:ascii="华文仿宋" w:hAnsi="华文仿宋" w:eastAsia="华文仿宋" w:cs="华文仿宋"/>
                <w:bCs/>
                <w:sz w:val="24"/>
              </w:rPr>
            </w:pPr>
          </w:p>
          <w:p>
            <w:pPr>
              <w:spacing w:line="400" w:lineRule="exact"/>
              <w:rPr>
                <w:rFonts w:hint="eastAsia" w:ascii="华文仿宋" w:hAnsi="华文仿宋" w:eastAsia="华文仿宋" w:cs="华文仿宋"/>
                <w:bCs/>
                <w:sz w:val="24"/>
              </w:rPr>
            </w:pPr>
          </w:p>
          <w:p>
            <w:pPr>
              <w:spacing w:line="400" w:lineRule="exact"/>
              <w:rPr>
                <w:rFonts w:hint="eastAsia" w:ascii="华文仿宋" w:hAnsi="华文仿宋" w:eastAsia="华文仿宋" w:cs="华文仿宋"/>
                <w:bCs/>
                <w:sz w:val="24"/>
              </w:rPr>
            </w:pPr>
          </w:p>
          <w:p>
            <w:pPr>
              <w:spacing w:line="400" w:lineRule="exact"/>
              <w:rPr>
                <w:rFonts w:hint="eastAsia" w:ascii="华文仿宋" w:hAnsi="华文仿宋" w:eastAsia="华文仿宋" w:cs="华文仿宋"/>
                <w:bCs/>
                <w:sz w:val="24"/>
              </w:rPr>
            </w:pPr>
          </w:p>
          <w:p>
            <w:pPr>
              <w:spacing w:line="400" w:lineRule="exact"/>
              <w:rPr>
                <w:rFonts w:hint="eastAsia" w:ascii="华文仿宋" w:hAnsi="华文仿宋" w:eastAsia="华文仿宋" w:cs="华文仿宋"/>
                <w:bCs/>
                <w:sz w:val="24"/>
              </w:rPr>
            </w:pPr>
          </w:p>
          <w:p>
            <w:pPr>
              <w:spacing w:line="400" w:lineRule="exact"/>
              <w:rPr>
                <w:rFonts w:hint="eastAsia" w:ascii="华文仿宋" w:hAnsi="华文仿宋" w:eastAsia="华文仿宋" w:cs="华文仿宋"/>
                <w:bCs/>
                <w:sz w:val="24"/>
              </w:rPr>
            </w:pPr>
          </w:p>
          <w:p>
            <w:pPr>
              <w:spacing w:line="400" w:lineRule="exact"/>
              <w:rPr>
                <w:rFonts w:hint="eastAsia" w:ascii="华文仿宋" w:hAnsi="华文仿宋" w:eastAsia="华文仿宋" w:cs="华文仿宋"/>
                <w:bCs/>
                <w:sz w:val="24"/>
              </w:rPr>
            </w:pPr>
          </w:p>
          <w:p>
            <w:pPr>
              <w:spacing w:line="400" w:lineRule="exact"/>
              <w:rPr>
                <w:rFonts w:hint="eastAsia" w:ascii="华文仿宋" w:hAnsi="华文仿宋" w:eastAsia="华文仿宋" w:cs="华文仿宋"/>
                <w:bCs/>
                <w:sz w:val="24"/>
              </w:rPr>
            </w:pPr>
          </w:p>
          <w:p>
            <w:pPr>
              <w:spacing w:line="400" w:lineRule="exact"/>
              <w:rPr>
                <w:rFonts w:hint="eastAsia" w:ascii="华文仿宋" w:hAnsi="华文仿宋" w:eastAsia="华文仿宋" w:cs="华文仿宋"/>
                <w:bCs/>
                <w:sz w:val="24"/>
              </w:rPr>
            </w:pPr>
            <w:r>
              <w:rPr>
                <w:rFonts w:hint="eastAsia" w:ascii="华文仿宋" w:hAnsi="华文仿宋" w:eastAsia="华文仿宋" w:cs="华文仿宋"/>
                <w:bCs/>
                <w:sz w:val="24"/>
              </w:rPr>
              <w:t>三、未遵守药品GSP规范及相关规范的行为</w:t>
            </w:r>
          </w:p>
          <w:p>
            <w:pPr>
              <w:spacing w:line="400" w:lineRule="exact"/>
              <w:rPr>
                <w:rFonts w:hint="eastAsia" w:ascii="华文仿宋" w:hAnsi="华文仿宋" w:eastAsia="华文仿宋" w:cs="华文仿宋"/>
                <w:bCs/>
                <w:sz w:val="24"/>
              </w:rPr>
            </w:pPr>
          </w:p>
          <w:p>
            <w:pPr>
              <w:spacing w:line="400" w:lineRule="exact"/>
              <w:rPr>
                <w:rFonts w:hint="eastAsia" w:ascii="华文仿宋" w:hAnsi="华文仿宋" w:eastAsia="华文仿宋" w:cs="华文仿宋"/>
                <w:bCs/>
                <w:sz w:val="24"/>
              </w:rPr>
            </w:pPr>
          </w:p>
          <w:p>
            <w:pPr>
              <w:spacing w:line="400" w:lineRule="exact"/>
              <w:rPr>
                <w:rFonts w:hint="eastAsia" w:ascii="华文仿宋" w:hAnsi="华文仿宋" w:eastAsia="华文仿宋" w:cs="华文仿宋"/>
                <w:bCs/>
                <w:sz w:val="24"/>
              </w:rPr>
            </w:pPr>
          </w:p>
          <w:p>
            <w:pPr>
              <w:spacing w:line="400" w:lineRule="exact"/>
              <w:rPr>
                <w:rFonts w:hint="eastAsia" w:ascii="华文仿宋" w:hAnsi="华文仿宋" w:eastAsia="华文仿宋" w:cs="华文仿宋"/>
                <w:bCs/>
                <w:sz w:val="24"/>
              </w:rPr>
            </w:pPr>
          </w:p>
        </w:tc>
        <w:tc>
          <w:tcPr>
            <w:tcW w:w="4306" w:type="dxa"/>
          </w:tcPr>
          <w:p>
            <w:pPr>
              <w:spacing w:line="400" w:lineRule="exact"/>
              <w:rPr>
                <w:rFonts w:hint="eastAsia" w:ascii="华文仿宋" w:hAnsi="华文仿宋" w:eastAsia="华文仿宋" w:cs="华文仿宋"/>
                <w:bCs/>
                <w:sz w:val="24"/>
              </w:rPr>
            </w:pPr>
            <w:r>
              <w:rPr>
                <w:rFonts w:hint="eastAsia" w:ascii="华文仿宋" w:hAnsi="华文仿宋" w:eastAsia="华文仿宋" w:cs="华文仿宋"/>
                <w:bCs/>
                <w:sz w:val="24"/>
              </w:rPr>
              <w:t>1.MAH、药品生产企业、药品批发企业向个人销售药品</w:t>
            </w:r>
          </w:p>
        </w:tc>
        <w:tc>
          <w:tcPr>
            <w:tcW w:w="2452" w:type="dxa"/>
          </w:tcPr>
          <w:p>
            <w:pPr>
              <w:spacing w:line="400" w:lineRule="exact"/>
              <w:rPr>
                <w:rFonts w:ascii="华文仿宋" w:hAnsi="华文仿宋" w:eastAsia="华文仿宋" w:cs="华文仿宋"/>
                <w:bCs/>
                <w:sz w:val="24"/>
              </w:rPr>
            </w:pPr>
            <w:r>
              <w:rPr>
                <w:rFonts w:hint="eastAsia" w:ascii="华文仿宋" w:hAnsi="华文仿宋" w:eastAsia="华文仿宋" w:cs="华文仿宋"/>
                <w:bCs/>
                <w:sz w:val="24"/>
              </w:rPr>
              <w:t>《药品管理法》第一百二十六条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64" w:type="dxa"/>
            <w:vMerge w:val="continue"/>
          </w:tcPr>
          <w:p>
            <w:pPr>
              <w:spacing w:line="400" w:lineRule="exact"/>
              <w:rPr>
                <w:rFonts w:hint="eastAsia" w:ascii="华文仿宋" w:hAnsi="华文仿宋" w:eastAsia="华文仿宋" w:cs="华文仿宋"/>
                <w:bCs/>
                <w:sz w:val="24"/>
              </w:rPr>
            </w:pPr>
          </w:p>
        </w:tc>
        <w:tc>
          <w:tcPr>
            <w:tcW w:w="4306" w:type="dxa"/>
          </w:tcPr>
          <w:p>
            <w:pPr>
              <w:spacing w:line="400" w:lineRule="exact"/>
              <w:rPr>
                <w:rFonts w:hint="eastAsia" w:ascii="华文仿宋" w:hAnsi="华文仿宋" w:eastAsia="华文仿宋" w:cs="华文仿宋"/>
                <w:bCs/>
                <w:sz w:val="24"/>
              </w:rPr>
            </w:pPr>
            <w:r>
              <w:rPr>
                <w:rFonts w:hint="eastAsia" w:ascii="华文仿宋" w:hAnsi="华文仿宋" w:eastAsia="华文仿宋" w:cs="华文仿宋"/>
                <w:bCs/>
                <w:sz w:val="24"/>
                <w:lang w:val="en-US" w:eastAsia="zh-CN"/>
              </w:rPr>
              <w:t>2.</w:t>
            </w:r>
            <w:r>
              <w:rPr>
                <w:rFonts w:hint="eastAsia" w:ascii="华文仿宋" w:hAnsi="华文仿宋" w:eastAsia="华文仿宋" w:cs="华文仿宋"/>
                <w:bCs/>
                <w:sz w:val="24"/>
              </w:rPr>
              <w:t>以展销会、博览会、交易会、订货会、产品宣传会等方式现货销售药品</w:t>
            </w:r>
          </w:p>
        </w:tc>
        <w:tc>
          <w:tcPr>
            <w:tcW w:w="2452" w:type="dxa"/>
            <w:vMerge w:val="restart"/>
          </w:tcPr>
          <w:p>
            <w:pPr>
              <w:spacing w:line="400" w:lineRule="exact"/>
              <w:rPr>
                <w:rFonts w:ascii="华文仿宋" w:hAnsi="华文仿宋" w:eastAsia="华文仿宋" w:cs="华文仿宋"/>
                <w:bCs/>
                <w:sz w:val="24"/>
              </w:rPr>
            </w:pPr>
            <w:r>
              <w:rPr>
                <w:rFonts w:hint="eastAsia" w:ascii="华文仿宋" w:hAnsi="华文仿宋" w:eastAsia="华文仿宋" w:cs="华文仿宋"/>
                <w:bCs/>
                <w:sz w:val="24"/>
              </w:rPr>
              <w:t>《药品管理法》第一百二十六条</w:t>
            </w:r>
          </w:p>
          <w:p>
            <w:pPr>
              <w:spacing w:line="400" w:lineRule="exact"/>
              <w:rPr>
                <w:rFonts w:ascii="华文仿宋" w:hAnsi="华文仿宋" w:eastAsia="华文仿宋" w:cs="华文仿宋"/>
                <w:bCs/>
                <w:sz w:val="24"/>
              </w:rPr>
            </w:pPr>
            <w:r>
              <w:rPr>
                <w:rFonts w:hint="eastAsia" w:ascii="华文仿宋" w:hAnsi="华文仿宋" w:eastAsia="华文仿宋" w:cs="华文仿宋"/>
                <w:bCs/>
                <w:sz w:val="24"/>
              </w:rPr>
              <w:t>《流通办法》第八条、第三十二条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64" w:type="dxa"/>
            <w:vMerge w:val="continue"/>
          </w:tcPr>
          <w:p>
            <w:pPr>
              <w:spacing w:line="400" w:lineRule="exact"/>
              <w:rPr>
                <w:rFonts w:hint="eastAsia" w:ascii="华文仿宋" w:hAnsi="华文仿宋" w:eastAsia="华文仿宋" w:cs="华文仿宋"/>
                <w:bCs/>
                <w:sz w:val="24"/>
              </w:rPr>
            </w:pPr>
          </w:p>
        </w:tc>
        <w:tc>
          <w:tcPr>
            <w:tcW w:w="4306" w:type="dxa"/>
          </w:tcPr>
          <w:p>
            <w:pPr>
              <w:spacing w:line="400" w:lineRule="exact"/>
              <w:rPr>
                <w:rFonts w:hint="eastAsia" w:ascii="华文仿宋" w:hAnsi="华文仿宋" w:eastAsia="华文仿宋" w:cs="华文仿宋"/>
                <w:bCs/>
                <w:sz w:val="24"/>
                <w:lang w:val="en-US" w:eastAsia="zh-CN"/>
              </w:rPr>
            </w:pPr>
            <w:r>
              <w:rPr>
                <w:rFonts w:hint="eastAsia" w:ascii="华文仿宋" w:hAnsi="华文仿宋" w:eastAsia="华文仿宋" w:cs="华文仿宋"/>
                <w:bCs/>
                <w:sz w:val="24"/>
                <w:lang w:val="en-US" w:eastAsia="zh-CN"/>
              </w:rPr>
              <w:t>3.</w:t>
            </w:r>
            <w:r>
              <w:rPr>
                <w:rFonts w:hint="eastAsia" w:ascii="华文仿宋" w:hAnsi="华文仿宋" w:eastAsia="华文仿宋" w:cs="华文仿宋"/>
                <w:bCs/>
                <w:sz w:val="24"/>
              </w:rPr>
              <w:t>以买药品赠药品等方式向个人销售处方药或甲类非处方药</w:t>
            </w:r>
          </w:p>
        </w:tc>
        <w:tc>
          <w:tcPr>
            <w:tcW w:w="2452" w:type="dxa"/>
            <w:vMerge w:val="continue"/>
          </w:tcPr>
          <w:p>
            <w:pPr>
              <w:spacing w:line="400" w:lineRule="exact"/>
              <w:rPr>
                <w:rFonts w:hint="eastAsia" w:ascii="华文仿宋" w:hAnsi="华文仿宋" w:eastAsia="华文仿宋" w:cs="华文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64" w:type="dxa"/>
            <w:vMerge w:val="continue"/>
          </w:tcPr>
          <w:p>
            <w:pPr>
              <w:spacing w:line="400" w:lineRule="exact"/>
              <w:rPr>
                <w:rFonts w:hint="eastAsia" w:ascii="华文仿宋" w:hAnsi="华文仿宋" w:eastAsia="华文仿宋" w:cs="华文仿宋"/>
                <w:bCs/>
                <w:sz w:val="24"/>
              </w:rPr>
            </w:pPr>
          </w:p>
        </w:tc>
        <w:tc>
          <w:tcPr>
            <w:tcW w:w="4306" w:type="dxa"/>
          </w:tcPr>
          <w:p>
            <w:pPr>
              <w:numPr>
                <w:ilvl w:val="0"/>
                <w:numId w:val="11"/>
              </w:numPr>
              <w:spacing w:line="400" w:lineRule="exact"/>
              <w:rPr>
                <w:rFonts w:hint="eastAsia" w:ascii="华文仿宋" w:hAnsi="华文仿宋" w:eastAsia="华文仿宋" w:cs="华文仿宋"/>
                <w:bCs/>
                <w:sz w:val="24"/>
                <w:lang w:val="en-US" w:eastAsia="zh-CN"/>
              </w:rPr>
            </w:pPr>
            <w:r>
              <w:rPr>
                <w:rFonts w:hint="eastAsia" w:ascii="华文仿宋" w:hAnsi="华文仿宋" w:eastAsia="华文仿宋" w:cs="华文仿宋"/>
                <w:bCs/>
                <w:sz w:val="24"/>
              </w:rPr>
              <w:t>MAH或药品批发企业未经零售连锁总部直接向其门店销售</w:t>
            </w:r>
          </w:p>
        </w:tc>
        <w:tc>
          <w:tcPr>
            <w:tcW w:w="2452" w:type="dxa"/>
          </w:tcPr>
          <w:p>
            <w:pPr>
              <w:spacing w:line="400" w:lineRule="exact"/>
              <w:rPr>
                <w:rFonts w:hint="eastAsia" w:ascii="华文仿宋" w:hAnsi="华文仿宋" w:eastAsia="华文仿宋" w:cs="华文仿宋"/>
                <w:bCs/>
                <w:sz w:val="24"/>
              </w:rPr>
            </w:pPr>
            <w:r>
              <w:rPr>
                <w:rFonts w:hint="eastAsia" w:ascii="华文仿宋" w:hAnsi="华文仿宋" w:eastAsia="华文仿宋" w:cs="华文仿宋"/>
                <w:bCs/>
                <w:sz w:val="24"/>
              </w:rPr>
              <w:t>《药品管理法》第一百二十六条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64" w:type="dxa"/>
            <w:vMerge w:val="continue"/>
          </w:tcPr>
          <w:p>
            <w:pPr>
              <w:spacing w:line="400" w:lineRule="exact"/>
              <w:rPr>
                <w:rFonts w:ascii="华文仿宋" w:hAnsi="华文仿宋" w:eastAsia="华文仿宋" w:cs="华文仿宋"/>
                <w:bCs/>
                <w:sz w:val="24"/>
              </w:rPr>
            </w:pPr>
          </w:p>
        </w:tc>
        <w:tc>
          <w:tcPr>
            <w:tcW w:w="4306" w:type="dxa"/>
          </w:tcPr>
          <w:p>
            <w:pPr>
              <w:spacing w:line="400" w:lineRule="exact"/>
              <w:rPr>
                <w:rFonts w:ascii="华文仿宋" w:hAnsi="华文仿宋" w:eastAsia="华文仿宋" w:cs="华文仿宋"/>
                <w:bCs/>
                <w:sz w:val="24"/>
              </w:rPr>
            </w:pPr>
            <w:r>
              <w:rPr>
                <w:rFonts w:hint="eastAsia" w:ascii="华文仿宋" w:hAnsi="华文仿宋" w:eastAsia="华文仿宋" w:cs="华文仿宋"/>
                <w:bCs/>
                <w:sz w:val="24"/>
              </w:rPr>
              <w:t>5.无购销记录</w:t>
            </w:r>
          </w:p>
        </w:tc>
        <w:tc>
          <w:tcPr>
            <w:tcW w:w="2452" w:type="dxa"/>
          </w:tcPr>
          <w:p>
            <w:pPr>
              <w:spacing w:line="400" w:lineRule="exact"/>
              <w:rPr>
                <w:rFonts w:ascii="华文仿宋" w:hAnsi="华文仿宋" w:eastAsia="华文仿宋" w:cs="华文仿宋"/>
                <w:bCs/>
                <w:sz w:val="24"/>
              </w:rPr>
            </w:pPr>
            <w:r>
              <w:rPr>
                <w:rFonts w:hint="eastAsia" w:ascii="华文仿宋" w:hAnsi="华文仿宋" w:eastAsia="华文仿宋" w:cs="华文仿宋"/>
                <w:bCs/>
                <w:sz w:val="24"/>
              </w:rPr>
              <w:t>《药品管理法》第一百二十六条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64" w:type="dxa"/>
            <w:vMerge w:val="continue"/>
          </w:tcPr>
          <w:p>
            <w:pPr>
              <w:spacing w:line="400" w:lineRule="exact"/>
              <w:rPr>
                <w:rFonts w:ascii="华文仿宋" w:hAnsi="华文仿宋" w:eastAsia="华文仿宋" w:cs="华文仿宋"/>
                <w:bCs/>
                <w:sz w:val="24"/>
              </w:rPr>
            </w:pPr>
          </w:p>
        </w:tc>
        <w:tc>
          <w:tcPr>
            <w:tcW w:w="4306" w:type="dxa"/>
          </w:tcPr>
          <w:p>
            <w:pPr>
              <w:spacing w:line="400" w:lineRule="exact"/>
              <w:rPr>
                <w:rFonts w:ascii="华文仿宋" w:hAnsi="华文仿宋" w:eastAsia="华文仿宋" w:cs="华文仿宋"/>
                <w:bCs/>
                <w:sz w:val="24"/>
              </w:rPr>
            </w:pPr>
            <w:r>
              <w:rPr>
                <w:rFonts w:hint="eastAsia" w:ascii="华文仿宋" w:hAnsi="华文仿宋" w:eastAsia="华文仿宋" w:cs="华文仿宋"/>
                <w:bCs/>
                <w:sz w:val="24"/>
              </w:rPr>
              <w:t>6.未在</w:t>
            </w:r>
            <w:r>
              <w:fldChar w:fldCharType="begin"/>
            </w:r>
            <w:r>
              <w:instrText xml:space="preserve"> HYPERLINK "https://baike.sogou.com/lemma/ShowInnerLink.htm?lemmaId=63292042&amp;ss_c=ssc.citiao.link" \t "https://baike.sogou.com/_blank" </w:instrText>
            </w:r>
            <w:r>
              <w:fldChar w:fldCharType="separate"/>
            </w:r>
            <w:r>
              <w:rPr>
                <w:rFonts w:hint="eastAsia" w:ascii="华文仿宋" w:hAnsi="华文仿宋" w:eastAsia="华文仿宋" w:cs="华文仿宋"/>
                <w:bCs/>
                <w:sz w:val="24"/>
              </w:rPr>
              <w:t>药品说明书</w:t>
            </w:r>
            <w:r>
              <w:rPr>
                <w:rFonts w:hint="eastAsia" w:ascii="华文仿宋" w:hAnsi="华文仿宋" w:eastAsia="华文仿宋" w:cs="华文仿宋"/>
                <w:bCs/>
                <w:sz w:val="24"/>
              </w:rPr>
              <w:fldChar w:fldCharType="end"/>
            </w:r>
            <w:r>
              <w:rPr>
                <w:rFonts w:hint="eastAsia" w:ascii="华文仿宋" w:hAnsi="华文仿宋" w:eastAsia="华文仿宋" w:cs="华文仿宋"/>
                <w:bCs/>
                <w:sz w:val="24"/>
              </w:rPr>
              <w:t>或药品标准规定的冷冻、冷藏条件下储存、运输药品</w:t>
            </w:r>
          </w:p>
        </w:tc>
        <w:tc>
          <w:tcPr>
            <w:tcW w:w="2452" w:type="dxa"/>
          </w:tcPr>
          <w:p>
            <w:pPr>
              <w:spacing w:line="400" w:lineRule="exact"/>
              <w:rPr>
                <w:rFonts w:ascii="华文仿宋" w:hAnsi="华文仿宋" w:eastAsia="华文仿宋" w:cs="华文仿宋"/>
                <w:bCs/>
                <w:sz w:val="24"/>
              </w:rPr>
            </w:pPr>
            <w:r>
              <w:rPr>
                <w:rFonts w:hint="eastAsia" w:ascii="华文仿宋" w:hAnsi="华文仿宋" w:eastAsia="华文仿宋" w:cs="华文仿宋"/>
                <w:bCs/>
                <w:sz w:val="24"/>
              </w:rPr>
              <w:t>《流通办法》第十八条、第三十九条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64" w:type="dxa"/>
            <w:vMerge w:val="continue"/>
          </w:tcPr>
          <w:p>
            <w:pPr>
              <w:spacing w:line="400" w:lineRule="exact"/>
              <w:rPr>
                <w:rFonts w:ascii="华文仿宋" w:hAnsi="华文仿宋" w:eastAsia="华文仿宋" w:cs="华文仿宋"/>
                <w:bCs/>
                <w:sz w:val="24"/>
              </w:rPr>
            </w:pPr>
          </w:p>
        </w:tc>
        <w:tc>
          <w:tcPr>
            <w:tcW w:w="4306" w:type="dxa"/>
          </w:tcPr>
          <w:p>
            <w:pPr>
              <w:numPr>
                <w:ilvl w:val="0"/>
                <w:numId w:val="10"/>
              </w:numPr>
              <w:spacing w:line="400" w:lineRule="exact"/>
              <w:rPr>
                <w:rFonts w:ascii="华文仿宋" w:hAnsi="华文仿宋" w:eastAsia="华文仿宋" w:cs="华文仿宋"/>
                <w:bCs/>
                <w:sz w:val="24"/>
              </w:rPr>
            </w:pPr>
            <w:r>
              <w:rPr>
                <w:rFonts w:hint="eastAsia" w:ascii="华文仿宋" w:hAnsi="华文仿宋" w:eastAsia="华文仿宋" w:cs="华文仿宋"/>
                <w:bCs/>
                <w:sz w:val="24"/>
              </w:rPr>
              <w:t>MAH或其他单位（疾病控制机构、接种单位、疫苗配送单位）违反疫苗储存、运输管理规范有关冷链储存、运输要求；</w:t>
            </w:r>
          </w:p>
        </w:tc>
        <w:tc>
          <w:tcPr>
            <w:tcW w:w="2452" w:type="dxa"/>
          </w:tcPr>
          <w:p>
            <w:pPr>
              <w:spacing w:line="400" w:lineRule="exact"/>
              <w:rPr>
                <w:rFonts w:ascii="华文仿宋" w:hAnsi="华文仿宋" w:eastAsia="华文仿宋" w:cs="华文仿宋"/>
                <w:bCs/>
                <w:sz w:val="24"/>
              </w:rPr>
            </w:pPr>
            <w:r>
              <w:rPr>
                <w:rFonts w:hint="eastAsia" w:ascii="华文仿宋" w:hAnsi="华文仿宋" w:eastAsia="华文仿宋" w:cs="华文仿宋"/>
                <w:bCs/>
                <w:sz w:val="24"/>
              </w:rPr>
              <w:t>《疫苗管理法》第八十二条、第八十五条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0" w:hRule="atLeast"/>
        </w:trPr>
        <w:tc>
          <w:tcPr>
            <w:tcW w:w="1764" w:type="dxa"/>
            <w:vMerge w:val="continue"/>
          </w:tcPr>
          <w:p>
            <w:pPr>
              <w:spacing w:line="400" w:lineRule="exact"/>
              <w:rPr>
                <w:rFonts w:ascii="华文仿宋" w:hAnsi="华文仿宋" w:eastAsia="华文仿宋" w:cs="华文仿宋"/>
                <w:bCs/>
                <w:sz w:val="24"/>
              </w:rPr>
            </w:pPr>
          </w:p>
        </w:tc>
        <w:tc>
          <w:tcPr>
            <w:tcW w:w="4306" w:type="dxa"/>
          </w:tcPr>
          <w:p>
            <w:pPr>
              <w:numPr>
                <w:ilvl w:val="0"/>
                <w:numId w:val="10"/>
              </w:numPr>
              <w:spacing w:line="400" w:lineRule="exact"/>
              <w:rPr>
                <w:rFonts w:ascii="华文仿宋" w:hAnsi="华文仿宋" w:eastAsia="华文仿宋" w:cs="华文仿宋"/>
                <w:bCs/>
                <w:sz w:val="24"/>
              </w:rPr>
            </w:pPr>
            <w:r>
              <w:rPr>
                <w:rFonts w:hint="eastAsia" w:ascii="华文仿宋" w:hAnsi="华文仿宋" w:eastAsia="华文仿宋" w:cs="华文仿宋"/>
                <w:bCs/>
                <w:sz w:val="24"/>
              </w:rPr>
              <w:t>疾病控制机构、接种单位、疫苗配送单位及MAH除第八十五条规定以外的疫苗储存、运输管理规范</w:t>
            </w:r>
          </w:p>
        </w:tc>
        <w:tc>
          <w:tcPr>
            <w:tcW w:w="2452" w:type="dxa"/>
          </w:tcPr>
          <w:p>
            <w:pPr>
              <w:spacing w:line="400" w:lineRule="exact"/>
              <w:rPr>
                <w:rFonts w:ascii="华文仿宋" w:hAnsi="华文仿宋" w:eastAsia="华文仿宋" w:cs="华文仿宋"/>
                <w:bCs/>
                <w:sz w:val="24"/>
              </w:rPr>
            </w:pPr>
            <w:r>
              <w:rPr>
                <w:rFonts w:hint="eastAsia" w:ascii="华文仿宋" w:hAnsi="华文仿宋" w:eastAsia="华文仿宋" w:cs="华文仿宋"/>
                <w:bCs/>
                <w:sz w:val="24"/>
              </w:rPr>
              <w:t>《疫苗管理法》第八十六条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64" w:type="dxa"/>
            <w:vMerge w:val="restart"/>
          </w:tcPr>
          <w:p>
            <w:pPr>
              <w:spacing w:line="400" w:lineRule="exact"/>
              <w:rPr>
                <w:rFonts w:ascii="华文仿宋" w:hAnsi="华文仿宋" w:eastAsia="华文仿宋" w:cs="华文仿宋"/>
                <w:b/>
                <w:sz w:val="24"/>
              </w:rPr>
            </w:pPr>
          </w:p>
          <w:p>
            <w:pPr>
              <w:spacing w:line="400" w:lineRule="exact"/>
              <w:rPr>
                <w:rFonts w:ascii="华文仿宋" w:hAnsi="华文仿宋" w:eastAsia="华文仿宋" w:cs="华文仿宋"/>
                <w:b/>
                <w:sz w:val="24"/>
              </w:rPr>
            </w:pPr>
          </w:p>
          <w:p>
            <w:pPr>
              <w:spacing w:line="400" w:lineRule="exact"/>
              <w:rPr>
                <w:rFonts w:ascii="华文仿宋" w:hAnsi="华文仿宋" w:eastAsia="华文仿宋" w:cs="华文仿宋"/>
                <w:b/>
                <w:sz w:val="24"/>
              </w:rPr>
            </w:pPr>
            <w:r>
              <w:rPr>
                <w:rFonts w:hint="eastAsia" w:ascii="华文仿宋" w:hAnsi="华文仿宋" w:eastAsia="华文仿宋" w:cs="华文仿宋"/>
                <w:b/>
                <w:sz w:val="24"/>
              </w:rPr>
              <w:t>四、网络销</w:t>
            </w:r>
          </w:p>
          <w:p>
            <w:pPr>
              <w:spacing w:line="400" w:lineRule="exact"/>
              <w:rPr>
                <w:rFonts w:ascii="华文仿宋" w:hAnsi="华文仿宋" w:eastAsia="华文仿宋" w:cs="华文仿宋"/>
                <w:bCs/>
                <w:sz w:val="24"/>
              </w:rPr>
            </w:pPr>
            <w:r>
              <w:rPr>
                <w:rFonts w:hint="eastAsia" w:ascii="华文仿宋" w:hAnsi="华文仿宋" w:eastAsia="华文仿宋" w:cs="华文仿宋"/>
                <w:b/>
                <w:sz w:val="24"/>
              </w:rPr>
              <w:t>售药品违法违规行为</w:t>
            </w:r>
          </w:p>
        </w:tc>
        <w:tc>
          <w:tcPr>
            <w:tcW w:w="4306" w:type="dxa"/>
          </w:tcPr>
          <w:p>
            <w:pPr>
              <w:spacing w:line="400" w:lineRule="exact"/>
              <w:rPr>
                <w:rFonts w:ascii="华文仿宋" w:hAnsi="华文仿宋" w:eastAsia="华文仿宋" w:cs="华文仿宋"/>
                <w:bCs/>
                <w:sz w:val="24"/>
              </w:rPr>
            </w:pPr>
            <w:r>
              <w:rPr>
                <w:rFonts w:hint="eastAsia" w:ascii="华文仿宋" w:hAnsi="华文仿宋" w:eastAsia="华文仿宋" w:cs="华文仿宋"/>
                <w:bCs/>
                <w:sz w:val="24"/>
              </w:rPr>
              <w:t>1.MAH、药品生产企业、药品经营企业违规销售国家有特殊管理要求及国家有专门管理要求的药品。</w:t>
            </w:r>
          </w:p>
        </w:tc>
        <w:tc>
          <w:tcPr>
            <w:tcW w:w="2452" w:type="dxa"/>
          </w:tcPr>
          <w:p>
            <w:pPr>
              <w:spacing w:line="400" w:lineRule="exact"/>
              <w:rPr>
                <w:rFonts w:ascii="华文仿宋" w:hAnsi="华文仿宋" w:eastAsia="华文仿宋" w:cs="华文仿宋"/>
                <w:bCs/>
                <w:sz w:val="24"/>
              </w:rPr>
            </w:pPr>
            <w:r>
              <w:rPr>
                <w:rFonts w:hint="eastAsia" w:ascii="华文仿宋" w:hAnsi="华文仿宋" w:eastAsia="华文仿宋" w:cs="华文仿宋"/>
                <w:bCs/>
                <w:sz w:val="24"/>
              </w:rPr>
              <w:t>《药品管理法》第一百二十六条</w:t>
            </w:r>
          </w:p>
          <w:p>
            <w:pPr>
              <w:spacing w:line="400" w:lineRule="exact"/>
              <w:rPr>
                <w:rFonts w:ascii="华文仿宋" w:hAnsi="华文仿宋" w:eastAsia="华文仿宋" w:cs="华文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64" w:type="dxa"/>
            <w:vMerge w:val="continue"/>
          </w:tcPr>
          <w:p>
            <w:pPr>
              <w:spacing w:line="400" w:lineRule="exact"/>
              <w:rPr>
                <w:rFonts w:ascii="华文仿宋" w:hAnsi="华文仿宋" w:eastAsia="华文仿宋" w:cs="华文仿宋"/>
                <w:bCs/>
                <w:sz w:val="24"/>
              </w:rPr>
            </w:pPr>
          </w:p>
        </w:tc>
        <w:tc>
          <w:tcPr>
            <w:tcW w:w="4306" w:type="dxa"/>
          </w:tcPr>
          <w:p>
            <w:pPr>
              <w:spacing w:line="400" w:lineRule="exact"/>
              <w:rPr>
                <w:rFonts w:ascii="华文仿宋" w:hAnsi="华文仿宋" w:eastAsia="华文仿宋" w:cs="华文仿宋"/>
                <w:bCs/>
                <w:sz w:val="24"/>
              </w:rPr>
            </w:pPr>
            <w:r>
              <w:rPr>
                <w:rFonts w:hint="eastAsia" w:ascii="华文仿宋" w:hAnsi="华文仿宋" w:eastAsia="华文仿宋" w:cs="华文仿宋"/>
                <w:bCs/>
                <w:sz w:val="24"/>
              </w:rPr>
              <w:t>2.药品网络交易第三方平台提供者未履行资质审核、报告、停止提供网络交易平台服务等义务的</w:t>
            </w:r>
          </w:p>
        </w:tc>
        <w:tc>
          <w:tcPr>
            <w:tcW w:w="2452" w:type="dxa"/>
          </w:tcPr>
          <w:p>
            <w:pPr>
              <w:spacing w:line="400" w:lineRule="exact"/>
              <w:rPr>
                <w:rFonts w:ascii="华文仿宋" w:hAnsi="华文仿宋" w:eastAsia="华文仿宋" w:cs="华文仿宋"/>
                <w:bCs/>
                <w:sz w:val="24"/>
              </w:rPr>
            </w:pPr>
            <w:r>
              <w:rPr>
                <w:rFonts w:hint="eastAsia" w:ascii="华文仿宋" w:hAnsi="华文仿宋" w:eastAsia="华文仿宋" w:cs="华文仿宋"/>
                <w:bCs/>
                <w:sz w:val="24"/>
              </w:rPr>
              <w:t>《药品管理法》第一百三十一条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64" w:type="dxa"/>
            <w:vMerge w:val="restart"/>
          </w:tcPr>
          <w:p>
            <w:pPr>
              <w:spacing w:line="400" w:lineRule="exact"/>
              <w:rPr>
                <w:rFonts w:ascii="华文仿宋" w:hAnsi="华文仿宋" w:eastAsia="华文仿宋" w:cs="华文仿宋"/>
                <w:b/>
                <w:sz w:val="24"/>
              </w:rPr>
            </w:pPr>
          </w:p>
          <w:p>
            <w:pPr>
              <w:spacing w:line="400" w:lineRule="exact"/>
              <w:rPr>
                <w:rFonts w:ascii="华文仿宋" w:hAnsi="华文仿宋" w:eastAsia="华文仿宋" w:cs="华文仿宋"/>
                <w:bCs/>
                <w:sz w:val="24"/>
              </w:rPr>
            </w:pPr>
            <w:r>
              <w:rPr>
                <w:rFonts w:hint="eastAsia" w:ascii="华文仿宋" w:hAnsi="华文仿宋" w:eastAsia="华文仿宋" w:cs="华文仿宋"/>
                <w:b/>
                <w:sz w:val="24"/>
              </w:rPr>
              <w:t>五、其他不合规的行为</w:t>
            </w:r>
          </w:p>
        </w:tc>
        <w:tc>
          <w:tcPr>
            <w:tcW w:w="4306" w:type="dxa"/>
          </w:tcPr>
          <w:p>
            <w:pPr>
              <w:numPr>
                <w:ilvl w:val="0"/>
                <w:numId w:val="12"/>
              </w:numPr>
              <w:spacing w:line="400" w:lineRule="exact"/>
              <w:rPr>
                <w:rFonts w:ascii="华文仿宋" w:hAnsi="华文仿宋" w:eastAsia="华文仿宋" w:cs="华文仿宋"/>
                <w:bCs/>
                <w:sz w:val="24"/>
              </w:rPr>
            </w:pPr>
            <w:r>
              <w:rPr>
                <w:rFonts w:hint="eastAsia" w:ascii="华文仿宋" w:hAnsi="华文仿宋" w:eastAsia="华文仿宋" w:cs="华文仿宋"/>
                <w:bCs/>
                <w:sz w:val="24"/>
              </w:rPr>
              <w:t>未</w:t>
            </w:r>
            <w:r>
              <w:rPr>
                <w:rFonts w:hint="eastAsia" w:ascii="华文仿宋" w:hAnsi="华文仿宋" w:eastAsia="华文仿宋" w:cs="华文仿宋"/>
                <w:bCs/>
                <w:sz w:val="24"/>
                <w:lang w:val="en-US" w:eastAsia="zh-CN"/>
              </w:rPr>
              <w:t>按照规定开展不良反应监测</w:t>
            </w:r>
            <w:r>
              <w:rPr>
                <w:rFonts w:hint="eastAsia" w:ascii="华文仿宋" w:hAnsi="华文仿宋" w:eastAsia="华文仿宋" w:cs="华文仿宋"/>
                <w:bCs/>
                <w:sz w:val="24"/>
              </w:rPr>
              <w:t>报告</w:t>
            </w:r>
            <w:r>
              <w:rPr>
                <w:rFonts w:hint="eastAsia" w:ascii="华文仿宋" w:hAnsi="华文仿宋" w:eastAsia="华文仿宋" w:cs="华文仿宋"/>
                <w:bCs/>
                <w:sz w:val="24"/>
                <w:lang w:val="en-US" w:eastAsia="zh-CN"/>
              </w:rPr>
              <w:t>或未按规定报告疑似</w:t>
            </w:r>
            <w:r>
              <w:rPr>
                <w:rFonts w:hint="eastAsia" w:ascii="华文仿宋" w:hAnsi="华文仿宋" w:eastAsia="华文仿宋" w:cs="华文仿宋"/>
                <w:bCs/>
                <w:sz w:val="24"/>
              </w:rPr>
              <w:t>药品</w:t>
            </w:r>
            <w:r>
              <w:rPr>
                <w:rFonts w:hint="eastAsia" w:ascii="华文仿宋" w:hAnsi="华文仿宋" w:eastAsia="华文仿宋" w:cs="华文仿宋"/>
                <w:bCs/>
                <w:sz w:val="24"/>
                <w:lang w:val="en-US" w:eastAsia="zh-CN"/>
              </w:rPr>
              <w:t>不良反应</w:t>
            </w:r>
          </w:p>
        </w:tc>
        <w:tc>
          <w:tcPr>
            <w:tcW w:w="2452" w:type="dxa"/>
          </w:tcPr>
          <w:p>
            <w:pPr>
              <w:spacing w:line="400" w:lineRule="exact"/>
              <w:rPr>
                <w:rFonts w:ascii="华文仿宋" w:hAnsi="华文仿宋" w:eastAsia="华文仿宋" w:cs="华文仿宋"/>
                <w:bCs/>
                <w:sz w:val="24"/>
              </w:rPr>
            </w:pPr>
            <w:r>
              <w:rPr>
                <w:rFonts w:hint="eastAsia" w:ascii="华文仿宋" w:hAnsi="华文仿宋" w:eastAsia="华文仿宋" w:cs="华文仿宋"/>
                <w:bCs/>
                <w:sz w:val="24"/>
              </w:rPr>
              <w:t>《药品管理法》第一百三十</w:t>
            </w:r>
            <w:r>
              <w:rPr>
                <w:rFonts w:hint="eastAsia" w:ascii="华文仿宋" w:hAnsi="华文仿宋" w:eastAsia="华文仿宋" w:cs="华文仿宋"/>
                <w:bCs/>
                <w:sz w:val="24"/>
                <w:lang w:val="en-US" w:eastAsia="zh-CN"/>
              </w:rPr>
              <w:t>四</w:t>
            </w:r>
            <w:r>
              <w:rPr>
                <w:rFonts w:hint="eastAsia" w:ascii="华文仿宋" w:hAnsi="华文仿宋" w:eastAsia="华文仿宋" w:cs="华文仿宋"/>
                <w:bCs/>
                <w:sz w:val="24"/>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64" w:type="dxa"/>
            <w:vMerge w:val="continue"/>
          </w:tcPr>
          <w:p>
            <w:pPr>
              <w:spacing w:line="400" w:lineRule="exact"/>
              <w:rPr>
                <w:rFonts w:ascii="华文仿宋" w:hAnsi="华文仿宋" w:eastAsia="华文仿宋" w:cs="华文仿宋"/>
                <w:bCs/>
                <w:sz w:val="24"/>
              </w:rPr>
            </w:pPr>
          </w:p>
        </w:tc>
        <w:tc>
          <w:tcPr>
            <w:tcW w:w="4306" w:type="dxa"/>
          </w:tcPr>
          <w:p>
            <w:pPr>
              <w:spacing w:line="400" w:lineRule="exact"/>
              <w:rPr>
                <w:rFonts w:ascii="华文仿宋" w:hAnsi="华文仿宋" w:eastAsia="华文仿宋" w:cs="华文仿宋"/>
                <w:bCs/>
                <w:sz w:val="24"/>
              </w:rPr>
            </w:pPr>
            <w:r>
              <w:rPr>
                <w:rFonts w:hint="eastAsia" w:ascii="华文仿宋" w:hAnsi="华文仿宋" w:eastAsia="华文仿宋" w:cs="华文仿宋"/>
                <w:bCs/>
                <w:sz w:val="24"/>
              </w:rPr>
              <w:t>2.拒绝或不配合药品召回</w:t>
            </w:r>
          </w:p>
        </w:tc>
        <w:tc>
          <w:tcPr>
            <w:tcW w:w="2452" w:type="dxa"/>
          </w:tcPr>
          <w:p>
            <w:pPr>
              <w:spacing w:line="400" w:lineRule="exact"/>
              <w:rPr>
                <w:rFonts w:ascii="华文仿宋" w:hAnsi="华文仿宋" w:eastAsia="华文仿宋" w:cs="华文仿宋"/>
                <w:bCs/>
                <w:sz w:val="24"/>
              </w:rPr>
            </w:pPr>
            <w:r>
              <w:rPr>
                <w:rFonts w:hint="eastAsia" w:ascii="华文仿宋" w:hAnsi="华文仿宋" w:eastAsia="华文仿宋" w:cs="华文仿宋"/>
                <w:bCs/>
                <w:sz w:val="24"/>
              </w:rPr>
              <w:t>《药品管理法》第一百三十五条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64" w:type="dxa"/>
            <w:vMerge w:val="restart"/>
          </w:tcPr>
          <w:p>
            <w:pPr>
              <w:spacing w:line="400" w:lineRule="exact"/>
              <w:rPr>
                <w:rFonts w:ascii="华文仿宋" w:hAnsi="华文仿宋" w:eastAsia="华文仿宋" w:cs="华文仿宋"/>
                <w:bCs/>
                <w:sz w:val="24"/>
              </w:rPr>
            </w:pPr>
          </w:p>
          <w:p>
            <w:pPr>
              <w:spacing w:line="400" w:lineRule="exact"/>
              <w:rPr>
                <w:rFonts w:ascii="华文仿宋" w:hAnsi="华文仿宋" w:eastAsia="华文仿宋" w:cs="华文仿宋"/>
                <w:bCs/>
                <w:sz w:val="24"/>
              </w:rPr>
            </w:pPr>
          </w:p>
          <w:p>
            <w:pPr>
              <w:spacing w:line="400" w:lineRule="exact"/>
              <w:rPr>
                <w:rFonts w:ascii="华文仿宋" w:hAnsi="华文仿宋" w:eastAsia="华文仿宋" w:cs="华文仿宋"/>
                <w:bCs/>
                <w:sz w:val="24"/>
              </w:rPr>
            </w:pPr>
          </w:p>
          <w:p>
            <w:pPr>
              <w:spacing w:line="400" w:lineRule="exact"/>
              <w:rPr>
                <w:rFonts w:ascii="华文仿宋" w:hAnsi="华文仿宋" w:eastAsia="华文仿宋" w:cs="华文仿宋"/>
                <w:bCs/>
                <w:sz w:val="24"/>
              </w:rPr>
            </w:pPr>
          </w:p>
          <w:p>
            <w:pPr>
              <w:spacing w:line="400" w:lineRule="exact"/>
              <w:rPr>
                <w:rFonts w:ascii="华文仿宋" w:hAnsi="华文仿宋" w:eastAsia="华文仿宋" w:cs="华文仿宋"/>
                <w:bCs/>
                <w:sz w:val="24"/>
              </w:rPr>
            </w:pPr>
          </w:p>
          <w:p>
            <w:pPr>
              <w:spacing w:line="400" w:lineRule="exact"/>
              <w:rPr>
                <w:rFonts w:ascii="华文仿宋" w:hAnsi="华文仿宋" w:eastAsia="华文仿宋" w:cs="华文仿宋"/>
                <w:bCs/>
                <w:sz w:val="24"/>
              </w:rPr>
            </w:pPr>
          </w:p>
          <w:p>
            <w:pPr>
              <w:spacing w:line="400" w:lineRule="exact"/>
              <w:rPr>
                <w:rFonts w:ascii="华文仿宋" w:hAnsi="华文仿宋" w:eastAsia="华文仿宋" w:cs="华文仿宋"/>
                <w:bCs/>
                <w:sz w:val="24"/>
              </w:rPr>
            </w:pPr>
          </w:p>
          <w:p>
            <w:pPr>
              <w:spacing w:line="400" w:lineRule="exact"/>
              <w:rPr>
                <w:rFonts w:ascii="华文仿宋" w:hAnsi="华文仿宋" w:eastAsia="华文仿宋" w:cs="华文仿宋"/>
                <w:bCs/>
                <w:sz w:val="24"/>
              </w:rPr>
            </w:pPr>
          </w:p>
          <w:p>
            <w:pPr>
              <w:spacing w:line="400" w:lineRule="exact"/>
              <w:rPr>
                <w:rFonts w:ascii="华文仿宋" w:hAnsi="华文仿宋" w:eastAsia="华文仿宋" w:cs="华文仿宋"/>
                <w:bCs/>
                <w:sz w:val="24"/>
              </w:rPr>
            </w:pPr>
          </w:p>
          <w:p>
            <w:pPr>
              <w:spacing w:line="400" w:lineRule="exact"/>
              <w:rPr>
                <w:rFonts w:ascii="华文仿宋" w:hAnsi="华文仿宋" w:eastAsia="华文仿宋" w:cs="华文仿宋"/>
                <w:bCs/>
                <w:sz w:val="24"/>
              </w:rPr>
            </w:pPr>
            <w:r>
              <w:rPr>
                <w:rFonts w:hint="eastAsia" w:ascii="华文仿宋" w:hAnsi="华文仿宋" w:eastAsia="华文仿宋" w:cs="华文仿宋"/>
                <w:bCs/>
                <w:sz w:val="24"/>
              </w:rPr>
              <w:t>六、特殊药品</w:t>
            </w:r>
          </w:p>
          <w:p>
            <w:pPr>
              <w:spacing w:line="400" w:lineRule="exact"/>
              <w:rPr>
                <w:rFonts w:ascii="华文仿宋" w:hAnsi="华文仿宋" w:eastAsia="华文仿宋" w:cs="华文仿宋"/>
                <w:bCs/>
                <w:sz w:val="24"/>
              </w:rPr>
            </w:pPr>
            <w:r>
              <w:rPr>
                <w:rFonts w:hint="eastAsia" w:ascii="华文仿宋" w:hAnsi="华文仿宋" w:eastAsia="华文仿宋" w:cs="华文仿宋"/>
                <w:bCs/>
                <w:sz w:val="24"/>
              </w:rPr>
              <w:t>违法行为</w:t>
            </w:r>
          </w:p>
          <w:p>
            <w:pPr>
              <w:spacing w:line="400" w:lineRule="exact"/>
              <w:rPr>
                <w:rFonts w:ascii="华文仿宋" w:hAnsi="华文仿宋" w:eastAsia="华文仿宋" w:cs="华文仿宋"/>
                <w:bCs/>
                <w:sz w:val="24"/>
              </w:rPr>
            </w:pPr>
          </w:p>
          <w:p>
            <w:pPr>
              <w:spacing w:line="400" w:lineRule="exact"/>
              <w:rPr>
                <w:rFonts w:ascii="华文仿宋" w:hAnsi="华文仿宋" w:eastAsia="华文仿宋" w:cs="华文仿宋"/>
                <w:bCs/>
                <w:sz w:val="24"/>
              </w:rPr>
            </w:pPr>
          </w:p>
          <w:p>
            <w:pPr>
              <w:spacing w:line="400" w:lineRule="exact"/>
              <w:rPr>
                <w:rFonts w:ascii="华文仿宋" w:hAnsi="华文仿宋" w:eastAsia="华文仿宋" w:cs="华文仿宋"/>
                <w:bCs/>
                <w:sz w:val="24"/>
              </w:rPr>
            </w:pPr>
          </w:p>
          <w:p>
            <w:pPr>
              <w:spacing w:line="400" w:lineRule="exact"/>
              <w:rPr>
                <w:rFonts w:ascii="华文仿宋" w:hAnsi="华文仿宋" w:eastAsia="华文仿宋" w:cs="华文仿宋"/>
                <w:bCs/>
                <w:sz w:val="24"/>
              </w:rPr>
            </w:pPr>
          </w:p>
          <w:p>
            <w:pPr>
              <w:spacing w:line="400" w:lineRule="exact"/>
              <w:rPr>
                <w:rFonts w:ascii="华文仿宋" w:hAnsi="华文仿宋" w:eastAsia="华文仿宋" w:cs="华文仿宋"/>
                <w:bCs/>
                <w:sz w:val="24"/>
              </w:rPr>
            </w:pPr>
          </w:p>
          <w:p>
            <w:pPr>
              <w:spacing w:line="400" w:lineRule="exact"/>
              <w:rPr>
                <w:rFonts w:ascii="华文仿宋" w:hAnsi="华文仿宋" w:eastAsia="华文仿宋" w:cs="华文仿宋"/>
                <w:bCs/>
                <w:sz w:val="24"/>
              </w:rPr>
            </w:pPr>
          </w:p>
          <w:p>
            <w:pPr>
              <w:spacing w:line="400" w:lineRule="exact"/>
              <w:rPr>
                <w:rFonts w:ascii="华文仿宋" w:hAnsi="华文仿宋" w:eastAsia="华文仿宋" w:cs="华文仿宋"/>
                <w:bCs/>
                <w:sz w:val="24"/>
              </w:rPr>
            </w:pPr>
          </w:p>
          <w:p>
            <w:pPr>
              <w:spacing w:line="400" w:lineRule="exact"/>
              <w:rPr>
                <w:rFonts w:ascii="华文仿宋" w:hAnsi="华文仿宋" w:eastAsia="华文仿宋" w:cs="华文仿宋"/>
                <w:bCs/>
                <w:sz w:val="24"/>
              </w:rPr>
            </w:pPr>
          </w:p>
          <w:p>
            <w:pPr>
              <w:spacing w:line="400" w:lineRule="exact"/>
              <w:rPr>
                <w:rFonts w:ascii="华文仿宋" w:hAnsi="华文仿宋" w:eastAsia="华文仿宋" w:cs="华文仿宋"/>
                <w:bCs/>
                <w:sz w:val="24"/>
              </w:rPr>
            </w:pPr>
          </w:p>
          <w:p>
            <w:pPr>
              <w:spacing w:line="400" w:lineRule="exact"/>
              <w:rPr>
                <w:rFonts w:ascii="华文仿宋" w:hAnsi="华文仿宋" w:eastAsia="华文仿宋" w:cs="华文仿宋"/>
                <w:bCs/>
                <w:sz w:val="24"/>
              </w:rPr>
            </w:pPr>
          </w:p>
          <w:p>
            <w:pPr>
              <w:spacing w:line="400" w:lineRule="exact"/>
              <w:rPr>
                <w:rFonts w:ascii="华文仿宋" w:hAnsi="华文仿宋" w:eastAsia="华文仿宋" w:cs="华文仿宋"/>
                <w:bCs/>
                <w:sz w:val="24"/>
              </w:rPr>
            </w:pPr>
          </w:p>
          <w:p>
            <w:pPr>
              <w:spacing w:line="400" w:lineRule="exact"/>
              <w:rPr>
                <w:rFonts w:ascii="华文仿宋" w:hAnsi="华文仿宋" w:eastAsia="华文仿宋" w:cs="华文仿宋"/>
                <w:bCs/>
                <w:sz w:val="24"/>
              </w:rPr>
            </w:pPr>
          </w:p>
          <w:p>
            <w:pPr>
              <w:spacing w:line="400" w:lineRule="exact"/>
              <w:rPr>
                <w:rFonts w:ascii="华文仿宋" w:hAnsi="华文仿宋" w:eastAsia="华文仿宋" w:cs="华文仿宋"/>
                <w:bCs/>
                <w:sz w:val="24"/>
              </w:rPr>
            </w:pPr>
          </w:p>
          <w:p>
            <w:pPr>
              <w:spacing w:line="400" w:lineRule="exact"/>
              <w:rPr>
                <w:rFonts w:ascii="华文仿宋" w:hAnsi="华文仿宋" w:eastAsia="华文仿宋" w:cs="华文仿宋"/>
                <w:bCs/>
                <w:sz w:val="24"/>
              </w:rPr>
            </w:pPr>
          </w:p>
          <w:p>
            <w:pPr>
              <w:spacing w:line="400" w:lineRule="exact"/>
              <w:rPr>
                <w:rFonts w:ascii="华文仿宋" w:hAnsi="华文仿宋" w:eastAsia="华文仿宋" w:cs="华文仿宋"/>
                <w:bCs/>
                <w:sz w:val="24"/>
              </w:rPr>
            </w:pPr>
          </w:p>
          <w:p>
            <w:pPr>
              <w:spacing w:line="400" w:lineRule="exact"/>
              <w:rPr>
                <w:rFonts w:ascii="华文仿宋" w:hAnsi="华文仿宋" w:eastAsia="华文仿宋" w:cs="华文仿宋"/>
                <w:bCs/>
                <w:sz w:val="24"/>
              </w:rPr>
            </w:pPr>
          </w:p>
          <w:p>
            <w:pPr>
              <w:spacing w:line="400" w:lineRule="exact"/>
              <w:rPr>
                <w:rFonts w:ascii="华文仿宋" w:hAnsi="华文仿宋" w:eastAsia="华文仿宋" w:cs="华文仿宋"/>
                <w:bCs/>
                <w:sz w:val="24"/>
              </w:rPr>
            </w:pPr>
          </w:p>
          <w:p>
            <w:pPr>
              <w:spacing w:line="400" w:lineRule="exact"/>
              <w:rPr>
                <w:rFonts w:ascii="华文仿宋" w:hAnsi="华文仿宋" w:eastAsia="华文仿宋" w:cs="华文仿宋"/>
                <w:bCs/>
                <w:sz w:val="24"/>
              </w:rPr>
            </w:pPr>
          </w:p>
          <w:p>
            <w:pPr>
              <w:spacing w:line="400" w:lineRule="exact"/>
              <w:rPr>
                <w:rFonts w:ascii="华文仿宋" w:hAnsi="华文仿宋" w:eastAsia="华文仿宋" w:cs="华文仿宋"/>
                <w:bCs/>
                <w:sz w:val="24"/>
              </w:rPr>
            </w:pPr>
          </w:p>
          <w:p>
            <w:pPr>
              <w:spacing w:line="400" w:lineRule="exact"/>
              <w:rPr>
                <w:rFonts w:ascii="华文仿宋" w:hAnsi="华文仿宋" w:eastAsia="华文仿宋" w:cs="华文仿宋"/>
                <w:bCs/>
                <w:sz w:val="24"/>
              </w:rPr>
            </w:pPr>
          </w:p>
          <w:p>
            <w:pPr>
              <w:spacing w:line="400" w:lineRule="exact"/>
              <w:rPr>
                <w:rFonts w:ascii="华文仿宋" w:hAnsi="华文仿宋" w:eastAsia="华文仿宋" w:cs="华文仿宋"/>
                <w:bCs/>
                <w:sz w:val="24"/>
              </w:rPr>
            </w:pPr>
          </w:p>
          <w:p>
            <w:pPr>
              <w:spacing w:line="400" w:lineRule="exact"/>
              <w:rPr>
                <w:rFonts w:ascii="华文仿宋" w:hAnsi="华文仿宋" w:eastAsia="华文仿宋" w:cs="华文仿宋"/>
                <w:bCs/>
                <w:sz w:val="24"/>
              </w:rPr>
            </w:pPr>
          </w:p>
          <w:p>
            <w:pPr>
              <w:spacing w:line="400" w:lineRule="exact"/>
              <w:rPr>
                <w:rFonts w:ascii="华文仿宋" w:hAnsi="华文仿宋" w:eastAsia="华文仿宋" w:cs="华文仿宋"/>
                <w:bCs/>
                <w:sz w:val="24"/>
              </w:rPr>
            </w:pPr>
          </w:p>
          <w:p>
            <w:pPr>
              <w:spacing w:line="400" w:lineRule="exact"/>
              <w:rPr>
                <w:rFonts w:ascii="华文仿宋" w:hAnsi="华文仿宋" w:eastAsia="华文仿宋" w:cs="华文仿宋"/>
                <w:bCs/>
                <w:sz w:val="24"/>
              </w:rPr>
            </w:pPr>
          </w:p>
          <w:p>
            <w:pPr>
              <w:spacing w:line="400" w:lineRule="exact"/>
              <w:rPr>
                <w:rFonts w:ascii="华文仿宋" w:hAnsi="华文仿宋" w:eastAsia="华文仿宋" w:cs="华文仿宋"/>
                <w:bCs/>
                <w:sz w:val="24"/>
              </w:rPr>
            </w:pPr>
          </w:p>
          <w:p>
            <w:pPr>
              <w:spacing w:line="400" w:lineRule="exact"/>
              <w:rPr>
                <w:rFonts w:ascii="华文仿宋" w:hAnsi="华文仿宋" w:eastAsia="华文仿宋" w:cs="华文仿宋"/>
                <w:bCs/>
                <w:sz w:val="24"/>
              </w:rPr>
            </w:pPr>
          </w:p>
          <w:p>
            <w:pPr>
              <w:spacing w:line="400" w:lineRule="exact"/>
              <w:rPr>
                <w:rFonts w:ascii="华文仿宋" w:hAnsi="华文仿宋" w:eastAsia="华文仿宋" w:cs="华文仿宋"/>
                <w:bCs/>
                <w:sz w:val="24"/>
              </w:rPr>
            </w:pPr>
          </w:p>
          <w:p>
            <w:pPr>
              <w:spacing w:line="400" w:lineRule="exact"/>
              <w:rPr>
                <w:rFonts w:ascii="华文仿宋" w:hAnsi="华文仿宋" w:eastAsia="华文仿宋" w:cs="华文仿宋"/>
                <w:bCs/>
                <w:sz w:val="24"/>
              </w:rPr>
            </w:pPr>
          </w:p>
          <w:p>
            <w:pPr>
              <w:spacing w:line="400" w:lineRule="exact"/>
              <w:rPr>
                <w:rFonts w:ascii="华文仿宋" w:hAnsi="华文仿宋" w:eastAsia="华文仿宋" w:cs="华文仿宋"/>
                <w:bCs/>
                <w:sz w:val="24"/>
              </w:rPr>
            </w:pPr>
          </w:p>
          <w:p>
            <w:pPr>
              <w:spacing w:line="400" w:lineRule="exact"/>
              <w:rPr>
                <w:rFonts w:ascii="华文仿宋" w:hAnsi="华文仿宋" w:eastAsia="华文仿宋" w:cs="华文仿宋"/>
                <w:bCs/>
                <w:sz w:val="24"/>
              </w:rPr>
            </w:pPr>
          </w:p>
          <w:p>
            <w:pPr>
              <w:spacing w:line="400" w:lineRule="exact"/>
              <w:rPr>
                <w:rFonts w:ascii="华文仿宋" w:hAnsi="华文仿宋" w:eastAsia="华文仿宋" w:cs="华文仿宋"/>
                <w:bCs/>
                <w:sz w:val="24"/>
              </w:rPr>
            </w:pPr>
          </w:p>
          <w:p>
            <w:pPr>
              <w:spacing w:line="400" w:lineRule="exact"/>
              <w:rPr>
                <w:rFonts w:ascii="华文仿宋" w:hAnsi="华文仿宋" w:eastAsia="华文仿宋" w:cs="华文仿宋"/>
                <w:bCs/>
                <w:sz w:val="24"/>
              </w:rPr>
            </w:pPr>
            <w:r>
              <w:rPr>
                <w:rFonts w:hint="eastAsia" w:ascii="华文仿宋" w:hAnsi="华文仿宋" w:eastAsia="华文仿宋" w:cs="华文仿宋"/>
                <w:bCs/>
                <w:sz w:val="24"/>
              </w:rPr>
              <w:t>六、特殊药品违法行为</w:t>
            </w:r>
          </w:p>
        </w:tc>
        <w:tc>
          <w:tcPr>
            <w:tcW w:w="4306" w:type="dxa"/>
          </w:tcPr>
          <w:p>
            <w:pPr>
              <w:spacing w:line="400" w:lineRule="exact"/>
              <w:rPr>
                <w:rFonts w:ascii="华文仿宋" w:hAnsi="华文仿宋" w:eastAsia="华文仿宋" w:cs="华文仿宋"/>
                <w:bCs/>
                <w:sz w:val="24"/>
              </w:rPr>
            </w:pPr>
            <w:r>
              <w:rPr>
                <w:rFonts w:hint="eastAsia" w:ascii="华文仿宋" w:hAnsi="华文仿宋" w:eastAsia="华文仿宋" w:cs="华文仿宋"/>
                <w:bCs/>
                <w:sz w:val="24"/>
              </w:rPr>
              <w:t>1.致使麻醉药品、精神药品流入非法渠道造成危害，构成犯罪移交公安机关，依法追究刑事责任</w:t>
            </w:r>
          </w:p>
        </w:tc>
        <w:tc>
          <w:tcPr>
            <w:tcW w:w="2452" w:type="dxa"/>
          </w:tcPr>
          <w:p>
            <w:pPr>
              <w:spacing w:line="400" w:lineRule="exact"/>
              <w:rPr>
                <w:rFonts w:ascii="华文仿宋" w:hAnsi="华文仿宋" w:eastAsia="华文仿宋" w:cs="华文仿宋"/>
                <w:bCs/>
                <w:sz w:val="24"/>
              </w:rPr>
            </w:pPr>
            <w:r>
              <w:rPr>
                <w:rFonts w:hint="eastAsia" w:ascii="华文仿宋" w:hAnsi="华文仿宋" w:eastAsia="华文仿宋" w:cs="华文仿宋"/>
                <w:bCs/>
                <w:sz w:val="24"/>
              </w:rPr>
              <w:t>《麻醉药品和精神药品管理条例》第八十二条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64" w:type="dxa"/>
            <w:vMerge w:val="continue"/>
          </w:tcPr>
          <w:p>
            <w:pPr>
              <w:spacing w:line="400" w:lineRule="exact"/>
              <w:rPr>
                <w:rFonts w:ascii="华文仿宋" w:hAnsi="华文仿宋" w:eastAsia="华文仿宋" w:cs="华文仿宋"/>
                <w:bCs/>
                <w:sz w:val="24"/>
              </w:rPr>
            </w:pPr>
          </w:p>
        </w:tc>
        <w:tc>
          <w:tcPr>
            <w:tcW w:w="4306" w:type="dxa"/>
          </w:tcPr>
          <w:p>
            <w:pPr>
              <w:spacing w:line="400" w:lineRule="exact"/>
              <w:rPr>
                <w:rFonts w:ascii="华文仿宋" w:hAnsi="华文仿宋" w:eastAsia="华文仿宋" w:cs="华文仿宋"/>
                <w:bCs/>
                <w:sz w:val="24"/>
              </w:rPr>
            </w:pPr>
            <w:r>
              <w:rPr>
                <w:rFonts w:hint="eastAsia" w:ascii="华文仿宋" w:hAnsi="华文仿宋" w:eastAsia="华文仿宋" w:cs="华文仿宋"/>
                <w:bCs/>
                <w:sz w:val="24"/>
              </w:rPr>
              <w:t>2.倒卖、转让、出借、出租、涂改麻精药品经营许可证明文件</w:t>
            </w:r>
          </w:p>
        </w:tc>
        <w:tc>
          <w:tcPr>
            <w:tcW w:w="2452" w:type="dxa"/>
          </w:tcPr>
          <w:p>
            <w:pPr>
              <w:spacing w:line="400" w:lineRule="exact"/>
              <w:rPr>
                <w:rFonts w:ascii="华文仿宋" w:hAnsi="华文仿宋" w:eastAsia="华文仿宋" w:cs="华文仿宋"/>
                <w:bCs/>
                <w:sz w:val="24"/>
              </w:rPr>
            </w:pPr>
            <w:r>
              <w:rPr>
                <w:rFonts w:hint="eastAsia" w:ascii="华文仿宋" w:hAnsi="华文仿宋" w:eastAsia="华文仿宋" w:cs="华文仿宋"/>
                <w:bCs/>
                <w:sz w:val="24"/>
              </w:rPr>
              <w:t>《条例》第八十一条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64" w:type="dxa"/>
            <w:vMerge w:val="continue"/>
          </w:tcPr>
          <w:p>
            <w:pPr>
              <w:spacing w:line="400" w:lineRule="exact"/>
              <w:rPr>
                <w:rFonts w:ascii="华文仿宋" w:hAnsi="华文仿宋" w:eastAsia="华文仿宋" w:cs="华文仿宋"/>
                <w:bCs/>
                <w:sz w:val="24"/>
              </w:rPr>
            </w:pPr>
          </w:p>
        </w:tc>
        <w:tc>
          <w:tcPr>
            <w:tcW w:w="4306" w:type="dxa"/>
          </w:tcPr>
          <w:p>
            <w:pPr>
              <w:spacing w:line="400" w:lineRule="exact"/>
              <w:rPr>
                <w:rFonts w:ascii="华文仿宋" w:hAnsi="华文仿宋" w:eastAsia="华文仿宋" w:cs="华文仿宋"/>
                <w:bCs/>
                <w:sz w:val="24"/>
              </w:rPr>
            </w:pPr>
            <w:r>
              <w:rPr>
                <w:rFonts w:hint="eastAsia" w:ascii="华文仿宋" w:hAnsi="华文仿宋" w:eastAsia="华文仿宋" w:cs="华文仿宋"/>
                <w:bCs/>
                <w:sz w:val="24"/>
                <w:lang w:val="en-US" w:eastAsia="zh-CN"/>
              </w:rPr>
              <w:t>3</w:t>
            </w:r>
            <w:r>
              <w:rPr>
                <w:rFonts w:hint="eastAsia" w:ascii="华文仿宋" w:hAnsi="华文仿宋" w:eastAsia="华文仿宋" w:cs="华文仿宋"/>
                <w:bCs/>
                <w:sz w:val="24"/>
              </w:rPr>
              <w:t>.发生被盗、被抢、丢失案件的，未采取必要控制措施或未按规定报告</w:t>
            </w:r>
          </w:p>
        </w:tc>
        <w:tc>
          <w:tcPr>
            <w:tcW w:w="2452" w:type="dxa"/>
          </w:tcPr>
          <w:p>
            <w:pPr>
              <w:spacing w:line="400" w:lineRule="exact"/>
              <w:rPr>
                <w:rFonts w:ascii="华文仿宋" w:hAnsi="华文仿宋" w:eastAsia="华文仿宋" w:cs="华文仿宋"/>
                <w:bCs/>
                <w:sz w:val="24"/>
              </w:rPr>
            </w:pPr>
            <w:r>
              <w:rPr>
                <w:rFonts w:hint="eastAsia" w:ascii="华文仿宋" w:hAnsi="华文仿宋" w:eastAsia="华文仿宋" w:cs="华文仿宋"/>
                <w:bCs/>
                <w:sz w:val="24"/>
              </w:rPr>
              <w:t>《条例》第八十条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64" w:type="dxa"/>
            <w:vMerge w:val="continue"/>
          </w:tcPr>
          <w:p>
            <w:pPr>
              <w:spacing w:line="400" w:lineRule="exact"/>
              <w:rPr>
                <w:rFonts w:ascii="华文仿宋" w:hAnsi="华文仿宋" w:eastAsia="华文仿宋" w:cs="华文仿宋"/>
                <w:bCs/>
                <w:sz w:val="24"/>
              </w:rPr>
            </w:pPr>
          </w:p>
        </w:tc>
        <w:tc>
          <w:tcPr>
            <w:tcW w:w="4306" w:type="dxa"/>
          </w:tcPr>
          <w:p>
            <w:pPr>
              <w:spacing w:line="400" w:lineRule="exact"/>
              <w:rPr>
                <w:rFonts w:ascii="华文仿宋" w:hAnsi="华文仿宋" w:eastAsia="华文仿宋" w:cs="华文仿宋"/>
                <w:bCs/>
                <w:sz w:val="24"/>
              </w:rPr>
            </w:pPr>
            <w:r>
              <w:rPr>
                <w:rFonts w:hint="eastAsia" w:ascii="华文仿宋" w:hAnsi="华文仿宋" w:eastAsia="华文仿宋" w:cs="华文仿宋"/>
                <w:bCs/>
                <w:sz w:val="24"/>
                <w:lang w:val="en-US" w:eastAsia="zh-CN"/>
              </w:rPr>
              <w:t>4</w:t>
            </w:r>
            <w:r>
              <w:rPr>
                <w:rFonts w:hint="eastAsia" w:ascii="华文仿宋" w:hAnsi="华文仿宋" w:eastAsia="华文仿宋" w:cs="华文仿宋"/>
                <w:bCs/>
                <w:sz w:val="24"/>
              </w:rPr>
              <w:t>.定点批发企业销售假劣麻精药品</w:t>
            </w:r>
          </w:p>
        </w:tc>
        <w:tc>
          <w:tcPr>
            <w:tcW w:w="2452" w:type="dxa"/>
          </w:tcPr>
          <w:p>
            <w:pPr>
              <w:spacing w:line="400" w:lineRule="exact"/>
              <w:rPr>
                <w:rFonts w:ascii="华文仿宋" w:hAnsi="华文仿宋" w:eastAsia="华文仿宋" w:cs="华文仿宋"/>
                <w:bCs/>
                <w:sz w:val="24"/>
              </w:rPr>
            </w:pPr>
            <w:r>
              <w:rPr>
                <w:rFonts w:hint="eastAsia" w:ascii="华文仿宋" w:hAnsi="华文仿宋" w:eastAsia="华文仿宋" w:cs="华文仿宋"/>
                <w:bCs/>
                <w:sz w:val="24"/>
              </w:rPr>
              <w:t>《条例》第七十八条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64" w:type="dxa"/>
            <w:vMerge w:val="continue"/>
          </w:tcPr>
          <w:p>
            <w:pPr>
              <w:spacing w:line="400" w:lineRule="exact"/>
              <w:rPr>
                <w:rFonts w:ascii="华文仿宋" w:hAnsi="华文仿宋" w:eastAsia="华文仿宋" w:cs="华文仿宋"/>
                <w:bCs/>
                <w:sz w:val="24"/>
              </w:rPr>
            </w:pPr>
          </w:p>
        </w:tc>
        <w:tc>
          <w:tcPr>
            <w:tcW w:w="4306" w:type="dxa"/>
          </w:tcPr>
          <w:p>
            <w:pPr>
              <w:spacing w:line="400" w:lineRule="exact"/>
              <w:rPr>
                <w:rFonts w:ascii="华文仿宋" w:hAnsi="华文仿宋" w:eastAsia="华文仿宋" w:cs="华文仿宋"/>
                <w:bCs/>
                <w:sz w:val="24"/>
              </w:rPr>
            </w:pPr>
            <w:r>
              <w:rPr>
                <w:rFonts w:hint="eastAsia" w:ascii="华文仿宋" w:hAnsi="华文仿宋" w:eastAsia="华文仿宋" w:cs="华文仿宋"/>
                <w:bCs/>
                <w:sz w:val="24"/>
                <w:lang w:val="en-US" w:eastAsia="zh-CN"/>
              </w:rPr>
              <w:t>5</w:t>
            </w:r>
            <w:r>
              <w:rPr>
                <w:rFonts w:hint="eastAsia" w:ascii="华文仿宋" w:hAnsi="华文仿宋" w:eastAsia="华文仿宋" w:cs="华文仿宋"/>
                <w:bCs/>
                <w:sz w:val="24"/>
              </w:rPr>
              <w:t>.提供虚假材料等骗取经营资格</w:t>
            </w:r>
          </w:p>
        </w:tc>
        <w:tc>
          <w:tcPr>
            <w:tcW w:w="2452" w:type="dxa"/>
          </w:tcPr>
          <w:p>
            <w:pPr>
              <w:spacing w:line="400" w:lineRule="exact"/>
              <w:rPr>
                <w:rFonts w:ascii="华文仿宋" w:hAnsi="华文仿宋" w:eastAsia="华文仿宋" w:cs="华文仿宋"/>
                <w:bCs/>
                <w:sz w:val="24"/>
              </w:rPr>
            </w:pPr>
            <w:r>
              <w:rPr>
                <w:rFonts w:hint="eastAsia" w:ascii="华文仿宋" w:hAnsi="华文仿宋" w:eastAsia="华文仿宋" w:cs="华文仿宋"/>
                <w:bCs/>
                <w:sz w:val="24"/>
              </w:rPr>
              <w:t>《条例》第七十五条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64" w:type="dxa"/>
            <w:vMerge w:val="continue"/>
          </w:tcPr>
          <w:p>
            <w:pPr>
              <w:spacing w:line="400" w:lineRule="exact"/>
              <w:rPr>
                <w:rFonts w:ascii="华文仿宋" w:hAnsi="华文仿宋" w:eastAsia="华文仿宋" w:cs="华文仿宋"/>
                <w:bCs/>
                <w:sz w:val="24"/>
              </w:rPr>
            </w:pPr>
          </w:p>
        </w:tc>
        <w:tc>
          <w:tcPr>
            <w:tcW w:w="4306" w:type="dxa"/>
          </w:tcPr>
          <w:p>
            <w:pPr>
              <w:spacing w:line="400" w:lineRule="exact"/>
              <w:rPr>
                <w:rFonts w:ascii="华文仿宋" w:hAnsi="华文仿宋" w:eastAsia="华文仿宋" w:cs="华文仿宋"/>
                <w:bCs/>
                <w:sz w:val="24"/>
              </w:rPr>
            </w:pPr>
            <w:r>
              <w:rPr>
                <w:rFonts w:hint="eastAsia" w:ascii="华文仿宋" w:hAnsi="华文仿宋" w:eastAsia="华文仿宋" w:cs="华文仿宋"/>
                <w:bCs/>
                <w:sz w:val="24"/>
                <w:lang w:val="en-US" w:eastAsia="zh-CN"/>
              </w:rPr>
              <w:t>6.</w:t>
            </w:r>
            <w:r>
              <w:rPr>
                <w:rFonts w:hint="eastAsia" w:ascii="华文仿宋" w:hAnsi="华文仿宋" w:eastAsia="华文仿宋" w:cs="华文仿宋"/>
                <w:bCs/>
                <w:sz w:val="24"/>
              </w:rPr>
              <w:t>违反规定运输麻精药品：</w:t>
            </w:r>
          </w:p>
          <w:p>
            <w:pPr>
              <w:spacing w:line="400" w:lineRule="exact"/>
              <w:rPr>
                <w:rFonts w:ascii="华文仿宋" w:hAnsi="华文仿宋" w:eastAsia="华文仿宋" w:cs="华文仿宋"/>
                <w:bCs/>
                <w:sz w:val="24"/>
              </w:rPr>
            </w:pPr>
            <w:r>
              <w:rPr>
                <w:rFonts w:hint="eastAsia" w:ascii="华文仿宋" w:hAnsi="华文仿宋" w:eastAsia="华文仿宋" w:cs="华文仿宋"/>
                <w:bCs/>
                <w:sz w:val="24"/>
              </w:rPr>
              <w:t>详见《条例》第五十条至五十五条</w:t>
            </w:r>
          </w:p>
        </w:tc>
        <w:tc>
          <w:tcPr>
            <w:tcW w:w="2452" w:type="dxa"/>
          </w:tcPr>
          <w:p>
            <w:pPr>
              <w:spacing w:line="400" w:lineRule="exact"/>
              <w:rPr>
                <w:rFonts w:ascii="华文仿宋" w:hAnsi="华文仿宋" w:eastAsia="华文仿宋" w:cs="华文仿宋"/>
                <w:bCs/>
                <w:sz w:val="24"/>
              </w:rPr>
            </w:pPr>
            <w:r>
              <w:rPr>
                <w:rFonts w:hint="eastAsia" w:ascii="华文仿宋" w:hAnsi="华文仿宋" w:eastAsia="华文仿宋" w:cs="华文仿宋"/>
                <w:bCs/>
                <w:sz w:val="24"/>
              </w:rPr>
              <w:t>《条例》第七十四条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64" w:type="dxa"/>
            <w:vMerge w:val="continue"/>
          </w:tcPr>
          <w:p>
            <w:pPr>
              <w:spacing w:line="400" w:lineRule="exact"/>
              <w:rPr>
                <w:rFonts w:ascii="华文仿宋" w:hAnsi="华文仿宋" w:eastAsia="华文仿宋" w:cs="华文仿宋"/>
                <w:bCs/>
                <w:sz w:val="24"/>
              </w:rPr>
            </w:pPr>
          </w:p>
        </w:tc>
        <w:tc>
          <w:tcPr>
            <w:tcW w:w="4306" w:type="dxa"/>
          </w:tcPr>
          <w:p>
            <w:pPr>
              <w:spacing w:line="400" w:lineRule="exact"/>
              <w:rPr>
                <w:rFonts w:ascii="华文仿宋" w:hAnsi="华文仿宋" w:eastAsia="华文仿宋" w:cs="华文仿宋"/>
                <w:bCs/>
                <w:sz w:val="24"/>
              </w:rPr>
            </w:pPr>
            <w:r>
              <w:rPr>
                <w:rFonts w:hint="eastAsia" w:ascii="华文仿宋" w:hAnsi="华文仿宋" w:eastAsia="华文仿宋" w:cs="华文仿宋"/>
                <w:bCs/>
                <w:sz w:val="24"/>
                <w:lang w:val="en-US" w:eastAsia="zh-CN"/>
              </w:rPr>
              <w:t>7.</w:t>
            </w:r>
            <w:r>
              <w:rPr>
                <w:rFonts w:hint="eastAsia" w:ascii="华文仿宋" w:hAnsi="华文仿宋" w:eastAsia="华文仿宋" w:cs="华文仿宋"/>
                <w:bCs/>
                <w:sz w:val="24"/>
              </w:rPr>
              <w:t>定点批发企业违反《条例》规定：</w:t>
            </w:r>
          </w:p>
          <w:p>
            <w:pPr>
              <w:spacing w:line="400" w:lineRule="exact"/>
              <w:rPr>
                <w:rFonts w:ascii="华文仿宋" w:hAnsi="华文仿宋" w:eastAsia="华文仿宋" w:cs="华文仿宋"/>
                <w:bCs/>
                <w:sz w:val="24"/>
              </w:rPr>
            </w:pPr>
            <w:r>
              <w:rPr>
                <w:rFonts w:hint="eastAsia" w:ascii="华文仿宋" w:hAnsi="华文仿宋" w:eastAsia="华文仿宋" w:cs="华文仿宋"/>
                <w:bCs/>
                <w:sz w:val="24"/>
              </w:rPr>
              <w:t>-未依照规定购进麻醉药品和第一类精神药品的；</w:t>
            </w:r>
          </w:p>
          <w:p>
            <w:pPr>
              <w:spacing w:line="400" w:lineRule="exact"/>
              <w:rPr>
                <w:rFonts w:ascii="华文仿宋" w:hAnsi="华文仿宋" w:eastAsia="华文仿宋" w:cs="华文仿宋"/>
                <w:bCs/>
                <w:sz w:val="24"/>
              </w:rPr>
            </w:pPr>
            <w:r>
              <w:rPr>
                <w:rFonts w:hint="eastAsia" w:ascii="华文仿宋" w:hAnsi="华文仿宋" w:eastAsia="华文仿宋" w:cs="华文仿宋"/>
                <w:bCs/>
                <w:sz w:val="24"/>
              </w:rPr>
              <w:t>-不能保证供药责任区域内的麻醉药品和第一类精神药品的供应的；</w:t>
            </w:r>
          </w:p>
          <w:p>
            <w:pPr>
              <w:spacing w:line="400" w:lineRule="exact"/>
              <w:rPr>
                <w:rFonts w:ascii="华文仿宋" w:hAnsi="华文仿宋" w:eastAsia="华文仿宋" w:cs="华文仿宋"/>
                <w:bCs/>
                <w:sz w:val="24"/>
              </w:rPr>
            </w:pPr>
            <w:r>
              <w:rPr>
                <w:rFonts w:hint="eastAsia" w:ascii="华文仿宋" w:hAnsi="华文仿宋" w:eastAsia="华文仿宋" w:cs="华文仿宋"/>
                <w:bCs/>
                <w:sz w:val="24"/>
              </w:rPr>
              <w:t>-未对医疗机构履行送货义务的；</w:t>
            </w:r>
          </w:p>
          <w:p>
            <w:pPr>
              <w:spacing w:line="400" w:lineRule="exact"/>
              <w:rPr>
                <w:rFonts w:ascii="华文仿宋" w:hAnsi="华文仿宋" w:eastAsia="华文仿宋" w:cs="华文仿宋"/>
                <w:bCs/>
                <w:sz w:val="24"/>
              </w:rPr>
            </w:pPr>
            <w:r>
              <w:rPr>
                <w:rFonts w:hint="eastAsia" w:ascii="华文仿宋" w:hAnsi="华文仿宋" w:eastAsia="华文仿宋" w:cs="华文仿宋"/>
                <w:bCs/>
                <w:sz w:val="24"/>
              </w:rPr>
              <w:t>-未依照规定报告麻醉药品和精神药品的进货、销售、库存数量以及流向的；</w:t>
            </w:r>
          </w:p>
          <w:p>
            <w:pPr>
              <w:spacing w:line="400" w:lineRule="exact"/>
              <w:rPr>
                <w:rFonts w:ascii="华文仿宋" w:hAnsi="华文仿宋" w:eastAsia="华文仿宋" w:cs="华文仿宋"/>
                <w:bCs/>
                <w:sz w:val="24"/>
              </w:rPr>
            </w:pPr>
            <w:r>
              <w:rPr>
                <w:rFonts w:hint="eastAsia" w:ascii="华文仿宋" w:hAnsi="华文仿宋" w:eastAsia="华文仿宋" w:cs="华文仿宋"/>
                <w:bCs/>
                <w:sz w:val="24"/>
              </w:rPr>
              <w:t>-未依照规定储存麻醉药品和精神药品，或者未依照规定建立、保存专用账册的；</w:t>
            </w:r>
          </w:p>
          <w:p>
            <w:pPr>
              <w:spacing w:line="400" w:lineRule="exact"/>
              <w:rPr>
                <w:rFonts w:ascii="华文仿宋" w:hAnsi="华文仿宋" w:eastAsia="华文仿宋" w:cs="华文仿宋"/>
                <w:bCs/>
                <w:sz w:val="24"/>
              </w:rPr>
            </w:pPr>
            <w:r>
              <w:rPr>
                <w:rFonts w:hint="eastAsia" w:ascii="华文仿宋" w:hAnsi="华文仿宋" w:eastAsia="华文仿宋" w:cs="华文仿宋"/>
                <w:bCs/>
                <w:sz w:val="24"/>
              </w:rPr>
              <w:t>-未依照规定销毁麻醉药品和精神药品的；</w:t>
            </w:r>
          </w:p>
          <w:p>
            <w:pPr>
              <w:spacing w:line="400" w:lineRule="exact"/>
              <w:rPr>
                <w:rFonts w:ascii="华文仿宋" w:hAnsi="华文仿宋" w:eastAsia="华文仿宋" w:cs="华文仿宋"/>
                <w:bCs/>
                <w:sz w:val="24"/>
              </w:rPr>
            </w:pPr>
            <w:r>
              <w:rPr>
                <w:rFonts w:hint="eastAsia" w:ascii="华文仿宋" w:hAnsi="华文仿宋" w:eastAsia="华文仿宋" w:cs="华文仿宋"/>
                <w:bCs/>
                <w:sz w:val="24"/>
              </w:rPr>
              <w:t>-区域性批发企业之间违反本条例的规定调剂麻醉药品和第一类精神药品，或者因特殊情况调剂麻醉药品和第一类精神药品后未依照规定备案的。</w:t>
            </w:r>
          </w:p>
        </w:tc>
        <w:tc>
          <w:tcPr>
            <w:tcW w:w="2452" w:type="dxa"/>
          </w:tcPr>
          <w:p>
            <w:pPr>
              <w:spacing w:line="400" w:lineRule="exact"/>
              <w:rPr>
                <w:rFonts w:ascii="华文仿宋" w:hAnsi="华文仿宋" w:eastAsia="华文仿宋" w:cs="华文仿宋"/>
                <w:bCs/>
                <w:sz w:val="24"/>
              </w:rPr>
            </w:pPr>
            <w:r>
              <w:rPr>
                <w:rFonts w:hint="eastAsia" w:ascii="华文仿宋" w:hAnsi="华文仿宋" w:eastAsia="华文仿宋" w:cs="华文仿宋"/>
                <w:bCs/>
                <w:sz w:val="24"/>
              </w:rPr>
              <w:t>《条例》第六十九条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8" w:hRule="atLeast"/>
        </w:trPr>
        <w:tc>
          <w:tcPr>
            <w:tcW w:w="1764" w:type="dxa"/>
            <w:vMerge w:val="continue"/>
          </w:tcPr>
          <w:p>
            <w:pPr>
              <w:spacing w:line="400" w:lineRule="exact"/>
              <w:rPr>
                <w:rFonts w:ascii="华文仿宋" w:hAnsi="华文仿宋" w:eastAsia="华文仿宋" w:cs="华文仿宋"/>
                <w:bCs/>
                <w:sz w:val="24"/>
              </w:rPr>
            </w:pPr>
          </w:p>
        </w:tc>
        <w:tc>
          <w:tcPr>
            <w:tcW w:w="4306" w:type="dxa"/>
          </w:tcPr>
          <w:p>
            <w:pPr>
              <w:spacing w:line="400" w:lineRule="exact"/>
              <w:rPr>
                <w:rFonts w:ascii="华文仿宋" w:hAnsi="华文仿宋" w:eastAsia="华文仿宋" w:cs="华文仿宋"/>
                <w:bCs/>
                <w:sz w:val="24"/>
              </w:rPr>
            </w:pPr>
            <w:r>
              <w:rPr>
                <w:rFonts w:hint="eastAsia" w:ascii="华文仿宋" w:hAnsi="华文仿宋" w:eastAsia="华文仿宋" w:cs="华文仿宋"/>
                <w:bCs/>
                <w:sz w:val="24"/>
                <w:lang w:val="en-US" w:eastAsia="zh-CN"/>
              </w:rPr>
              <w:t>8.</w:t>
            </w:r>
            <w:r>
              <w:rPr>
                <w:rFonts w:hint="eastAsia" w:ascii="华文仿宋" w:hAnsi="华文仿宋" w:eastAsia="华文仿宋" w:cs="华文仿宋"/>
                <w:bCs/>
                <w:sz w:val="24"/>
              </w:rPr>
              <w:t>定点批发企业违反《条例》规定销售麻精药品或经营麻醉药品和第一类精神药品原料药：</w:t>
            </w:r>
          </w:p>
          <w:p>
            <w:pPr>
              <w:spacing w:line="400" w:lineRule="exact"/>
              <w:rPr>
                <w:rFonts w:ascii="华文仿宋" w:hAnsi="华文仿宋" w:eastAsia="华文仿宋" w:cs="华文仿宋"/>
                <w:bCs/>
                <w:sz w:val="24"/>
              </w:rPr>
            </w:pPr>
            <w:r>
              <w:rPr>
                <w:rFonts w:hint="eastAsia" w:ascii="华文仿宋" w:hAnsi="华文仿宋" w:eastAsia="华文仿宋" w:cs="华文仿宋"/>
                <w:bCs/>
                <w:sz w:val="24"/>
              </w:rPr>
              <w:t>详见《条例》第二十二条至第三十一条；第四十六条、四十八条、四十九条</w:t>
            </w:r>
          </w:p>
        </w:tc>
        <w:tc>
          <w:tcPr>
            <w:tcW w:w="2452" w:type="dxa"/>
          </w:tcPr>
          <w:p>
            <w:pPr>
              <w:spacing w:line="400" w:lineRule="exact"/>
              <w:rPr>
                <w:rFonts w:ascii="华文仿宋" w:hAnsi="华文仿宋" w:eastAsia="华文仿宋" w:cs="华文仿宋"/>
                <w:bCs/>
                <w:sz w:val="24"/>
              </w:rPr>
            </w:pPr>
            <w:r>
              <w:rPr>
                <w:rFonts w:hint="eastAsia" w:ascii="华文仿宋" w:hAnsi="华文仿宋" w:eastAsia="华文仿宋" w:cs="华文仿宋"/>
                <w:bCs/>
                <w:sz w:val="24"/>
              </w:rPr>
              <w:t>《条例》第六十八条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64" w:type="dxa"/>
            <w:vMerge w:val="continue"/>
          </w:tcPr>
          <w:p>
            <w:pPr>
              <w:spacing w:line="400" w:lineRule="exact"/>
              <w:rPr>
                <w:rFonts w:ascii="华文仿宋" w:hAnsi="华文仿宋" w:eastAsia="华文仿宋" w:cs="华文仿宋"/>
                <w:bCs/>
                <w:sz w:val="24"/>
              </w:rPr>
            </w:pPr>
          </w:p>
        </w:tc>
        <w:tc>
          <w:tcPr>
            <w:tcW w:w="4306" w:type="dxa"/>
          </w:tcPr>
          <w:p>
            <w:pPr>
              <w:spacing w:line="400" w:lineRule="exact"/>
              <w:rPr>
                <w:rFonts w:ascii="华文仿宋" w:hAnsi="华文仿宋" w:eastAsia="华文仿宋" w:cs="华文仿宋"/>
                <w:bCs/>
                <w:sz w:val="24"/>
              </w:rPr>
            </w:pPr>
            <w:r>
              <w:rPr>
                <w:rFonts w:hint="eastAsia" w:ascii="华文仿宋" w:hAnsi="华文仿宋" w:eastAsia="华文仿宋" w:cs="华文仿宋"/>
                <w:bCs/>
                <w:sz w:val="24"/>
                <w:lang w:val="en-US" w:eastAsia="zh-CN"/>
              </w:rPr>
              <w:t>9，</w:t>
            </w:r>
            <w:r>
              <w:rPr>
                <w:rFonts w:hint="eastAsia" w:ascii="华文仿宋" w:hAnsi="华文仿宋" w:eastAsia="华文仿宋" w:cs="华文仿宋"/>
                <w:bCs/>
                <w:sz w:val="24"/>
              </w:rPr>
              <w:t>擅自经营毒性药品的</w:t>
            </w:r>
          </w:p>
        </w:tc>
        <w:tc>
          <w:tcPr>
            <w:tcW w:w="2452" w:type="dxa"/>
          </w:tcPr>
          <w:p>
            <w:pPr>
              <w:spacing w:line="400" w:lineRule="exact"/>
              <w:rPr>
                <w:rFonts w:ascii="华文仿宋" w:hAnsi="华文仿宋" w:eastAsia="华文仿宋" w:cs="华文仿宋"/>
                <w:bCs/>
                <w:sz w:val="24"/>
              </w:rPr>
            </w:pPr>
            <w:r>
              <w:rPr>
                <w:rFonts w:hint="eastAsia" w:ascii="华文仿宋" w:hAnsi="华文仿宋" w:eastAsia="华文仿宋" w:cs="华文仿宋"/>
                <w:bCs/>
                <w:sz w:val="24"/>
              </w:rPr>
              <w:t>《医疗用毒性药品管理办法》第十一条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64" w:type="dxa"/>
            <w:vMerge w:val="continue"/>
          </w:tcPr>
          <w:p>
            <w:pPr>
              <w:spacing w:line="400" w:lineRule="exact"/>
              <w:rPr>
                <w:rFonts w:ascii="华文仿宋" w:hAnsi="华文仿宋" w:eastAsia="华文仿宋" w:cs="华文仿宋"/>
                <w:bCs/>
                <w:sz w:val="24"/>
              </w:rPr>
            </w:pPr>
          </w:p>
        </w:tc>
        <w:tc>
          <w:tcPr>
            <w:tcW w:w="4306" w:type="dxa"/>
          </w:tcPr>
          <w:p>
            <w:pPr>
              <w:spacing w:line="400" w:lineRule="exact"/>
              <w:rPr>
                <w:rFonts w:ascii="华文仿宋" w:hAnsi="华文仿宋" w:eastAsia="华文仿宋" w:cs="华文仿宋"/>
                <w:bCs/>
                <w:sz w:val="24"/>
              </w:rPr>
            </w:pPr>
            <w:r>
              <w:rPr>
                <w:rFonts w:hint="eastAsia" w:ascii="华文仿宋" w:hAnsi="华文仿宋" w:eastAsia="华文仿宋" w:cs="华文仿宋"/>
                <w:bCs/>
                <w:sz w:val="24"/>
                <w:lang w:val="en-US" w:eastAsia="zh-CN"/>
              </w:rPr>
              <w:t>10.</w:t>
            </w:r>
            <w:r>
              <w:rPr>
                <w:rFonts w:hint="eastAsia" w:ascii="华文仿宋" w:hAnsi="华文仿宋" w:eastAsia="华文仿宋" w:cs="华文仿宋"/>
                <w:bCs/>
                <w:sz w:val="24"/>
              </w:rPr>
              <w:t>药品批发企业擅自经营蛋白同化制剂、肽类激素、或未按《反兴奋剂条例》规定渠道供应</w:t>
            </w:r>
          </w:p>
          <w:p>
            <w:pPr>
              <w:spacing w:line="400" w:lineRule="exact"/>
              <w:rPr>
                <w:rFonts w:ascii="华文仿宋" w:hAnsi="华文仿宋" w:eastAsia="华文仿宋" w:cs="华文仿宋"/>
                <w:bCs/>
                <w:sz w:val="24"/>
              </w:rPr>
            </w:pPr>
            <w:r>
              <w:rPr>
                <w:rFonts w:hint="eastAsia" w:ascii="华文仿宋" w:hAnsi="华文仿宋" w:eastAsia="华文仿宋" w:cs="华文仿宋"/>
                <w:bCs/>
                <w:sz w:val="24"/>
              </w:rPr>
              <w:t>详见《条例》第九条、第十条、第十四条</w:t>
            </w:r>
          </w:p>
        </w:tc>
        <w:tc>
          <w:tcPr>
            <w:tcW w:w="2452" w:type="dxa"/>
          </w:tcPr>
          <w:p>
            <w:pPr>
              <w:spacing w:line="400" w:lineRule="exact"/>
              <w:rPr>
                <w:rFonts w:ascii="华文仿宋" w:hAnsi="华文仿宋" w:eastAsia="华文仿宋" w:cs="华文仿宋"/>
                <w:bCs/>
                <w:sz w:val="24"/>
              </w:rPr>
            </w:pPr>
            <w:r>
              <w:rPr>
                <w:rFonts w:hint="eastAsia" w:ascii="华文仿宋" w:hAnsi="华文仿宋" w:eastAsia="华文仿宋" w:cs="华文仿宋"/>
                <w:bCs/>
                <w:sz w:val="24"/>
              </w:rPr>
              <w:t>《反兴奋剂条例》第三十八条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64" w:type="dxa"/>
            <w:vMerge w:val="continue"/>
          </w:tcPr>
          <w:p>
            <w:pPr>
              <w:spacing w:line="400" w:lineRule="exact"/>
              <w:rPr>
                <w:rFonts w:ascii="华文仿宋" w:hAnsi="华文仿宋" w:eastAsia="华文仿宋" w:cs="华文仿宋"/>
                <w:bCs/>
                <w:sz w:val="24"/>
              </w:rPr>
            </w:pPr>
          </w:p>
        </w:tc>
        <w:tc>
          <w:tcPr>
            <w:tcW w:w="4306" w:type="dxa"/>
          </w:tcPr>
          <w:p>
            <w:pPr>
              <w:spacing w:line="400" w:lineRule="exact"/>
              <w:rPr>
                <w:rFonts w:ascii="华文仿宋" w:hAnsi="华文仿宋" w:eastAsia="华文仿宋" w:cs="华文仿宋"/>
                <w:bCs/>
                <w:sz w:val="24"/>
              </w:rPr>
            </w:pPr>
            <w:r>
              <w:rPr>
                <w:rFonts w:hint="eastAsia" w:ascii="华文仿宋" w:hAnsi="华文仿宋" w:eastAsia="华文仿宋" w:cs="华文仿宋"/>
                <w:bCs/>
                <w:sz w:val="24"/>
              </w:rPr>
              <w:t>1</w:t>
            </w:r>
            <w:r>
              <w:rPr>
                <w:rFonts w:hint="eastAsia" w:ascii="华文仿宋" w:hAnsi="华文仿宋" w:eastAsia="华文仿宋" w:cs="华文仿宋"/>
                <w:bCs/>
                <w:sz w:val="24"/>
                <w:lang w:val="en-US" w:eastAsia="zh-CN"/>
              </w:rPr>
              <w:t>1</w:t>
            </w:r>
            <w:r>
              <w:rPr>
                <w:rFonts w:hint="eastAsia" w:ascii="华文仿宋" w:hAnsi="华文仿宋" w:eastAsia="华文仿宋" w:cs="华文仿宋"/>
                <w:bCs/>
                <w:sz w:val="24"/>
              </w:rPr>
              <w:t>. </w:t>
            </w:r>
            <w:r>
              <w:rPr>
                <w:rFonts w:ascii="华文仿宋" w:hAnsi="华文仿宋" w:eastAsia="华文仿宋" w:cs="华文仿宋"/>
                <w:bCs/>
                <w:sz w:val="24"/>
              </w:rPr>
              <w:t>药品类易制毒化学品经营企业拒</w:t>
            </w:r>
            <w:r>
              <w:rPr>
                <w:rFonts w:hint="eastAsia" w:ascii="华文仿宋" w:hAnsi="华文仿宋" w:eastAsia="华文仿宋" w:cs="华文仿宋"/>
                <w:bCs/>
                <w:sz w:val="24"/>
              </w:rPr>
              <w:t>绝</w:t>
            </w:r>
            <w:r>
              <w:rPr>
                <w:rFonts w:ascii="华文仿宋" w:hAnsi="华文仿宋" w:eastAsia="华文仿宋" w:cs="华文仿宋"/>
                <w:bCs/>
                <w:sz w:val="24"/>
              </w:rPr>
              <w:t>监督检查的，</w:t>
            </w:r>
          </w:p>
        </w:tc>
        <w:tc>
          <w:tcPr>
            <w:tcW w:w="2452" w:type="dxa"/>
          </w:tcPr>
          <w:p>
            <w:pPr>
              <w:spacing w:line="400" w:lineRule="exact"/>
              <w:rPr>
                <w:rFonts w:ascii="华文仿宋" w:hAnsi="华文仿宋" w:eastAsia="华文仿宋" w:cs="华文仿宋"/>
                <w:bCs/>
                <w:sz w:val="24"/>
              </w:rPr>
            </w:pPr>
            <w:r>
              <w:rPr>
                <w:rFonts w:ascii="华文仿宋" w:hAnsi="华文仿宋" w:eastAsia="华文仿宋" w:cs="华文仿宋"/>
                <w:bCs/>
                <w:sz w:val="24"/>
              </w:rPr>
              <w:t>《</w:t>
            </w:r>
            <w:r>
              <w:fldChar w:fldCharType="begin"/>
            </w:r>
            <w:r>
              <w:instrText xml:space="preserve"> HYPERLINK "https://baike.sogou.com/lemma/ShowInnerLink.htm?lemmaId=6063930&amp;ss_c=ssc.citiao.link" \t "https://baike.sogou.com/_blank" </w:instrText>
            </w:r>
            <w:r>
              <w:fldChar w:fldCharType="separate"/>
            </w:r>
            <w:r>
              <w:rPr>
                <w:rFonts w:ascii="华文仿宋" w:hAnsi="华文仿宋" w:eastAsia="华文仿宋" w:cs="华文仿宋"/>
                <w:bCs/>
                <w:sz w:val="24"/>
              </w:rPr>
              <w:t>易制毒化学品管理条例</w:t>
            </w:r>
            <w:r>
              <w:rPr>
                <w:rFonts w:ascii="华文仿宋" w:hAnsi="华文仿宋" w:eastAsia="华文仿宋" w:cs="华文仿宋"/>
                <w:bCs/>
                <w:sz w:val="24"/>
              </w:rPr>
              <w:fldChar w:fldCharType="end"/>
            </w:r>
            <w:r>
              <w:rPr>
                <w:rFonts w:ascii="华文仿宋" w:hAnsi="华文仿宋" w:eastAsia="华文仿宋" w:cs="华文仿宋"/>
                <w:bCs/>
                <w:sz w:val="24"/>
              </w:rPr>
              <w:t>》第四十二条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64" w:type="dxa"/>
            <w:vMerge w:val="continue"/>
          </w:tcPr>
          <w:p>
            <w:pPr>
              <w:spacing w:line="400" w:lineRule="exact"/>
              <w:rPr>
                <w:rFonts w:ascii="华文仿宋" w:hAnsi="华文仿宋" w:eastAsia="华文仿宋" w:cs="华文仿宋"/>
                <w:bCs/>
                <w:sz w:val="24"/>
              </w:rPr>
            </w:pPr>
          </w:p>
        </w:tc>
        <w:tc>
          <w:tcPr>
            <w:tcW w:w="4306" w:type="dxa"/>
          </w:tcPr>
          <w:p>
            <w:pPr>
              <w:spacing w:line="400" w:lineRule="exact"/>
              <w:rPr>
                <w:rFonts w:ascii="华文仿宋" w:hAnsi="华文仿宋" w:eastAsia="华文仿宋" w:cs="华文仿宋"/>
                <w:bCs/>
                <w:sz w:val="24"/>
                <w:lang w:val="en-US" w:eastAsia="zh-CN"/>
              </w:rPr>
            </w:pPr>
            <w:r>
              <w:rPr>
                <w:rFonts w:hint="eastAsia" w:ascii="华文仿宋" w:hAnsi="华文仿宋" w:eastAsia="华文仿宋" w:cs="华文仿宋"/>
                <w:bCs/>
                <w:sz w:val="24"/>
                <w:lang w:val="en-US" w:eastAsia="zh-CN"/>
              </w:rPr>
              <w:t>12.</w:t>
            </w:r>
            <w:r>
              <w:rPr>
                <w:rFonts w:ascii="华文仿宋" w:hAnsi="华文仿宋" w:eastAsia="华文仿宋" w:cs="华文仿宋"/>
                <w:bCs/>
                <w:sz w:val="24"/>
                <w:lang w:val="en-US" w:eastAsia="zh-CN"/>
              </w:rPr>
              <w:t>药品类易制毒化学品经营企业未按规定渠道购销药品类易制毒化学品的；麻醉药品区域性批发企业因特殊情况调剂药品类易制毒化学品后未按规定备案的；药品类易制毒化学品发生退货，购用单位、供货单位未按规定备案、报告的。</w:t>
            </w:r>
          </w:p>
        </w:tc>
        <w:tc>
          <w:tcPr>
            <w:tcW w:w="2452" w:type="dxa"/>
          </w:tcPr>
          <w:p>
            <w:pPr>
              <w:pStyle w:val="6"/>
              <w:widowControl/>
              <w:shd w:val="clear" w:color="auto" w:fill="FFFFFF"/>
              <w:spacing w:beforeAutospacing="0" w:after="225" w:afterAutospacing="0" w:line="400" w:lineRule="exact"/>
              <w:rPr>
                <w:rFonts w:hint="eastAsia" w:ascii="华文仿宋" w:hAnsi="华文仿宋" w:eastAsia="华文仿宋" w:cs="华文仿宋"/>
                <w:bCs/>
                <w:kern w:val="2"/>
                <w:sz w:val="24"/>
                <w:szCs w:val="24"/>
                <w:lang w:val="en-US" w:eastAsia="zh-CN" w:bidi="ar-SA"/>
              </w:rPr>
            </w:pPr>
            <w:r>
              <w:rPr>
                <w:rFonts w:hint="eastAsia" w:ascii="华文仿宋" w:hAnsi="华文仿宋" w:eastAsia="华文仿宋" w:cs="华文仿宋"/>
                <w:bCs/>
                <w:kern w:val="2"/>
                <w:sz w:val="24"/>
                <w:szCs w:val="24"/>
                <w:lang w:val="en-US" w:eastAsia="zh-CN" w:bidi="ar-SA"/>
              </w:rPr>
              <w:t>《药品类易制毒化学品管理办法》第四十三条</w:t>
            </w:r>
          </w:p>
        </w:tc>
      </w:tr>
    </w:tbl>
    <w:p>
      <w:pPr>
        <w:spacing w:line="400" w:lineRule="exact"/>
        <w:ind w:firstLine="482" w:firstLineChars="200"/>
        <w:rPr>
          <w:rFonts w:hint="eastAsia" w:ascii="华文仿宋" w:hAnsi="华文仿宋" w:eastAsia="华文仿宋" w:cs="华文仿宋"/>
          <w:b/>
          <w:bCs w:val="0"/>
          <w:sz w:val="24"/>
        </w:rPr>
      </w:pPr>
      <w:r>
        <w:rPr>
          <w:rFonts w:hint="eastAsia" w:ascii="华文仿宋" w:hAnsi="华文仿宋" w:eastAsia="华文仿宋" w:cs="华文仿宋"/>
          <w:b/>
          <w:bCs w:val="0"/>
          <w:sz w:val="24"/>
        </w:rPr>
        <w:t>说明：</w:t>
      </w:r>
    </w:p>
    <w:p>
      <w:pPr>
        <w:spacing w:line="400" w:lineRule="exact"/>
        <w:ind w:left="1199" w:leftChars="228" w:hanging="720" w:hangingChars="300"/>
        <w:rPr>
          <w:rFonts w:hint="eastAsia" w:ascii="楷体" w:hAnsi="楷体" w:eastAsia="楷体" w:cs="楷体"/>
          <w:bCs/>
          <w:sz w:val="24"/>
          <w:szCs w:val="24"/>
          <w:lang w:eastAsia="zh-CN"/>
        </w:rPr>
      </w:pPr>
      <w:r>
        <w:rPr>
          <w:rFonts w:hint="eastAsia" w:ascii="楷体" w:hAnsi="楷体" w:eastAsia="楷体" w:cs="楷体"/>
          <w:bCs/>
          <w:sz w:val="24"/>
          <w:szCs w:val="24"/>
        </w:rPr>
        <w:t>（1）检索对照表应根据药品管理法律法规制修订情况进行更新，供采取相应行政处理措施类别参考</w:t>
      </w:r>
      <w:r>
        <w:rPr>
          <w:rFonts w:hint="eastAsia" w:ascii="楷体" w:hAnsi="楷体" w:eastAsia="楷体" w:cs="楷体"/>
          <w:bCs/>
          <w:sz w:val="24"/>
          <w:szCs w:val="24"/>
          <w:lang w:eastAsia="zh-CN"/>
        </w:rPr>
        <w:t>。</w:t>
      </w:r>
    </w:p>
    <w:p>
      <w:pPr>
        <w:numPr>
          <w:ilvl w:val="0"/>
          <w:numId w:val="0"/>
        </w:numPr>
        <w:spacing w:line="400" w:lineRule="exact"/>
        <w:ind w:firstLine="480" w:firstLineChars="200"/>
        <w:rPr>
          <w:rFonts w:hint="eastAsia" w:ascii="楷体" w:hAnsi="楷体" w:eastAsia="楷体" w:cs="楷体"/>
          <w:bCs/>
          <w:sz w:val="24"/>
          <w:szCs w:val="24"/>
        </w:rPr>
      </w:pPr>
      <w:r>
        <w:rPr>
          <w:rFonts w:hint="eastAsia" w:ascii="楷体" w:hAnsi="楷体" w:eastAsia="楷体" w:cs="楷体"/>
          <w:bCs/>
          <w:sz w:val="24"/>
          <w:szCs w:val="24"/>
          <w:lang w:eastAsia="zh-CN"/>
        </w:rPr>
        <w:t>（</w:t>
      </w:r>
      <w:r>
        <w:rPr>
          <w:rFonts w:hint="eastAsia" w:ascii="楷体" w:hAnsi="楷体" w:eastAsia="楷体" w:cs="楷体"/>
          <w:bCs/>
          <w:sz w:val="24"/>
          <w:szCs w:val="24"/>
          <w:lang w:val="en-US" w:eastAsia="zh-CN"/>
        </w:rPr>
        <w:t>2</w:t>
      </w:r>
      <w:r>
        <w:rPr>
          <w:rFonts w:hint="eastAsia" w:ascii="楷体" w:hAnsi="楷体" w:eastAsia="楷体" w:cs="楷体"/>
          <w:bCs/>
          <w:sz w:val="24"/>
          <w:szCs w:val="24"/>
          <w:lang w:eastAsia="zh-CN"/>
        </w:rPr>
        <w:t>）</w:t>
      </w:r>
      <w:r>
        <w:rPr>
          <w:rFonts w:hint="eastAsia" w:ascii="楷体" w:hAnsi="楷体" w:eastAsia="楷体" w:cs="楷体"/>
          <w:bCs/>
          <w:sz w:val="24"/>
          <w:szCs w:val="24"/>
        </w:rPr>
        <w:t>上述检索对照表未包括药品零售及药品使用活动，市县药品监管部门</w:t>
      </w:r>
    </w:p>
    <w:p>
      <w:pPr>
        <w:numPr>
          <w:ilvl w:val="0"/>
          <w:numId w:val="0"/>
        </w:numPr>
        <w:spacing w:line="400" w:lineRule="exact"/>
        <w:ind w:firstLine="1200" w:firstLineChars="500"/>
        <w:rPr>
          <w:rFonts w:hint="eastAsia" w:ascii="楷体" w:hAnsi="楷体" w:eastAsia="楷体" w:cs="楷体"/>
          <w:bCs/>
          <w:sz w:val="24"/>
          <w:szCs w:val="24"/>
        </w:rPr>
      </w:pPr>
      <w:r>
        <w:rPr>
          <w:rFonts w:hint="eastAsia" w:ascii="楷体" w:hAnsi="楷体" w:eastAsia="楷体" w:cs="楷体"/>
          <w:bCs/>
          <w:sz w:val="24"/>
          <w:szCs w:val="24"/>
        </w:rPr>
        <w:t>可参照药品法律法规制定。</w:t>
      </w:r>
    </w:p>
    <w:p>
      <w:pPr>
        <w:numPr>
          <w:ilvl w:val="0"/>
          <w:numId w:val="13"/>
        </w:numPr>
        <w:spacing w:line="400" w:lineRule="exact"/>
        <w:ind w:firstLine="480" w:firstLineChars="200"/>
        <w:rPr>
          <w:rFonts w:hint="eastAsia" w:ascii="楷体" w:hAnsi="楷体" w:eastAsia="楷体" w:cs="楷体"/>
          <w:bCs/>
          <w:sz w:val="24"/>
          <w:szCs w:val="24"/>
        </w:rPr>
      </w:pPr>
      <w:r>
        <w:rPr>
          <w:rFonts w:hint="eastAsia" w:ascii="楷体" w:hAnsi="楷体" w:eastAsia="楷体" w:cs="楷体"/>
          <w:bCs/>
          <w:sz w:val="24"/>
          <w:szCs w:val="24"/>
        </w:rPr>
        <w:t>药品监管部门应建立完善暂停药品经营范围（包括药品经营类别）或</w:t>
      </w:r>
    </w:p>
    <w:p>
      <w:pPr>
        <w:numPr>
          <w:ilvl w:val="0"/>
          <w:numId w:val="0"/>
        </w:numPr>
        <w:spacing w:line="400" w:lineRule="exact"/>
        <w:ind w:firstLine="1200" w:firstLineChars="500"/>
        <w:rPr>
          <w:rFonts w:hint="eastAsia" w:ascii="楷体" w:hAnsi="楷体" w:eastAsia="楷体" w:cs="楷体"/>
          <w:bCs/>
          <w:sz w:val="24"/>
          <w:szCs w:val="24"/>
        </w:rPr>
      </w:pPr>
      <w:r>
        <w:rPr>
          <w:rFonts w:hint="eastAsia" w:ascii="楷体" w:hAnsi="楷体" w:eastAsia="楷体" w:cs="楷体"/>
          <w:bCs/>
          <w:sz w:val="24"/>
          <w:szCs w:val="24"/>
        </w:rPr>
        <w:t>暂停风险品种销售、使用行政处理措施案例库。</w:t>
      </w:r>
    </w:p>
    <w:p>
      <w:pPr>
        <w:spacing w:line="480" w:lineRule="exact"/>
        <w:ind w:firstLine="300" w:firstLineChars="100"/>
        <w:rPr>
          <w:rFonts w:hint="eastAsia" w:ascii="楷体" w:hAnsi="楷体" w:eastAsia="楷体" w:cs="楷体"/>
          <w:kern w:val="2"/>
          <w:sz w:val="24"/>
          <w:szCs w:val="24"/>
        </w:rPr>
      </w:pPr>
      <w:r>
        <w:rPr>
          <w:rFonts w:hint="eastAsia" w:ascii="楷体" w:hAnsi="楷体" w:eastAsia="楷体" w:cs="楷体"/>
          <w:kern w:val="2"/>
          <w:sz w:val="24"/>
          <w:szCs w:val="24"/>
        </w:rPr>
        <w:t xml:space="preserve">  </w:t>
      </w:r>
    </w:p>
    <w:p>
      <w:pPr>
        <w:spacing w:line="480" w:lineRule="exact"/>
        <w:ind w:firstLine="300" w:firstLineChars="100"/>
        <w:rPr>
          <w:rFonts w:hint="eastAsia" w:ascii="楷体" w:hAnsi="楷体" w:eastAsia="楷体" w:cs="楷体"/>
          <w:kern w:val="2"/>
          <w:sz w:val="24"/>
          <w:szCs w:val="24"/>
        </w:rPr>
      </w:pPr>
      <w:r>
        <w:rPr>
          <w:rFonts w:hint="eastAsia" w:ascii="楷体" w:hAnsi="楷体" w:eastAsia="楷体" w:cs="楷体"/>
          <w:kern w:val="2"/>
          <w:sz w:val="24"/>
          <w:szCs w:val="24"/>
        </w:rPr>
        <w:br w:type="page"/>
      </w:r>
    </w:p>
    <w:p>
      <w:pPr>
        <w:spacing w:line="480" w:lineRule="exact"/>
        <w:ind w:firstLine="300" w:firstLineChars="100"/>
        <w:rPr>
          <w:rFonts w:ascii="宋体" w:hAnsi="宋体" w:eastAsia="宋体" w:cs="宋体"/>
          <w:b/>
          <w:bCs/>
          <w:sz w:val="36"/>
          <w:szCs w:val="36"/>
        </w:rPr>
      </w:pPr>
      <w:r>
        <w:rPr>
          <w:rFonts w:hint="eastAsia" w:ascii="仿宋" w:hAnsi="仿宋" w:eastAsia="仿宋" w:cs="仿宋"/>
          <w:sz w:val="30"/>
          <w:szCs w:val="30"/>
        </w:rPr>
        <w:t xml:space="preserve">附件（2）        </w:t>
      </w:r>
      <w:r>
        <w:rPr>
          <w:rFonts w:hint="eastAsia" w:ascii="宋体" w:hAnsi="宋体" w:eastAsia="宋体" w:cs="宋体"/>
          <w:b/>
          <w:bCs/>
          <w:sz w:val="36"/>
          <w:szCs w:val="36"/>
        </w:rPr>
        <w:t>XXX局暂停***</w:t>
      </w:r>
      <w:r>
        <w:rPr>
          <w:rFonts w:hint="eastAsia" w:ascii="宋体" w:hAnsi="宋体" w:eastAsia="宋体" w:cs="宋体"/>
          <w:b/>
          <w:bCs/>
          <w:sz w:val="36"/>
          <w:szCs w:val="36"/>
        </w:rPr>
        <w:tab/>
      </w:r>
      <w:r>
        <w:rPr>
          <w:rFonts w:hint="eastAsia" w:ascii="宋体" w:hAnsi="宋体" w:eastAsia="宋体" w:cs="宋体"/>
          <w:b/>
          <w:bCs/>
          <w:sz w:val="36"/>
          <w:szCs w:val="36"/>
        </w:rPr>
        <w:t>公司</w:t>
      </w:r>
    </w:p>
    <w:p>
      <w:pPr>
        <w:spacing w:line="480" w:lineRule="exact"/>
        <w:jc w:val="center"/>
        <w:rPr>
          <w:rFonts w:ascii="宋体" w:hAnsi="宋体" w:eastAsia="宋体" w:cs="宋体"/>
          <w:b/>
          <w:bCs/>
          <w:sz w:val="36"/>
          <w:szCs w:val="36"/>
        </w:rPr>
      </w:pPr>
      <w:r>
        <w:rPr>
          <w:rFonts w:hint="eastAsia" w:ascii="宋体" w:hAnsi="宋体" w:eastAsia="宋体" w:cs="宋体"/>
          <w:b/>
          <w:bCs/>
          <w:sz w:val="36"/>
          <w:szCs w:val="36"/>
        </w:rPr>
        <w:t xml:space="preserve">   药品经营范围（**药品销售、使用）的公告</w:t>
      </w:r>
    </w:p>
    <w:p>
      <w:pPr>
        <w:spacing w:line="480" w:lineRule="exact"/>
        <w:jc w:val="center"/>
        <w:rPr>
          <w:rFonts w:ascii="华文楷体" w:hAnsi="华文楷体" w:eastAsia="华文楷体" w:cs="华文楷体"/>
          <w:bCs/>
          <w:sz w:val="32"/>
          <w:szCs w:val="32"/>
        </w:rPr>
      </w:pPr>
    </w:p>
    <w:p>
      <w:pPr>
        <w:spacing w:line="480" w:lineRule="exact"/>
        <w:jc w:val="center"/>
        <w:rPr>
          <w:rFonts w:ascii="楷体" w:hAnsi="楷体" w:eastAsia="楷体" w:cs="楷体"/>
          <w:bCs/>
          <w:sz w:val="28"/>
          <w:szCs w:val="28"/>
        </w:rPr>
      </w:pPr>
      <w:r>
        <w:rPr>
          <w:rFonts w:hint="eastAsia" w:ascii="楷体" w:hAnsi="楷体" w:eastAsia="楷体" w:cs="楷体"/>
          <w:bCs/>
          <w:sz w:val="28"/>
          <w:szCs w:val="28"/>
        </w:rPr>
        <w:t>（样式）</w:t>
      </w:r>
    </w:p>
    <w:p>
      <w:pPr>
        <w:spacing w:line="640" w:lineRule="exact"/>
        <w:rPr>
          <w:rFonts w:eastAsia="方正小标宋简体" w:cs="方正小标宋简体"/>
          <w:bCs/>
          <w:sz w:val="44"/>
          <w:szCs w:val="44"/>
        </w:rPr>
      </w:pPr>
      <w:r>
        <w:rPr>
          <w:rFonts w:hint="eastAsia" w:eastAsia="方正小标宋简体" w:cs="方正小标宋简体"/>
          <w:bCs/>
          <w:sz w:val="44"/>
          <w:szCs w:val="44"/>
        </w:rPr>
        <w:t xml:space="preserve"> </w:t>
      </w:r>
    </w:p>
    <w:p>
      <w:pPr>
        <w:spacing w:line="360" w:lineRule="exact"/>
        <w:rPr>
          <w:rFonts w:ascii="华文仿宋" w:hAnsi="华文仿宋" w:eastAsia="华文仿宋" w:cs="华文仿宋"/>
          <w:bCs/>
          <w:sz w:val="28"/>
          <w:szCs w:val="28"/>
          <w:u w:val="single"/>
        </w:rPr>
      </w:pPr>
      <w:r>
        <w:rPr>
          <w:rFonts w:hint="eastAsia" w:eastAsia="方正小标宋简体" w:cs="方正小标宋简体"/>
          <w:bCs/>
          <w:sz w:val="44"/>
          <w:szCs w:val="44"/>
        </w:rPr>
        <w:t xml:space="preserve">  </w:t>
      </w:r>
      <w:r>
        <w:rPr>
          <w:rFonts w:hint="eastAsia" w:ascii="华文仿宋" w:hAnsi="华文仿宋" w:eastAsia="华文仿宋" w:cs="华文仿宋"/>
          <w:bCs/>
          <w:sz w:val="32"/>
          <w:szCs w:val="32"/>
        </w:rPr>
        <w:t xml:space="preserve"> </w:t>
      </w:r>
      <w:r>
        <w:rPr>
          <w:rFonts w:hint="eastAsia" w:ascii="华文仿宋" w:hAnsi="华文仿宋" w:eastAsia="华文仿宋" w:cs="华文仿宋"/>
          <w:bCs/>
          <w:sz w:val="28"/>
          <w:szCs w:val="28"/>
        </w:rPr>
        <w:t>经检查，*****公司存在</w:t>
      </w:r>
      <w:r>
        <w:rPr>
          <w:rFonts w:hint="eastAsia" w:ascii="华文仿宋" w:hAnsi="华文仿宋" w:eastAsia="华文仿宋" w:cs="华文仿宋"/>
          <w:bCs/>
          <w:sz w:val="28"/>
          <w:szCs w:val="28"/>
          <w:u w:val="single"/>
        </w:rPr>
        <w:t xml:space="preserve">                         </w:t>
      </w:r>
    </w:p>
    <w:p>
      <w:pPr>
        <w:spacing w:line="360" w:lineRule="exact"/>
        <w:rPr>
          <w:rFonts w:ascii="华文仿宋" w:hAnsi="华文仿宋" w:eastAsia="华文仿宋" w:cs="华文仿宋"/>
          <w:bCs/>
          <w:sz w:val="28"/>
          <w:szCs w:val="28"/>
        </w:rPr>
      </w:pPr>
      <w:r>
        <w:rPr>
          <w:rFonts w:hint="eastAsia" w:ascii="华文仿宋" w:hAnsi="华文仿宋" w:eastAsia="华文仿宋" w:cs="华文仿宋"/>
          <w:bCs/>
          <w:sz w:val="28"/>
          <w:szCs w:val="28"/>
          <w:u w:val="single"/>
        </w:rPr>
        <w:t xml:space="preserve">                                   </w:t>
      </w:r>
      <w:r>
        <w:rPr>
          <w:rFonts w:hint="eastAsia" w:ascii="华文仿宋" w:hAnsi="华文仿宋" w:eastAsia="华文仿宋" w:cs="华文仿宋"/>
          <w:bCs/>
          <w:sz w:val="28"/>
          <w:szCs w:val="28"/>
        </w:rPr>
        <w:t>等行为可能</w:t>
      </w:r>
      <w:r>
        <w:rPr>
          <w:rFonts w:hint="eastAsia" w:ascii="华文仿宋" w:hAnsi="华文仿宋" w:eastAsia="华文仿宋" w:cs="华文仿宋"/>
          <w:color w:val="333333"/>
          <w:spacing w:val="15"/>
          <w:sz w:val="28"/>
          <w:szCs w:val="28"/>
          <w:shd w:val="clear" w:color="auto" w:fill="FFFFFF"/>
        </w:rPr>
        <w:t>存在质量安全隐患，除</w:t>
      </w:r>
      <w:r>
        <w:rPr>
          <w:rFonts w:hint="eastAsia" w:ascii="华文仿宋" w:hAnsi="华文仿宋" w:eastAsia="华文仿宋" w:cs="华文仿宋"/>
          <w:bCs/>
          <w:sz w:val="28"/>
          <w:szCs w:val="28"/>
        </w:rPr>
        <w:t>不符合《药品经营质量管理规范》外，你公司</w:t>
      </w:r>
      <w:r>
        <w:rPr>
          <w:rFonts w:hint="eastAsia" w:ascii="华文仿宋" w:hAnsi="华文仿宋" w:eastAsia="华文仿宋" w:cs="华文仿宋"/>
          <w:bCs/>
          <w:sz w:val="28"/>
          <w:szCs w:val="28"/>
          <w:u w:val="single"/>
        </w:rPr>
        <w:t xml:space="preserve">                                     </w:t>
      </w:r>
      <w:r>
        <w:rPr>
          <w:rFonts w:hint="eastAsia" w:ascii="华文仿宋" w:hAnsi="华文仿宋" w:eastAsia="华文仿宋" w:cs="华文仿宋"/>
          <w:bCs/>
          <w:sz w:val="28"/>
          <w:szCs w:val="28"/>
        </w:rPr>
        <w:t>行为同时违反《药品管理法》</w:t>
      </w:r>
      <w:r>
        <w:rPr>
          <w:rFonts w:hint="eastAsia" w:ascii="华文仿宋" w:hAnsi="华文仿宋" w:eastAsia="华文仿宋" w:cs="华文仿宋"/>
          <w:bCs/>
          <w:sz w:val="28"/>
          <w:szCs w:val="28"/>
          <w:u w:val="none"/>
        </w:rPr>
        <w:t>第</w:t>
      </w:r>
      <w:r>
        <w:rPr>
          <w:rFonts w:hint="eastAsia" w:ascii="华文仿宋" w:hAnsi="华文仿宋" w:eastAsia="华文仿宋" w:cs="华文仿宋"/>
          <w:bCs/>
          <w:sz w:val="28"/>
          <w:szCs w:val="28"/>
          <w:u w:val="single"/>
        </w:rPr>
        <w:t xml:space="preserve">                   </w:t>
      </w:r>
      <w:r>
        <w:rPr>
          <w:rFonts w:hint="eastAsia" w:ascii="华文仿宋" w:hAnsi="华文仿宋" w:eastAsia="华文仿宋" w:cs="华文仿宋"/>
          <w:bCs/>
          <w:sz w:val="28"/>
          <w:szCs w:val="28"/>
          <w:u w:val="none"/>
        </w:rPr>
        <w:t>条</w:t>
      </w:r>
      <w:r>
        <w:rPr>
          <w:rFonts w:hint="eastAsia" w:ascii="华文仿宋" w:hAnsi="华文仿宋" w:eastAsia="华文仿宋" w:cs="华文仿宋"/>
          <w:bCs/>
          <w:sz w:val="28"/>
          <w:szCs w:val="28"/>
        </w:rPr>
        <w:t>规定。</w:t>
      </w:r>
    </w:p>
    <w:p>
      <w:pPr>
        <w:spacing w:line="360" w:lineRule="exact"/>
        <w:rPr>
          <w:rFonts w:ascii="华文仿宋" w:hAnsi="华文仿宋" w:eastAsia="华文仿宋" w:cs="华文仿宋"/>
          <w:bCs/>
          <w:color w:val="333333"/>
          <w:spacing w:val="15"/>
          <w:sz w:val="28"/>
          <w:szCs w:val="28"/>
          <w:shd w:val="clear" w:color="auto" w:fill="FFFFFF"/>
        </w:rPr>
      </w:pPr>
      <w:r>
        <w:rPr>
          <w:rFonts w:hint="eastAsia" w:ascii="华文仿宋" w:hAnsi="华文仿宋" w:eastAsia="华文仿宋" w:cs="华文仿宋"/>
          <w:bCs/>
          <w:sz w:val="28"/>
          <w:szCs w:val="28"/>
        </w:rPr>
        <w:t xml:space="preserve">   依据《中华人民共和国药品管理法》</w:t>
      </w:r>
      <w:r>
        <w:rPr>
          <w:rFonts w:hint="eastAsia" w:ascii="华文仿宋" w:hAnsi="华文仿宋" w:eastAsia="华文仿宋" w:cs="华文仿宋"/>
          <w:bCs/>
          <w:color w:val="333333"/>
          <w:spacing w:val="15"/>
          <w:sz w:val="28"/>
          <w:szCs w:val="28"/>
          <w:shd w:val="clear" w:color="auto" w:fill="FFFFFF"/>
        </w:rPr>
        <w:t>第九十九条规定，决定暂停</w:t>
      </w:r>
      <w:r>
        <w:rPr>
          <w:rFonts w:hint="eastAsia" w:ascii="华文仿宋" w:hAnsi="华文仿宋" w:eastAsia="华文仿宋" w:cs="华文仿宋"/>
          <w:bCs/>
          <w:color w:val="333333"/>
          <w:spacing w:val="15"/>
          <w:sz w:val="28"/>
          <w:szCs w:val="28"/>
          <w:u w:val="single"/>
          <w:shd w:val="clear" w:color="auto" w:fill="FFFFFF"/>
        </w:rPr>
        <w:t xml:space="preserve">             </w:t>
      </w:r>
      <w:r>
        <w:rPr>
          <w:rFonts w:hint="eastAsia" w:ascii="华文仿宋" w:hAnsi="华文仿宋" w:eastAsia="华文仿宋" w:cs="华文仿宋"/>
          <w:bCs/>
          <w:color w:val="333333"/>
          <w:spacing w:val="15"/>
          <w:sz w:val="28"/>
          <w:szCs w:val="28"/>
          <w:shd w:val="clear" w:color="auto" w:fill="FFFFFF"/>
        </w:rPr>
        <w:t>药品经营范围（</w:t>
      </w:r>
      <w:r>
        <w:rPr>
          <w:rFonts w:hint="eastAsia" w:ascii="华文仿宋" w:hAnsi="华文仿宋" w:eastAsia="华文仿宋" w:cs="华文仿宋"/>
          <w:bCs/>
          <w:color w:val="333333"/>
          <w:spacing w:val="15"/>
          <w:sz w:val="28"/>
          <w:szCs w:val="28"/>
          <w:shd w:val="clear" w:color="auto" w:fill="FFFFFF"/>
          <w:lang w:val="en-US" w:eastAsia="zh-CN"/>
        </w:rPr>
        <w:t>或**经营类别，或</w:t>
      </w:r>
      <w:r>
        <w:rPr>
          <w:rFonts w:hint="eastAsia" w:ascii="华文仿宋" w:hAnsi="华文仿宋" w:eastAsia="华文仿宋" w:cs="华文仿宋"/>
          <w:bCs/>
          <w:color w:val="333333"/>
          <w:spacing w:val="15"/>
          <w:sz w:val="28"/>
          <w:szCs w:val="28"/>
          <w:shd w:val="clear" w:color="auto" w:fill="FFFFFF"/>
        </w:rPr>
        <w:t>**药品销售、使用）。</w:t>
      </w:r>
    </w:p>
    <w:p>
      <w:pPr>
        <w:spacing w:line="360" w:lineRule="exact"/>
        <w:rPr>
          <w:rFonts w:hint="eastAsia" w:ascii="华文仿宋" w:hAnsi="华文仿宋" w:eastAsia="华文仿宋" w:cs="华文仿宋"/>
          <w:bCs/>
          <w:color w:val="333333"/>
          <w:spacing w:val="15"/>
          <w:sz w:val="28"/>
          <w:szCs w:val="28"/>
          <w:shd w:val="clear" w:color="auto" w:fill="FFFFFF"/>
          <w:lang w:eastAsia="zh-CN"/>
        </w:rPr>
      </w:pPr>
      <w:r>
        <w:rPr>
          <w:rFonts w:hint="eastAsia" w:ascii="华文仿宋" w:hAnsi="华文仿宋" w:eastAsia="华文仿宋" w:cs="华文仿宋"/>
          <w:bCs/>
          <w:color w:val="333333"/>
          <w:spacing w:val="15"/>
          <w:sz w:val="28"/>
          <w:szCs w:val="28"/>
          <w:shd w:val="clear" w:color="auto" w:fill="FFFFFF"/>
        </w:rPr>
        <w:t xml:space="preserve"> </w:t>
      </w:r>
      <w:r>
        <w:rPr>
          <w:rFonts w:hint="eastAsia" w:ascii="华文仿宋" w:hAnsi="华文仿宋" w:eastAsia="华文仿宋" w:cs="华文仿宋"/>
          <w:bCs/>
          <w:color w:val="333333"/>
          <w:spacing w:val="15"/>
          <w:sz w:val="28"/>
          <w:szCs w:val="28"/>
          <w:shd w:val="clear" w:color="auto" w:fill="FFFFFF"/>
          <w:lang w:val="en-US" w:eastAsia="zh-CN"/>
        </w:rPr>
        <w:t xml:space="preserve"> </w:t>
      </w:r>
      <w:r>
        <w:rPr>
          <w:rFonts w:hint="eastAsia" w:ascii="华文仿宋" w:hAnsi="华文仿宋" w:eastAsia="华文仿宋" w:cs="华文仿宋"/>
          <w:bCs/>
          <w:color w:val="333333"/>
          <w:spacing w:val="15"/>
          <w:sz w:val="28"/>
          <w:szCs w:val="28"/>
          <w:shd w:val="clear" w:color="auto" w:fill="FFFFFF"/>
        </w:rPr>
        <w:t>如暂停使用，</w:t>
      </w:r>
      <w:r>
        <w:rPr>
          <w:rFonts w:hint="eastAsia" w:ascii="华文仿宋" w:hAnsi="华文仿宋" w:eastAsia="华文仿宋" w:cs="华文仿宋"/>
          <w:bCs/>
          <w:color w:val="333333"/>
          <w:spacing w:val="15"/>
          <w:sz w:val="28"/>
          <w:szCs w:val="28"/>
          <w:shd w:val="clear" w:color="auto" w:fill="FFFFFF"/>
          <w:lang w:val="en-US" w:eastAsia="zh-CN"/>
        </w:rPr>
        <w:t>通知</w:t>
      </w:r>
      <w:r>
        <w:rPr>
          <w:rFonts w:hint="eastAsia" w:ascii="华文仿宋" w:hAnsi="华文仿宋" w:eastAsia="华文仿宋" w:cs="华文仿宋"/>
          <w:bCs/>
          <w:color w:val="333333"/>
          <w:spacing w:val="15"/>
          <w:sz w:val="28"/>
          <w:szCs w:val="28"/>
          <w:shd w:val="clear" w:color="auto" w:fill="FFFFFF"/>
        </w:rPr>
        <w:t>要求通知相关药品使用单位</w:t>
      </w:r>
      <w:r>
        <w:rPr>
          <w:rFonts w:hint="eastAsia" w:ascii="华文仿宋" w:hAnsi="华文仿宋" w:eastAsia="华文仿宋" w:cs="华文仿宋"/>
          <w:bCs/>
          <w:color w:val="333333"/>
          <w:spacing w:val="15"/>
          <w:sz w:val="28"/>
          <w:szCs w:val="28"/>
          <w:shd w:val="clear" w:color="auto" w:fill="FFFFFF"/>
          <w:lang w:eastAsia="zh-CN"/>
        </w:rPr>
        <w:t>（</w:t>
      </w:r>
      <w:r>
        <w:rPr>
          <w:rFonts w:hint="eastAsia" w:ascii="华文仿宋" w:hAnsi="华文仿宋" w:eastAsia="华文仿宋" w:cs="华文仿宋"/>
          <w:bCs/>
          <w:color w:val="333333"/>
          <w:spacing w:val="15"/>
          <w:sz w:val="28"/>
          <w:szCs w:val="28"/>
          <w:shd w:val="clear" w:color="auto" w:fill="FFFFFF"/>
          <w:lang w:val="en-US" w:eastAsia="zh-CN"/>
        </w:rPr>
        <w:t>必要时同时通知同级卫生健康管理部门</w:t>
      </w:r>
      <w:r>
        <w:rPr>
          <w:rFonts w:hint="eastAsia" w:ascii="华文仿宋" w:hAnsi="华文仿宋" w:eastAsia="华文仿宋" w:cs="华文仿宋"/>
          <w:bCs/>
          <w:color w:val="333333"/>
          <w:spacing w:val="15"/>
          <w:sz w:val="28"/>
          <w:szCs w:val="28"/>
          <w:shd w:val="clear" w:color="auto" w:fill="FFFFFF"/>
          <w:lang w:eastAsia="zh-CN"/>
        </w:rPr>
        <w:t>）</w:t>
      </w:r>
    </w:p>
    <w:p>
      <w:pPr>
        <w:spacing w:line="360" w:lineRule="exact"/>
        <w:rPr>
          <w:rFonts w:ascii="华文仿宋" w:hAnsi="华文仿宋" w:eastAsia="华文仿宋" w:cs="华文仿宋"/>
          <w:bCs/>
          <w:sz w:val="28"/>
          <w:szCs w:val="28"/>
        </w:rPr>
      </w:pPr>
      <w:r>
        <w:rPr>
          <w:rFonts w:hint="eastAsia" w:eastAsia="方正小标宋简体" w:cs="方正小标宋简体"/>
          <w:bCs/>
          <w:sz w:val="28"/>
          <w:szCs w:val="28"/>
        </w:rPr>
        <w:t xml:space="preserve">   </w:t>
      </w:r>
      <w:r>
        <w:rPr>
          <w:rFonts w:hint="eastAsia" w:ascii="华文仿宋" w:hAnsi="华文仿宋" w:eastAsia="华文仿宋" w:cs="华文仿宋"/>
          <w:bCs/>
          <w:sz w:val="28"/>
          <w:szCs w:val="28"/>
        </w:rPr>
        <w:t>附表：企业暂停药品经营</w:t>
      </w:r>
      <w:r>
        <w:rPr>
          <w:rFonts w:hint="eastAsia" w:ascii="华文仿宋" w:hAnsi="华文仿宋" w:eastAsia="华文仿宋" w:cs="华文仿宋"/>
          <w:bCs/>
          <w:color w:val="333333"/>
          <w:spacing w:val="15"/>
          <w:sz w:val="28"/>
          <w:szCs w:val="28"/>
          <w:shd w:val="clear" w:color="auto" w:fill="FFFFFF"/>
        </w:rPr>
        <w:t>经营范围（</w:t>
      </w:r>
      <w:r>
        <w:rPr>
          <w:rFonts w:hint="eastAsia" w:ascii="华文仿宋" w:hAnsi="华文仿宋" w:eastAsia="华文仿宋" w:cs="华文仿宋"/>
          <w:bCs/>
          <w:color w:val="333333"/>
          <w:spacing w:val="15"/>
          <w:sz w:val="28"/>
          <w:szCs w:val="28"/>
          <w:shd w:val="clear" w:color="auto" w:fill="FFFFFF"/>
          <w:lang w:val="en-US" w:eastAsia="zh-CN"/>
        </w:rPr>
        <w:t>或**经营类别，</w:t>
      </w:r>
      <w:r>
        <w:rPr>
          <w:rFonts w:hint="eastAsia" w:ascii="华文仿宋" w:hAnsi="华文仿宋" w:eastAsia="华文仿宋" w:cs="华文仿宋"/>
          <w:bCs/>
          <w:color w:val="333333"/>
          <w:spacing w:val="15"/>
          <w:sz w:val="28"/>
          <w:szCs w:val="28"/>
          <w:shd w:val="clear" w:color="auto" w:fill="FFFFFF"/>
        </w:rPr>
        <w:t>**药品销售、使用）</w:t>
      </w:r>
      <w:r>
        <w:rPr>
          <w:rFonts w:hint="eastAsia" w:ascii="华文仿宋" w:hAnsi="华文仿宋" w:eastAsia="华文仿宋" w:cs="华文仿宋"/>
          <w:bCs/>
          <w:sz w:val="28"/>
          <w:szCs w:val="28"/>
        </w:rPr>
        <w:t>信息表</w:t>
      </w:r>
    </w:p>
    <w:p>
      <w:pPr>
        <w:spacing w:line="360" w:lineRule="exact"/>
        <w:rPr>
          <w:rFonts w:ascii="仿宋" w:hAnsi="仿宋" w:eastAsia="仿宋" w:cs="仿宋"/>
          <w:bCs/>
          <w:sz w:val="28"/>
          <w:szCs w:val="28"/>
        </w:rPr>
      </w:pPr>
      <w:r>
        <w:rPr>
          <w:rFonts w:hint="eastAsia" w:ascii="仿宋" w:hAnsi="仿宋" w:eastAsia="仿宋" w:cs="仿宋"/>
          <w:bCs/>
          <w:sz w:val="28"/>
          <w:szCs w:val="28"/>
        </w:rPr>
        <w:t xml:space="preserve">                             </w:t>
      </w:r>
    </w:p>
    <w:p>
      <w:pPr>
        <w:spacing w:line="360" w:lineRule="exact"/>
        <w:rPr>
          <w:rFonts w:ascii="仿宋" w:hAnsi="仿宋" w:eastAsia="仿宋" w:cs="仿宋"/>
          <w:bCs/>
          <w:sz w:val="28"/>
          <w:szCs w:val="28"/>
        </w:rPr>
      </w:pPr>
      <w:r>
        <w:rPr>
          <w:rFonts w:hint="eastAsia" w:ascii="仿宋" w:hAnsi="仿宋" w:eastAsia="仿宋" w:cs="仿宋"/>
          <w:bCs/>
          <w:sz w:val="28"/>
          <w:szCs w:val="28"/>
        </w:rPr>
        <w:t xml:space="preserve">                          湖北省药品监督管理局</w:t>
      </w:r>
    </w:p>
    <w:p>
      <w:pPr>
        <w:spacing w:line="360" w:lineRule="exact"/>
        <w:ind w:firstLine="4480" w:firstLineChars="1600"/>
        <w:rPr>
          <w:rFonts w:ascii="仿宋" w:hAnsi="仿宋" w:eastAsia="仿宋" w:cs="仿宋"/>
          <w:bCs/>
          <w:sz w:val="28"/>
          <w:szCs w:val="28"/>
        </w:rPr>
      </w:pPr>
      <w:r>
        <w:rPr>
          <w:rFonts w:hint="eastAsia" w:ascii="仿宋" w:hAnsi="仿宋" w:eastAsia="仿宋" w:cs="仿宋"/>
          <w:bCs/>
          <w:sz w:val="28"/>
          <w:szCs w:val="28"/>
        </w:rPr>
        <w:t>年  月   日</w:t>
      </w:r>
    </w:p>
    <w:p>
      <w:pPr>
        <w:spacing w:line="640" w:lineRule="exact"/>
        <w:rPr>
          <w:rFonts w:hint="eastAsia" w:ascii="仿宋" w:hAnsi="仿宋" w:eastAsia="仿宋" w:cs="仿宋"/>
          <w:bCs/>
          <w:sz w:val="32"/>
          <w:szCs w:val="32"/>
        </w:rPr>
      </w:pPr>
    </w:p>
    <w:p>
      <w:pPr>
        <w:spacing w:line="640" w:lineRule="exact"/>
        <w:rPr>
          <w:rFonts w:hint="eastAsia" w:ascii="仿宋" w:hAnsi="仿宋" w:eastAsia="仿宋" w:cs="仿宋"/>
          <w:bCs/>
          <w:sz w:val="32"/>
          <w:szCs w:val="32"/>
        </w:rPr>
      </w:pPr>
    </w:p>
    <w:p>
      <w:pPr>
        <w:spacing w:line="640" w:lineRule="exact"/>
        <w:rPr>
          <w:rFonts w:ascii="华文仿宋" w:hAnsi="华文仿宋" w:eastAsia="华文仿宋" w:cs="华文仿宋"/>
          <w:bCs/>
          <w:sz w:val="32"/>
          <w:szCs w:val="32"/>
        </w:rPr>
      </w:pPr>
      <w:r>
        <w:rPr>
          <w:rFonts w:hint="eastAsia" w:ascii="仿宋" w:hAnsi="仿宋" w:eastAsia="仿宋" w:cs="仿宋"/>
          <w:bCs/>
          <w:sz w:val="32"/>
          <w:szCs w:val="32"/>
        </w:rPr>
        <w:t>附表</w:t>
      </w:r>
    </w:p>
    <w:p>
      <w:pPr>
        <w:spacing w:line="640" w:lineRule="exact"/>
        <w:ind w:left="4172" w:leftChars="304" w:hanging="3534" w:hangingChars="1100"/>
        <w:rPr>
          <w:rFonts w:hint="eastAsia" w:ascii="华文仿宋" w:hAnsi="华文仿宋" w:eastAsia="华文仿宋" w:cs="华文仿宋"/>
          <w:b/>
          <w:color w:val="333333"/>
          <w:spacing w:val="15"/>
          <w:sz w:val="32"/>
          <w:szCs w:val="32"/>
          <w:shd w:val="clear" w:color="auto" w:fill="FFFFFF"/>
        </w:rPr>
      </w:pPr>
      <w:r>
        <w:rPr>
          <w:rFonts w:hint="eastAsia" w:ascii="华文仿宋" w:hAnsi="华文仿宋" w:eastAsia="华文仿宋" w:cs="华文仿宋"/>
          <w:b/>
          <w:sz w:val="32"/>
          <w:szCs w:val="32"/>
        </w:rPr>
        <w:t>***公司暂停药品</w:t>
      </w:r>
      <w:r>
        <w:rPr>
          <w:rFonts w:hint="eastAsia" w:ascii="华文仿宋" w:hAnsi="华文仿宋" w:eastAsia="华文仿宋" w:cs="华文仿宋"/>
          <w:b/>
          <w:color w:val="333333"/>
          <w:spacing w:val="15"/>
          <w:sz w:val="32"/>
          <w:szCs w:val="32"/>
          <w:shd w:val="clear" w:color="auto" w:fill="FFFFFF"/>
        </w:rPr>
        <w:t>经营范围（</w:t>
      </w:r>
      <w:r>
        <w:rPr>
          <w:rFonts w:hint="eastAsia" w:ascii="华文仿宋" w:hAnsi="华文仿宋" w:eastAsia="华文仿宋" w:cs="华文仿宋"/>
          <w:b/>
          <w:color w:val="333333"/>
          <w:spacing w:val="15"/>
          <w:sz w:val="32"/>
          <w:szCs w:val="32"/>
          <w:shd w:val="clear" w:color="auto" w:fill="FFFFFF"/>
          <w:lang w:val="en-US" w:eastAsia="zh-CN"/>
        </w:rPr>
        <w:t>或**经营类别，</w:t>
      </w:r>
      <w:r>
        <w:rPr>
          <w:rFonts w:hint="eastAsia" w:ascii="华文仿宋" w:hAnsi="华文仿宋" w:eastAsia="华文仿宋" w:cs="华文仿宋"/>
          <w:b/>
          <w:color w:val="333333"/>
          <w:spacing w:val="15"/>
          <w:sz w:val="32"/>
          <w:szCs w:val="32"/>
          <w:shd w:val="clear" w:color="auto" w:fill="FFFFFF"/>
        </w:rPr>
        <w:t>**药品</w:t>
      </w:r>
    </w:p>
    <w:p>
      <w:pPr>
        <w:spacing w:line="640" w:lineRule="exact"/>
        <w:ind w:left="4310" w:leftChars="1216" w:hanging="1756" w:hangingChars="500"/>
        <w:rPr>
          <w:rFonts w:ascii="华文仿宋" w:hAnsi="华文仿宋" w:eastAsia="华文仿宋" w:cs="华文仿宋"/>
          <w:b/>
          <w:sz w:val="32"/>
          <w:szCs w:val="32"/>
        </w:rPr>
      </w:pPr>
      <w:r>
        <w:rPr>
          <w:rFonts w:hint="eastAsia" w:ascii="华文仿宋" w:hAnsi="华文仿宋" w:eastAsia="华文仿宋" w:cs="华文仿宋"/>
          <w:b/>
          <w:color w:val="333333"/>
          <w:spacing w:val="15"/>
          <w:sz w:val="32"/>
          <w:szCs w:val="32"/>
          <w:shd w:val="clear" w:color="auto" w:fill="FFFFFF"/>
        </w:rPr>
        <w:t>销售、使用）</w:t>
      </w:r>
      <w:r>
        <w:rPr>
          <w:rFonts w:hint="eastAsia" w:ascii="华文仿宋" w:hAnsi="华文仿宋" w:eastAsia="华文仿宋" w:cs="华文仿宋"/>
          <w:b/>
          <w:sz w:val="32"/>
          <w:szCs w:val="32"/>
        </w:rPr>
        <w:t>信息表</w:t>
      </w:r>
    </w:p>
    <w:p>
      <w:pPr>
        <w:spacing w:line="320" w:lineRule="exact"/>
        <w:rPr>
          <w:rFonts w:ascii="华文仿宋" w:hAnsi="华文仿宋" w:eastAsia="华文仿宋" w:cs="华文仿宋"/>
          <w:bCs/>
          <w:sz w:val="24"/>
        </w:rPr>
      </w:pPr>
    </w:p>
    <w:tbl>
      <w:tblPr>
        <w:tblStyle w:val="10"/>
        <w:tblpPr w:leftFromText="180" w:rightFromText="180" w:vertAnchor="text" w:horzAnchor="page" w:tblpX="2157" w:tblpY="98"/>
        <w:tblOverlap w:val="never"/>
        <w:tblW w:w="82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1065"/>
        <w:gridCol w:w="1215"/>
        <w:gridCol w:w="1400"/>
        <w:gridCol w:w="1834"/>
        <w:gridCol w:w="1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5" w:type="dxa"/>
          </w:tcPr>
          <w:p>
            <w:pPr>
              <w:spacing w:line="320" w:lineRule="exact"/>
              <w:jc w:val="center"/>
              <w:rPr>
                <w:rFonts w:ascii="华文仿宋" w:hAnsi="华文仿宋" w:eastAsia="华文仿宋" w:cs="华文仿宋"/>
                <w:bCs/>
                <w:szCs w:val="21"/>
              </w:rPr>
            </w:pPr>
            <w:r>
              <w:rPr>
                <w:rFonts w:hint="eastAsia" w:ascii="华文仿宋" w:hAnsi="华文仿宋" w:eastAsia="华文仿宋" w:cs="华文仿宋"/>
                <w:bCs/>
                <w:szCs w:val="21"/>
              </w:rPr>
              <w:t>公司</w:t>
            </w:r>
          </w:p>
          <w:p>
            <w:pPr>
              <w:spacing w:line="320" w:lineRule="exact"/>
              <w:jc w:val="center"/>
              <w:rPr>
                <w:rFonts w:ascii="华文仿宋" w:hAnsi="华文仿宋" w:eastAsia="华文仿宋" w:cs="华文仿宋"/>
                <w:bCs/>
                <w:szCs w:val="21"/>
              </w:rPr>
            </w:pPr>
            <w:r>
              <w:rPr>
                <w:rFonts w:hint="eastAsia" w:ascii="华文仿宋" w:hAnsi="华文仿宋" w:eastAsia="华文仿宋" w:cs="华文仿宋"/>
                <w:bCs/>
                <w:szCs w:val="21"/>
              </w:rPr>
              <w:t>名称</w:t>
            </w:r>
          </w:p>
        </w:tc>
        <w:tc>
          <w:tcPr>
            <w:tcW w:w="1065" w:type="dxa"/>
          </w:tcPr>
          <w:p>
            <w:pPr>
              <w:spacing w:line="320" w:lineRule="exact"/>
              <w:jc w:val="center"/>
              <w:rPr>
                <w:rFonts w:ascii="华文仿宋" w:hAnsi="华文仿宋" w:eastAsia="华文仿宋" w:cs="华文仿宋"/>
                <w:bCs/>
                <w:szCs w:val="21"/>
              </w:rPr>
            </w:pPr>
            <w:r>
              <w:rPr>
                <w:rFonts w:hint="eastAsia" w:ascii="华文仿宋" w:hAnsi="华文仿宋" w:eastAsia="华文仿宋" w:cs="华文仿宋"/>
                <w:bCs/>
                <w:szCs w:val="21"/>
              </w:rPr>
              <w:t>注册</w:t>
            </w:r>
          </w:p>
          <w:p>
            <w:pPr>
              <w:spacing w:line="320" w:lineRule="exact"/>
              <w:jc w:val="center"/>
              <w:rPr>
                <w:rFonts w:ascii="华文仿宋" w:hAnsi="华文仿宋" w:eastAsia="华文仿宋" w:cs="华文仿宋"/>
                <w:bCs/>
                <w:szCs w:val="21"/>
              </w:rPr>
            </w:pPr>
            <w:r>
              <w:rPr>
                <w:rFonts w:hint="eastAsia" w:ascii="华文仿宋" w:hAnsi="华文仿宋" w:eastAsia="华文仿宋" w:cs="华文仿宋"/>
                <w:bCs/>
                <w:szCs w:val="21"/>
              </w:rPr>
              <w:t>地址</w:t>
            </w:r>
          </w:p>
        </w:tc>
        <w:tc>
          <w:tcPr>
            <w:tcW w:w="1215" w:type="dxa"/>
          </w:tcPr>
          <w:p>
            <w:pPr>
              <w:spacing w:line="320" w:lineRule="exact"/>
              <w:jc w:val="center"/>
              <w:rPr>
                <w:rFonts w:ascii="华文仿宋" w:hAnsi="华文仿宋" w:eastAsia="华文仿宋" w:cs="华文仿宋"/>
                <w:bCs/>
                <w:szCs w:val="21"/>
              </w:rPr>
            </w:pPr>
            <w:r>
              <w:rPr>
                <w:rFonts w:hint="eastAsia" w:ascii="华文仿宋" w:hAnsi="华文仿宋" w:eastAsia="华文仿宋" w:cs="华文仿宋"/>
                <w:bCs/>
                <w:szCs w:val="21"/>
              </w:rPr>
              <w:t>许可证</w:t>
            </w:r>
          </w:p>
          <w:p>
            <w:pPr>
              <w:spacing w:line="320" w:lineRule="exact"/>
              <w:ind w:firstLine="210" w:firstLineChars="100"/>
              <w:jc w:val="center"/>
              <w:rPr>
                <w:rFonts w:ascii="华文仿宋" w:hAnsi="华文仿宋" w:eastAsia="华文仿宋" w:cs="华文仿宋"/>
                <w:bCs/>
                <w:szCs w:val="21"/>
              </w:rPr>
            </w:pPr>
            <w:r>
              <w:rPr>
                <w:rFonts w:hint="eastAsia" w:ascii="华文仿宋" w:hAnsi="华文仿宋" w:eastAsia="华文仿宋" w:cs="华文仿宋"/>
                <w:bCs/>
                <w:szCs w:val="21"/>
              </w:rPr>
              <w:t>编号</w:t>
            </w:r>
          </w:p>
        </w:tc>
        <w:tc>
          <w:tcPr>
            <w:tcW w:w="1400" w:type="dxa"/>
          </w:tcPr>
          <w:p>
            <w:pPr>
              <w:spacing w:line="320" w:lineRule="exact"/>
              <w:jc w:val="center"/>
              <w:rPr>
                <w:rFonts w:ascii="华文仿宋" w:hAnsi="华文仿宋" w:eastAsia="华文仿宋" w:cs="华文仿宋"/>
                <w:bCs/>
                <w:szCs w:val="21"/>
              </w:rPr>
            </w:pPr>
            <w:r>
              <w:rPr>
                <w:rFonts w:hint="eastAsia" w:ascii="华文仿宋" w:hAnsi="华文仿宋" w:eastAsia="华文仿宋" w:cs="华文仿宋"/>
                <w:bCs/>
                <w:szCs w:val="21"/>
              </w:rPr>
              <w:t>经营范围</w:t>
            </w:r>
          </w:p>
        </w:tc>
        <w:tc>
          <w:tcPr>
            <w:tcW w:w="1834" w:type="dxa"/>
          </w:tcPr>
          <w:p>
            <w:pPr>
              <w:spacing w:line="320" w:lineRule="exact"/>
              <w:rPr>
                <w:rFonts w:ascii="华文仿宋" w:hAnsi="华文仿宋" w:eastAsia="华文仿宋" w:cs="华文仿宋"/>
                <w:bCs/>
                <w:szCs w:val="21"/>
              </w:rPr>
            </w:pPr>
            <w:r>
              <w:rPr>
                <w:rFonts w:hint="eastAsia" w:ascii="华文仿宋" w:hAnsi="华文仿宋" w:eastAsia="华文仿宋" w:cs="华文仿宋"/>
                <w:bCs/>
                <w:szCs w:val="21"/>
              </w:rPr>
              <w:t>暂停经营范围（经营类别或品种）</w:t>
            </w:r>
          </w:p>
        </w:tc>
        <w:tc>
          <w:tcPr>
            <w:tcW w:w="1699" w:type="dxa"/>
          </w:tcPr>
          <w:p>
            <w:pPr>
              <w:spacing w:line="320" w:lineRule="exact"/>
              <w:jc w:val="center"/>
              <w:rPr>
                <w:rFonts w:ascii="华文仿宋" w:hAnsi="华文仿宋" w:eastAsia="华文仿宋" w:cs="华文仿宋"/>
                <w:bCs/>
                <w:szCs w:val="21"/>
              </w:rPr>
            </w:pPr>
            <w:r>
              <w:rPr>
                <w:rFonts w:hint="eastAsia" w:ascii="华文仿宋" w:hAnsi="华文仿宋" w:eastAsia="华文仿宋" w:cs="华文仿宋"/>
                <w:bCs/>
                <w:szCs w:val="21"/>
              </w:rPr>
              <w:t>暂停经营</w:t>
            </w:r>
          </w:p>
          <w:p>
            <w:pPr>
              <w:spacing w:line="320" w:lineRule="exact"/>
              <w:jc w:val="center"/>
              <w:rPr>
                <w:rFonts w:ascii="华文仿宋" w:hAnsi="华文仿宋" w:eastAsia="华文仿宋" w:cs="华文仿宋"/>
                <w:bCs/>
                <w:szCs w:val="21"/>
              </w:rPr>
            </w:pPr>
            <w:r>
              <w:rPr>
                <w:rFonts w:hint="eastAsia" w:ascii="华文仿宋" w:hAnsi="华文仿宋" w:eastAsia="华文仿宋" w:cs="华文仿宋"/>
                <w:bCs/>
                <w:szCs w:val="21"/>
              </w:rPr>
              <w:t>起止时间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5" w:type="dxa"/>
          </w:tcPr>
          <w:p>
            <w:pPr>
              <w:spacing w:line="320" w:lineRule="exact"/>
              <w:jc w:val="center"/>
              <w:rPr>
                <w:rFonts w:ascii="华文仿宋" w:hAnsi="华文仿宋" w:eastAsia="华文仿宋" w:cs="华文仿宋"/>
                <w:bCs/>
                <w:sz w:val="24"/>
              </w:rPr>
            </w:pPr>
          </w:p>
        </w:tc>
        <w:tc>
          <w:tcPr>
            <w:tcW w:w="1065" w:type="dxa"/>
          </w:tcPr>
          <w:p>
            <w:pPr>
              <w:spacing w:line="320" w:lineRule="exact"/>
              <w:jc w:val="center"/>
              <w:rPr>
                <w:rFonts w:ascii="华文仿宋" w:hAnsi="华文仿宋" w:eastAsia="华文仿宋" w:cs="华文仿宋"/>
                <w:bCs/>
                <w:sz w:val="24"/>
              </w:rPr>
            </w:pPr>
          </w:p>
        </w:tc>
        <w:tc>
          <w:tcPr>
            <w:tcW w:w="1215" w:type="dxa"/>
          </w:tcPr>
          <w:p>
            <w:pPr>
              <w:spacing w:line="320" w:lineRule="exact"/>
              <w:jc w:val="center"/>
              <w:rPr>
                <w:rFonts w:ascii="华文仿宋" w:hAnsi="华文仿宋" w:eastAsia="华文仿宋" w:cs="华文仿宋"/>
                <w:bCs/>
                <w:sz w:val="24"/>
              </w:rPr>
            </w:pPr>
          </w:p>
        </w:tc>
        <w:tc>
          <w:tcPr>
            <w:tcW w:w="1400" w:type="dxa"/>
          </w:tcPr>
          <w:p>
            <w:pPr>
              <w:spacing w:line="320" w:lineRule="exact"/>
              <w:jc w:val="center"/>
              <w:rPr>
                <w:rFonts w:ascii="华文仿宋" w:hAnsi="华文仿宋" w:eastAsia="华文仿宋" w:cs="华文仿宋"/>
                <w:bCs/>
                <w:sz w:val="24"/>
              </w:rPr>
            </w:pPr>
          </w:p>
        </w:tc>
        <w:tc>
          <w:tcPr>
            <w:tcW w:w="1834" w:type="dxa"/>
          </w:tcPr>
          <w:p>
            <w:pPr>
              <w:spacing w:line="320" w:lineRule="exact"/>
              <w:jc w:val="center"/>
              <w:rPr>
                <w:rFonts w:ascii="华文仿宋" w:hAnsi="华文仿宋" w:eastAsia="华文仿宋" w:cs="华文仿宋"/>
                <w:bCs/>
                <w:sz w:val="24"/>
              </w:rPr>
            </w:pPr>
          </w:p>
        </w:tc>
        <w:tc>
          <w:tcPr>
            <w:tcW w:w="1699" w:type="dxa"/>
          </w:tcPr>
          <w:p>
            <w:pPr>
              <w:spacing w:line="320" w:lineRule="exact"/>
              <w:jc w:val="center"/>
              <w:rPr>
                <w:rFonts w:ascii="华文仿宋" w:hAnsi="华文仿宋" w:eastAsia="华文仿宋" w:cs="华文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5" w:type="dxa"/>
          </w:tcPr>
          <w:p>
            <w:pPr>
              <w:spacing w:line="320" w:lineRule="exact"/>
              <w:jc w:val="center"/>
              <w:rPr>
                <w:rFonts w:ascii="华文仿宋" w:hAnsi="华文仿宋" w:eastAsia="华文仿宋" w:cs="华文仿宋"/>
                <w:bCs/>
                <w:sz w:val="24"/>
              </w:rPr>
            </w:pPr>
          </w:p>
        </w:tc>
        <w:tc>
          <w:tcPr>
            <w:tcW w:w="1065" w:type="dxa"/>
          </w:tcPr>
          <w:p>
            <w:pPr>
              <w:spacing w:line="320" w:lineRule="exact"/>
              <w:jc w:val="center"/>
              <w:rPr>
                <w:rFonts w:ascii="华文仿宋" w:hAnsi="华文仿宋" w:eastAsia="华文仿宋" w:cs="华文仿宋"/>
                <w:bCs/>
                <w:sz w:val="24"/>
              </w:rPr>
            </w:pPr>
          </w:p>
        </w:tc>
        <w:tc>
          <w:tcPr>
            <w:tcW w:w="1215" w:type="dxa"/>
          </w:tcPr>
          <w:p>
            <w:pPr>
              <w:spacing w:line="320" w:lineRule="exact"/>
              <w:jc w:val="center"/>
              <w:rPr>
                <w:rFonts w:ascii="华文仿宋" w:hAnsi="华文仿宋" w:eastAsia="华文仿宋" w:cs="华文仿宋"/>
                <w:bCs/>
                <w:sz w:val="24"/>
              </w:rPr>
            </w:pPr>
          </w:p>
        </w:tc>
        <w:tc>
          <w:tcPr>
            <w:tcW w:w="1400" w:type="dxa"/>
          </w:tcPr>
          <w:p>
            <w:pPr>
              <w:spacing w:line="320" w:lineRule="exact"/>
              <w:jc w:val="center"/>
              <w:rPr>
                <w:rFonts w:ascii="华文仿宋" w:hAnsi="华文仿宋" w:eastAsia="华文仿宋" w:cs="华文仿宋"/>
                <w:bCs/>
                <w:sz w:val="24"/>
              </w:rPr>
            </w:pPr>
          </w:p>
        </w:tc>
        <w:tc>
          <w:tcPr>
            <w:tcW w:w="1834" w:type="dxa"/>
          </w:tcPr>
          <w:p>
            <w:pPr>
              <w:spacing w:line="320" w:lineRule="exact"/>
              <w:jc w:val="center"/>
              <w:rPr>
                <w:rFonts w:ascii="华文仿宋" w:hAnsi="华文仿宋" w:eastAsia="华文仿宋" w:cs="华文仿宋"/>
                <w:bCs/>
                <w:sz w:val="24"/>
              </w:rPr>
            </w:pPr>
          </w:p>
        </w:tc>
        <w:tc>
          <w:tcPr>
            <w:tcW w:w="1699" w:type="dxa"/>
          </w:tcPr>
          <w:p>
            <w:pPr>
              <w:spacing w:line="320" w:lineRule="exact"/>
              <w:jc w:val="center"/>
              <w:rPr>
                <w:rFonts w:ascii="华文仿宋" w:hAnsi="华文仿宋" w:eastAsia="华文仿宋" w:cs="华文仿宋"/>
                <w:bCs/>
                <w:sz w:val="24"/>
              </w:rPr>
            </w:pPr>
          </w:p>
        </w:tc>
      </w:tr>
    </w:tbl>
    <w:p>
      <w:pPr>
        <w:spacing w:line="320" w:lineRule="exact"/>
        <w:rPr>
          <w:rFonts w:ascii="Times New Roman" w:hAnsi="Times New Roman" w:cs="Times New Roman"/>
          <w:b/>
          <w:bCs/>
        </w:rPr>
      </w:pPr>
    </w:p>
    <w:p>
      <w:pPr>
        <w:spacing w:line="360" w:lineRule="auto"/>
        <w:rPr>
          <w:rFonts w:hint="eastAsia" w:ascii="仿宋" w:hAnsi="仿宋" w:eastAsia="仿宋" w:cs="仿宋"/>
          <w:sz w:val="32"/>
          <w:szCs w:val="32"/>
        </w:rPr>
      </w:pPr>
      <w:r>
        <w:rPr>
          <w:rFonts w:hint="eastAsia" w:ascii="仿宋" w:hAnsi="仿宋" w:eastAsia="仿宋" w:cs="仿宋"/>
          <w:sz w:val="32"/>
          <w:szCs w:val="32"/>
        </w:rPr>
        <w:br w:type="page"/>
      </w:r>
    </w:p>
    <w:p>
      <w:pPr>
        <w:spacing w:line="360" w:lineRule="auto"/>
        <w:rPr>
          <w:rFonts w:hint="eastAsia" w:ascii="仿宋" w:hAnsi="仿宋" w:eastAsia="仿宋" w:cs="仿宋"/>
          <w:sz w:val="32"/>
          <w:szCs w:val="32"/>
        </w:rPr>
      </w:pPr>
      <w:r>
        <w:rPr>
          <w:rFonts w:hint="eastAsia" w:ascii="仿宋" w:hAnsi="仿宋" w:eastAsia="仿宋" w:cs="仿宋"/>
          <w:sz w:val="32"/>
          <w:szCs w:val="32"/>
        </w:rPr>
        <w:t xml:space="preserve">附件5     </w:t>
      </w:r>
    </w:p>
    <w:p>
      <w:pPr>
        <w:spacing w:line="360" w:lineRule="auto"/>
        <w:ind w:firstLine="1446" w:firstLineChars="400"/>
        <w:rPr>
          <w:rFonts w:ascii="宋体" w:hAnsi="宋体" w:eastAsia="宋体" w:cs="宋体"/>
          <w:b/>
          <w:bCs/>
          <w:sz w:val="36"/>
          <w:szCs w:val="36"/>
        </w:rPr>
      </w:pPr>
      <w:r>
        <w:rPr>
          <w:rFonts w:hint="eastAsia" w:ascii="宋体" w:hAnsi="宋体" w:eastAsia="宋体" w:cs="宋体"/>
          <w:b/>
          <w:bCs/>
          <w:sz w:val="36"/>
          <w:szCs w:val="36"/>
        </w:rPr>
        <w:t>湖北省药品监督管理局（XXX局）</w:t>
      </w:r>
    </w:p>
    <w:p>
      <w:pPr>
        <w:spacing w:line="360" w:lineRule="auto"/>
        <w:ind w:firstLine="2168" w:firstLineChars="600"/>
        <w:rPr>
          <w:rFonts w:ascii="宋体" w:hAnsi="宋体" w:eastAsia="宋体" w:cs="宋体"/>
          <w:b/>
          <w:bCs/>
          <w:sz w:val="36"/>
          <w:szCs w:val="36"/>
        </w:rPr>
      </w:pPr>
      <w:r>
        <w:rPr>
          <w:rFonts w:hint="eastAsia" w:ascii="宋体" w:hAnsi="宋体" w:eastAsia="宋体" w:cs="宋体"/>
          <w:b/>
          <w:bCs/>
          <w:sz w:val="36"/>
          <w:szCs w:val="36"/>
        </w:rPr>
        <w:t>行政处理措施事先告知书</w:t>
      </w:r>
    </w:p>
    <w:p>
      <w:pPr>
        <w:spacing w:beforeLines="100" w:afterLines="100" w:line="420" w:lineRule="exact"/>
        <w:jc w:val="center"/>
        <w:rPr>
          <w:rFonts w:eastAsia="仿宋_GB2312" w:cs="仿宋"/>
          <w:color w:val="000000" w:themeColor="text1"/>
          <w:sz w:val="32"/>
          <w:szCs w:val="32"/>
        </w:rPr>
      </w:pPr>
      <w:r>
        <w:rPr>
          <w:rFonts w:hint="eastAsia" w:ascii="仿宋" w:hAnsi="仿宋" w:eastAsia="仿宋" w:cs="仿宋"/>
          <w:sz w:val="32"/>
          <w:szCs w:val="32"/>
        </w:rPr>
        <w:t xml:space="preserve"> </w:t>
      </w:r>
      <w:r>
        <w:rPr>
          <w:rFonts w:hint="eastAsia" w:ascii="仿宋" w:hAnsi="仿宋" w:eastAsia="仿宋" w:cs="仿宋"/>
          <w:color w:val="000000" w:themeColor="text1"/>
          <w:sz w:val="32"/>
          <w:szCs w:val="32"/>
        </w:rPr>
        <w:t xml:space="preserve"> </w:t>
      </w:r>
      <w:r>
        <w:rPr>
          <w:rFonts w:hint="eastAsia" w:eastAsia="仿宋_GB2312" w:cs="仿宋"/>
          <w:color w:val="000000" w:themeColor="text1"/>
          <w:sz w:val="32"/>
          <w:szCs w:val="32"/>
        </w:rPr>
        <w:t>鄂药监经</w:t>
      </w:r>
      <w:r>
        <w:rPr>
          <w:rFonts w:eastAsia="仿宋_GB2312" w:cs="仿宋"/>
          <w:color w:val="000000" w:themeColor="text1"/>
          <w:sz w:val="32"/>
          <w:szCs w:val="32"/>
        </w:rPr>
        <w:t>告</w:t>
      </w:r>
      <w:r>
        <w:rPr>
          <w:rFonts w:hint="eastAsia" w:eastAsia="仿宋_GB2312" w:cs="仿宋"/>
          <w:color w:val="000000" w:themeColor="text1"/>
          <w:sz w:val="32"/>
          <w:szCs w:val="32"/>
        </w:rPr>
        <w:t>〔</w:t>
      </w:r>
      <w:r>
        <w:rPr>
          <w:rFonts w:hint="eastAsia" w:eastAsia="仿宋_GB2312" w:cs="仿宋"/>
          <w:color w:val="000000" w:themeColor="text1"/>
          <w:sz w:val="32"/>
          <w:szCs w:val="32"/>
          <w:u w:val="single"/>
        </w:rPr>
        <w:t xml:space="preserve">    </w:t>
      </w:r>
      <w:r>
        <w:rPr>
          <w:rFonts w:hint="eastAsia" w:eastAsia="仿宋_GB2312" w:cs="仿宋"/>
          <w:color w:val="000000" w:themeColor="text1"/>
          <w:sz w:val="32"/>
          <w:szCs w:val="32"/>
        </w:rPr>
        <w:t>〕</w:t>
      </w:r>
      <w:r>
        <w:rPr>
          <w:rFonts w:hint="eastAsia" w:eastAsia="仿宋_GB2312" w:cs="仿宋"/>
          <w:color w:val="000000" w:themeColor="text1"/>
          <w:sz w:val="32"/>
          <w:szCs w:val="32"/>
          <w:u w:val="single"/>
        </w:rPr>
        <w:t xml:space="preserve">  </w:t>
      </w:r>
      <w:r>
        <w:rPr>
          <w:rFonts w:hint="eastAsia" w:eastAsia="仿宋_GB2312" w:cs="仿宋"/>
          <w:color w:val="000000" w:themeColor="text1"/>
          <w:sz w:val="32"/>
          <w:szCs w:val="32"/>
        </w:rPr>
        <w:t>号</w:t>
      </w:r>
    </w:p>
    <w:p>
      <w:pPr>
        <w:spacing w:afterLines="100" w:line="420" w:lineRule="exact"/>
        <w:rPr>
          <w:rFonts w:eastAsia="仿宋_GB2312" w:cs="仿宋"/>
          <w:color w:val="000000" w:themeColor="text1"/>
          <w:sz w:val="32"/>
          <w:szCs w:val="32"/>
        </w:rPr>
      </w:pPr>
      <w:r>
        <w:rPr>
          <w:rFonts w:hint="eastAsia" w:eastAsia="仿宋_GB2312" w:cs="仿宋"/>
          <w:color w:val="000000" w:themeColor="text1"/>
          <w:sz w:val="32"/>
          <w:szCs w:val="32"/>
          <w:u w:val="single"/>
        </w:rPr>
        <w:t xml:space="preserve">                         </w:t>
      </w:r>
      <w:r>
        <w:rPr>
          <w:rFonts w:hint="eastAsia" w:eastAsia="仿宋_GB2312" w:cs="仿宋"/>
          <w:color w:val="000000" w:themeColor="text1"/>
          <w:sz w:val="32"/>
          <w:szCs w:val="32"/>
        </w:rPr>
        <w:t>：</w:t>
      </w:r>
    </w:p>
    <w:p>
      <w:pPr>
        <w:spacing w:line="420" w:lineRule="exact"/>
        <w:ind w:firstLine="640" w:firstLineChars="200"/>
        <w:rPr>
          <w:rFonts w:eastAsia="仿宋_GB2312" w:cs="仿宋"/>
          <w:color w:val="000000" w:themeColor="text1"/>
          <w:sz w:val="32"/>
          <w:szCs w:val="32"/>
        </w:rPr>
      </w:pPr>
      <w:r>
        <w:rPr>
          <w:rFonts w:hint="eastAsia" w:eastAsia="仿宋_GB2312" w:cs="仿宋"/>
          <w:color w:val="000000" w:themeColor="text1"/>
          <w:sz w:val="32"/>
          <w:szCs w:val="32"/>
        </w:rPr>
        <w:t>经现场检查发现你单位存在以下风险：</w:t>
      </w:r>
    </w:p>
    <w:p>
      <w:pPr>
        <w:spacing w:line="420" w:lineRule="exact"/>
        <w:rPr>
          <w:rFonts w:eastAsia="仿宋_GB2312" w:cs="仿宋"/>
          <w:color w:val="000000" w:themeColor="text1"/>
          <w:sz w:val="32"/>
          <w:szCs w:val="32"/>
          <w:u w:val="single"/>
        </w:rPr>
      </w:pPr>
      <w:r>
        <w:rPr>
          <w:rFonts w:hint="eastAsia" w:eastAsia="仿宋_GB2312" w:cs="仿宋"/>
          <w:color w:val="000000" w:themeColor="text1"/>
          <w:sz w:val="32"/>
          <w:szCs w:val="32"/>
        </w:rPr>
        <w:t xml:space="preserve">    </w:t>
      </w:r>
      <w:r>
        <w:rPr>
          <w:rFonts w:hint="eastAsia" w:eastAsia="仿宋_GB2312" w:cs="仿宋"/>
          <w:color w:val="000000" w:themeColor="text1"/>
          <w:sz w:val="32"/>
          <w:szCs w:val="32"/>
          <w:u w:val="single"/>
        </w:rPr>
        <w:t xml:space="preserve">                                            </w:t>
      </w:r>
    </w:p>
    <w:p>
      <w:pPr>
        <w:spacing w:line="420" w:lineRule="exact"/>
        <w:ind w:firstLine="640" w:firstLineChars="200"/>
        <w:rPr>
          <w:rFonts w:eastAsia="仿宋_GB2312" w:cs="仿宋"/>
          <w:color w:val="000000" w:themeColor="text1"/>
          <w:sz w:val="32"/>
          <w:szCs w:val="32"/>
        </w:rPr>
      </w:pPr>
      <w:r>
        <w:rPr>
          <w:rFonts w:hint="eastAsia" w:eastAsia="仿宋_GB2312" w:cs="仿宋"/>
          <w:color w:val="000000" w:themeColor="text1"/>
          <w:sz w:val="32"/>
          <w:szCs w:val="32"/>
        </w:rPr>
        <w:t>依据</w:t>
      </w:r>
      <w:r>
        <w:rPr>
          <w:rFonts w:hint="eastAsia" w:eastAsia="仿宋_GB2312" w:cs="仿宋"/>
          <w:color w:val="000000" w:themeColor="text1"/>
          <w:sz w:val="32"/>
          <w:szCs w:val="32"/>
          <w:u w:val="single"/>
        </w:rPr>
        <w:t>《中华人民共和国药品管理法》第九十九条规定</w:t>
      </w:r>
      <w:r>
        <w:rPr>
          <w:rFonts w:hint="eastAsia" w:eastAsia="仿宋_GB2312" w:cs="仿宋"/>
          <w:color w:val="000000" w:themeColor="text1"/>
          <w:sz w:val="32"/>
          <w:szCs w:val="32"/>
        </w:rPr>
        <w:t>，现将本局拟采取的行政处理措施类型及理由告知如下：</w:t>
      </w:r>
    </w:p>
    <w:p>
      <w:pPr>
        <w:spacing w:line="420" w:lineRule="exact"/>
        <w:ind w:firstLine="600"/>
        <w:rPr>
          <w:rFonts w:eastAsia="仿宋_GB2312" w:cs="仿宋"/>
          <w:color w:val="000000" w:themeColor="text1"/>
          <w:sz w:val="32"/>
          <w:szCs w:val="32"/>
          <w:u w:val="single"/>
        </w:rPr>
      </w:pPr>
      <w:r>
        <w:rPr>
          <w:rFonts w:hint="eastAsia" w:eastAsia="仿宋_GB2312" w:cs="仿宋"/>
          <w:color w:val="000000" w:themeColor="text1"/>
          <w:sz w:val="32"/>
          <w:szCs w:val="32"/>
          <w:u w:val="single"/>
        </w:rPr>
        <w:t xml:space="preserve">                                                   </w:t>
      </w:r>
    </w:p>
    <w:p>
      <w:pPr>
        <w:spacing w:line="420" w:lineRule="exact"/>
        <w:rPr>
          <w:rFonts w:eastAsia="仿宋_GB2312" w:cs="仿宋"/>
          <w:color w:val="000000" w:themeColor="text1"/>
          <w:sz w:val="32"/>
          <w:szCs w:val="32"/>
          <w:u w:val="single"/>
        </w:rPr>
      </w:pPr>
      <w:r>
        <w:rPr>
          <w:rFonts w:hint="eastAsia" w:eastAsia="仿宋_GB2312" w:cs="仿宋"/>
          <w:color w:val="000000" w:themeColor="text1"/>
          <w:sz w:val="32"/>
          <w:szCs w:val="32"/>
          <w:u w:val="single"/>
        </w:rPr>
        <w:t xml:space="preserve">                                                       </w:t>
      </w:r>
    </w:p>
    <w:p>
      <w:pPr>
        <w:spacing w:line="420" w:lineRule="exact"/>
        <w:ind w:firstLine="660" w:firstLineChars="200"/>
        <w:rPr>
          <w:rFonts w:eastAsia="仿宋_GB2312" w:cs="仿宋"/>
          <w:color w:val="000000" w:themeColor="text1"/>
          <w:spacing w:val="5"/>
          <w:sz w:val="32"/>
          <w:szCs w:val="32"/>
        </w:rPr>
      </w:pPr>
      <w:r>
        <w:rPr>
          <w:rFonts w:hint="eastAsia" w:eastAsia="仿宋_GB2312" w:cs="仿宋"/>
          <w:color w:val="000000" w:themeColor="text1"/>
          <w:spacing w:val="5"/>
          <w:sz w:val="32"/>
          <w:szCs w:val="32"/>
        </w:rPr>
        <w:t>依据</w:t>
      </w:r>
      <w:r>
        <w:rPr>
          <w:rFonts w:hint="eastAsia" w:eastAsia="仿宋_GB2312" w:cs="仿宋"/>
          <w:color w:val="000000" w:themeColor="text1"/>
          <w:spacing w:val="5"/>
          <w:sz w:val="32"/>
          <w:szCs w:val="32"/>
          <w:u w:val="single"/>
        </w:rPr>
        <w:t>《中华人民共和国行政处罚法》第三十一条、第三十二条</w:t>
      </w:r>
      <w:r>
        <w:rPr>
          <w:rFonts w:hint="eastAsia" w:eastAsia="仿宋_GB2312" w:cs="仿宋"/>
          <w:i/>
          <w:iCs/>
          <w:color w:val="000000" w:themeColor="text1"/>
          <w:spacing w:val="5"/>
          <w:sz w:val="32"/>
          <w:szCs w:val="32"/>
          <w:u w:val="single"/>
        </w:rPr>
        <w:t>/</w:t>
      </w:r>
      <w:r>
        <w:rPr>
          <w:rFonts w:hint="eastAsia" w:eastAsia="仿宋_GB2312" w:cs="仿宋"/>
          <w:color w:val="000000" w:themeColor="text1"/>
          <w:spacing w:val="5"/>
          <w:sz w:val="32"/>
          <w:szCs w:val="32"/>
          <w:u w:val="single"/>
        </w:rPr>
        <w:t>《中华人民共和国行政处罚法》第三十一条、第三十二条、第四十二条第一款，以及《市场监督管理行政处罚听证暂行办法》第五条</w:t>
      </w:r>
      <w:r>
        <w:rPr>
          <w:rFonts w:hint="eastAsia" w:eastAsia="仿宋_GB2312" w:cs="仿宋"/>
          <w:color w:val="000000" w:themeColor="text1"/>
          <w:spacing w:val="5"/>
          <w:sz w:val="32"/>
          <w:szCs w:val="32"/>
        </w:rPr>
        <w:t>的规定，你单位</w:t>
      </w:r>
      <w:r>
        <w:rPr>
          <w:rFonts w:hint="eastAsia" w:eastAsia="仿宋_GB2312" w:cs="仿宋"/>
          <w:color w:val="000000" w:themeColor="text1"/>
          <w:spacing w:val="5"/>
          <w:sz w:val="32"/>
          <w:szCs w:val="32"/>
          <w:u w:val="single"/>
        </w:rPr>
        <w:t>有权进行陈述、申辩</w:t>
      </w:r>
      <w:r>
        <w:rPr>
          <w:rFonts w:hint="eastAsia" w:eastAsia="仿宋_GB2312" w:cs="仿宋"/>
          <w:color w:val="000000" w:themeColor="text1"/>
          <w:spacing w:val="5"/>
          <w:sz w:val="32"/>
          <w:szCs w:val="32"/>
        </w:rPr>
        <w:t>。</w:t>
      </w:r>
    </w:p>
    <w:p>
      <w:pPr>
        <w:spacing w:line="420" w:lineRule="exact"/>
        <w:ind w:firstLine="640" w:firstLineChars="200"/>
        <w:rPr>
          <w:rFonts w:eastAsia="仿宋_GB2312" w:cs="仿宋"/>
          <w:color w:val="000000" w:themeColor="text1"/>
          <w:sz w:val="32"/>
          <w:szCs w:val="32"/>
        </w:rPr>
      </w:pPr>
      <w:r>
        <w:rPr>
          <w:rFonts w:hint="eastAsia" w:eastAsia="仿宋_GB2312" w:cs="仿宋"/>
          <w:color w:val="000000" w:themeColor="text1"/>
          <w:sz w:val="32"/>
          <w:szCs w:val="32"/>
        </w:rPr>
        <w:t>你单位自收到本告知书之日起三个工作日内，向我局提出陈述、申辩意见，逾期视为放弃此权利。</w:t>
      </w:r>
    </w:p>
    <w:p>
      <w:pPr>
        <w:spacing w:line="420" w:lineRule="exact"/>
        <w:ind w:firstLine="601"/>
        <w:rPr>
          <w:rFonts w:eastAsia="仿宋_GB2312" w:cs="仿宋"/>
          <w:color w:val="000000" w:themeColor="text1"/>
          <w:sz w:val="32"/>
          <w:szCs w:val="32"/>
        </w:rPr>
      </w:pPr>
    </w:p>
    <w:p>
      <w:pPr>
        <w:spacing w:line="420" w:lineRule="exact"/>
        <w:ind w:firstLine="640" w:firstLineChars="200"/>
        <w:rPr>
          <w:rFonts w:eastAsia="仿宋_GB2312" w:cs="仿宋"/>
          <w:color w:val="000000" w:themeColor="text1"/>
          <w:sz w:val="32"/>
          <w:szCs w:val="32"/>
        </w:rPr>
      </w:pPr>
      <w:r>
        <w:rPr>
          <w:rFonts w:hint="eastAsia" w:eastAsia="仿宋_GB2312" w:cs="仿宋"/>
          <w:color w:val="000000" w:themeColor="text1"/>
          <w:sz w:val="32"/>
          <w:szCs w:val="32"/>
        </w:rPr>
        <w:t>联系人：</w:t>
      </w:r>
      <w:r>
        <w:rPr>
          <w:rFonts w:hint="eastAsia" w:eastAsia="仿宋_GB2312" w:cs="仿宋"/>
          <w:color w:val="000000" w:themeColor="text1"/>
          <w:sz w:val="32"/>
          <w:szCs w:val="32"/>
          <w:u w:val="single"/>
        </w:rPr>
        <w:t xml:space="preserve">            </w:t>
      </w:r>
      <w:r>
        <w:rPr>
          <w:rFonts w:hint="eastAsia" w:eastAsia="仿宋_GB2312" w:cs="仿宋"/>
          <w:color w:val="000000" w:themeColor="text1"/>
          <w:sz w:val="32"/>
          <w:szCs w:val="32"/>
        </w:rPr>
        <w:t xml:space="preserve">  联系电话：</w:t>
      </w:r>
      <w:r>
        <w:rPr>
          <w:rFonts w:hint="eastAsia" w:eastAsia="仿宋_GB2312" w:cs="仿宋"/>
          <w:color w:val="000000" w:themeColor="text1"/>
          <w:sz w:val="32"/>
          <w:szCs w:val="32"/>
          <w:u w:val="single"/>
        </w:rPr>
        <w:t xml:space="preserve">                </w:t>
      </w:r>
    </w:p>
    <w:p>
      <w:pPr>
        <w:spacing w:line="420" w:lineRule="exact"/>
        <w:ind w:firstLine="601"/>
        <w:jc w:val="right"/>
        <w:rPr>
          <w:rFonts w:eastAsia="仿宋_GB2312" w:cs="仿宋"/>
          <w:color w:val="000000" w:themeColor="text1"/>
          <w:sz w:val="32"/>
          <w:szCs w:val="32"/>
        </w:rPr>
      </w:pPr>
    </w:p>
    <w:p>
      <w:pPr>
        <w:spacing w:line="420" w:lineRule="exact"/>
        <w:ind w:firstLine="601"/>
        <w:jc w:val="center"/>
        <w:rPr>
          <w:rFonts w:eastAsia="仿宋_GB2312" w:cs="仿宋"/>
          <w:color w:val="000000" w:themeColor="text1"/>
          <w:sz w:val="32"/>
          <w:szCs w:val="32"/>
        </w:rPr>
      </w:pPr>
      <w:r>
        <w:rPr>
          <w:rFonts w:hint="eastAsia" w:eastAsia="仿宋_GB2312" w:cs="仿宋"/>
          <w:color w:val="000000" w:themeColor="text1"/>
          <w:sz w:val="32"/>
          <w:szCs w:val="32"/>
        </w:rPr>
        <w:t xml:space="preserve">                     湖北省药品监督管理局</w:t>
      </w:r>
    </w:p>
    <w:p>
      <w:pPr>
        <w:spacing w:line="420" w:lineRule="exact"/>
        <w:ind w:right="640" w:firstLine="601"/>
        <w:jc w:val="center"/>
        <w:rPr>
          <w:rFonts w:eastAsia="仿宋_GB2312" w:cs="仿宋"/>
          <w:color w:val="000000" w:themeColor="text1"/>
          <w:sz w:val="32"/>
          <w:szCs w:val="32"/>
        </w:rPr>
      </w:pPr>
      <w:r>
        <w:rPr>
          <w:rFonts w:hint="eastAsia" w:eastAsia="仿宋_GB2312" w:cs="仿宋"/>
          <w:color w:val="000000" w:themeColor="text1"/>
          <w:sz w:val="32"/>
          <w:szCs w:val="32"/>
        </w:rPr>
        <w:t xml:space="preserve">                        （印 章）</w:t>
      </w:r>
    </w:p>
    <w:p>
      <w:pPr>
        <w:spacing w:line="420" w:lineRule="exact"/>
        <w:ind w:right="640" w:firstLine="600"/>
        <w:jc w:val="center"/>
        <w:rPr>
          <w:rFonts w:eastAsia="仿宋_GB2312" w:cs="仿宋"/>
          <w:color w:val="000000" w:themeColor="text1"/>
          <w:sz w:val="32"/>
          <w:szCs w:val="32"/>
        </w:rPr>
      </w:pPr>
      <w:r>
        <w:rPr>
          <w:rFonts w:hint="eastAsia" w:eastAsia="仿宋_GB2312" w:cs="仿宋"/>
          <w:color w:val="000000" w:themeColor="text1"/>
          <w:sz w:val="32"/>
          <w:szCs w:val="32"/>
        </w:rPr>
        <w:t xml:space="preserve">                       年     月    日</w:t>
      </w:r>
    </w:p>
    <w:p>
      <w:pPr>
        <w:wordWrap w:val="0"/>
        <w:spacing w:line="420" w:lineRule="exact"/>
        <w:rPr>
          <w:rFonts w:eastAsia="仿宋_GB2312" w:cs="仿宋"/>
          <w:bCs/>
          <w:color w:val="000000" w:themeColor="text1"/>
          <w:sz w:val="32"/>
          <w:szCs w:val="32"/>
        </w:rPr>
      </w:pPr>
      <w:r>
        <w:rPr>
          <w:color w:val="000000" w:themeColor="text1"/>
        </w:rPr>
        <mc:AlternateContent>
          <mc:Choice Requires="wps">
            <w:drawing>
              <wp:anchor distT="0" distB="0" distL="114300" distR="114300" simplePos="0" relativeHeight="253004800" behindDoc="0" locked="0" layoutInCell="1" allowOverlap="1">
                <wp:simplePos x="0" y="0"/>
                <wp:positionH relativeFrom="column">
                  <wp:posOffset>29210</wp:posOffset>
                </wp:positionH>
                <wp:positionV relativeFrom="paragraph">
                  <wp:posOffset>172085</wp:posOffset>
                </wp:positionV>
                <wp:extent cx="5550535" cy="635"/>
                <wp:effectExtent l="0" t="0" r="0" b="0"/>
                <wp:wrapNone/>
                <wp:docPr id="24" name="直接连接符 24"/>
                <wp:cNvGraphicFramePr/>
                <a:graphic xmlns:a="http://schemas.openxmlformats.org/drawingml/2006/main">
                  <a:graphicData uri="http://schemas.microsoft.com/office/word/2010/wordprocessingShape">
                    <wps:wsp>
                      <wps:cNvCnPr/>
                      <wps:spPr>
                        <a:xfrm>
                          <a:off x="0" y="0"/>
                          <a:ext cx="5550535" cy="635"/>
                        </a:xfrm>
                        <a:prstGeom prst="line">
                          <a:avLst/>
                        </a:prstGeom>
                        <a:ln w="1587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2.3pt;margin-top:13.55pt;height:0.05pt;width:437.05pt;z-index:253004800;mso-width-relative:page;mso-height-relative:page;" filled="f" stroked="t" coordsize="21600,21600" o:gfxdata="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4dGfXVAAAABwEAAA8AAAAAAAAAAQAg&#10;AAAAIgAAAGRycy9kb3ducmV2LnhtbFBLAQIUABQAAAAIAIdO4kC03MTB2AEAAJ0DAAAOAAAAAAAA&#10;AAEAIAAAACQBAABkcnMvZTJvRG9jLnhtbFBLBQYAAAAABgAGAFkBAABuBQAAAAA=&#10;">
                <v:fill on="f" focussize="0,0"/>
                <v:stroke weight="1.25pt" color="#000000" joinstyle="round"/>
                <v:imagedata o:title=""/>
                <o:lock v:ext="edit" aspectratio="f"/>
              </v:line>
            </w:pict>
          </mc:Fallback>
        </mc:AlternateContent>
      </w:r>
    </w:p>
    <w:p>
      <w:pPr>
        <w:wordWrap w:val="0"/>
        <w:spacing w:line="420" w:lineRule="exact"/>
        <w:rPr>
          <w:rFonts w:eastAsia="仿宋_GB2312" w:cs="仿宋"/>
          <w:color w:val="000000" w:themeColor="text1"/>
          <w:sz w:val="32"/>
          <w:szCs w:val="32"/>
        </w:rPr>
      </w:pPr>
      <w:r>
        <w:rPr>
          <w:color w:val="000000" w:themeColor="text1"/>
        </w:rPr>
        <mc:AlternateContent>
          <mc:Choice Requires="wps">
            <w:drawing>
              <wp:anchor distT="0" distB="0" distL="114300" distR="114300" simplePos="0" relativeHeight="253003776" behindDoc="0" locked="0" layoutInCell="1" allowOverlap="1">
                <wp:simplePos x="0" y="0"/>
                <wp:positionH relativeFrom="column">
                  <wp:posOffset>0</wp:posOffset>
                </wp:positionH>
                <wp:positionV relativeFrom="paragraph">
                  <wp:posOffset>20807045</wp:posOffset>
                </wp:positionV>
                <wp:extent cx="5762625" cy="1270"/>
                <wp:effectExtent l="0" t="0" r="0" b="0"/>
                <wp:wrapNone/>
                <wp:docPr id="27" name="直接连接符 27"/>
                <wp:cNvGraphicFramePr/>
                <a:graphic xmlns:a="http://schemas.openxmlformats.org/drawingml/2006/main">
                  <a:graphicData uri="http://schemas.microsoft.com/office/word/2010/wordprocessingShape">
                    <wps:wsp>
                      <wps:cNvCnPr/>
                      <wps:spPr>
                        <a:xfrm>
                          <a:off x="0" y="0"/>
                          <a:ext cx="5762625" cy="1270"/>
                        </a:xfrm>
                        <a:prstGeom prst="line">
                          <a:avLst/>
                        </a:prstGeom>
                        <a:ln w="9360" cap="sq"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1638.35pt;height:0.1pt;width:453.75pt;z-index:253003776;mso-width-relative:page;mso-height-relative:page;" filled="f" stroked="t"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i+/zkdcAAAAKAQAADwAAAAAA&#10;AAABACAAAAAiAAAAZHJzL2Rvd25yZXYueG1sUEsBAhQAFAAAAAgAh07iQG1y18fbAQAAmwMAAA4A&#10;AAAAAAAAAQAgAAAAJgEAAGRycy9lMm9Eb2MueG1sUEsFBgAAAAAGAAYAWQEAAHMFAAAAAA==&#10;">
                <v:fill on="f" focussize="0,0"/>
                <v:stroke weight="0.737007874015748pt" color="#000000" joinstyle="round" endcap="square"/>
                <v:imagedata o:title=""/>
                <o:lock v:ext="edit" aspectratio="f"/>
              </v:line>
            </w:pict>
          </mc:Fallback>
        </mc:AlternateContent>
      </w:r>
      <w:r>
        <w:rPr>
          <w:rFonts w:hint="eastAsia" w:eastAsia="仿宋_GB2312" w:cs="仿宋"/>
          <w:color w:val="000000" w:themeColor="text1"/>
          <w:sz w:val="32"/>
          <w:szCs w:val="32"/>
        </w:rPr>
        <w:t>本文书一式</w:t>
      </w:r>
      <w:r>
        <w:rPr>
          <w:rFonts w:hint="eastAsia" w:eastAsia="仿宋_GB2312" w:cs="仿宋"/>
          <w:color w:val="000000" w:themeColor="text1"/>
          <w:sz w:val="32"/>
          <w:szCs w:val="32"/>
          <w:u w:val="single"/>
        </w:rPr>
        <w:t xml:space="preserve">    </w:t>
      </w:r>
      <w:r>
        <w:rPr>
          <w:rFonts w:hint="eastAsia" w:eastAsia="仿宋_GB2312" w:cs="仿宋"/>
          <w:color w:val="000000" w:themeColor="text1"/>
          <w:sz w:val="32"/>
          <w:szCs w:val="32"/>
        </w:rPr>
        <w:t>份，</w:t>
      </w:r>
      <w:r>
        <w:rPr>
          <w:rFonts w:hint="eastAsia" w:eastAsia="仿宋_GB2312" w:cs="仿宋"/>
          <w:color w:val="000000" w:themeColor="text1"/>
          <w:sz w:val="32"/>
          <w:szCs w:val="32"/>
          <w:u w:val="single"/>
        </w:rPr>
        <w:t xml:space="preserve">    </w:t>
      </w:r>
      <w:r>
        <w:rPr>
          <w:rFonts w:hint="eastAsia" w:eastAsia="仿宋_GB2312" w:cs="仿宋"/>
          <w:color w:val="000000" w:themeColor="text1"/>
          <w:sz w:val="32"/>
          <w:szCs w:val="32"/>
        </w:rPr>
        <w:t>份送达，一份归档，</w:t>
      </w:r>
      <w:r>
        <w:rPr>
          <w:rFonts w:hint="eastAsia" w:eastAsia="仿宋_GB2312" w:cs="仿宋"/>
          <w:color w:val="000000" w:themeColor="text1"/>
          <w:sz w:val="32"/>
          <w:szCs w:val="32"/>
          <w:u w:val="single"/>
        </w:rPr>
        <w:t xml:space="preserve">            </w:t>
      </w:r>
      <w:r>
        <w:rPr>
          <w:rFonts w:hint="eastAsia" w:eastAsia="仿宋_GB2312" w:cs="仿宋"/>
          <w:color w:val="000000" w:themeColor="text1"/>
          <w:sz w:val="32"/>
          <w:szCs w:val="32"/>
        </w:rPr>
        <w:t>。</w:t>
      </w:r>
    </w:p>
    <w:p>
      <w:pPr>
        <w:spacing w:line="360" w:lineRule="auto"/>
        <w:rPr>
          <w:rFonts w:hint="eastAsia" w:ascii="仿宋" w:hAnsi="仿宋" w:eastAsia="仿宋" w:cs="仿宋"/>
          <w:b/>
          <w:bCs/>
          <w:sz w:val="28"/>
          <w:szCs w:val="28"/>
        </w:rPr>
      </w:pPr>
      <w:r>
        <w:rPr>
          <w:rFonts w:hint="eastAsia" w:ascii="仿宋" w:hAnsi="仿宋" w:eastAsia="仿宋" w:cs="仿宋"/>
          <w:b/>
          <w:bCs/>
          <w:sz w:val="28"/>
          <w:szCs w:val="28"/>
        </w:rPr>
        <w:br w:type="page"/>
      </w:r>
    </w:p>
    <w:p>
      <w:pPr>
        <w:spacing w:line="360" w:lineRule="auto"/>
        <w:rPr>
          <w:rFonts w:asciiTheme="majorEastAsia" w:hAnsiTheme="majorEastAsia" w:eastAsiaTheme="majorEastAsia" w:cstheme="majorEastAsia"/>
          <w:b/>
          <w:bCs/>
          <w:sz w:val="32"/>
          <w:szCs w:val="32"/>
        </w:rPr>
      </w:pPr>
      <w:r>
        <w:rPr>
          <w:rFonts w:hint="eastAsia" w:ascii="仿宋" w:hAnsi="仿宋" w:eastAsia="仿宋" w:cs="仿宋"/>
          <w:b/>
          <w:bCs/>
          <w:sz w:val="28"/>
          <w:szCs w:val="28"/>
        </w:rPr>
        <w:t>附表</w:t>
      </w:r>
      <w:r>
        <w:rPr>
          <w:rFonts w:hint="eastAsia" w:eastAsia="仿宋_GB2312" w:cs="Mongolian Baiti"/>
          <w:b/>
          <w:color w:val="FF0000"/>
          <w:sz w:val="32"/>
          <w:szCs w:val="32"/>
        </w:rPr>
        <w:t xml:space="preserve">       </w:t>
      </w:r>
      <w:r>
        <w:rPr>
          <w:rFonts w:hint="eastAsia" w:asciiTheme="majorEastAsia" w:hAnsiTheme="majorEastAsia" w:eastAsiaTheme="majorEastAsia" w:cstheme="majorEastAsia"/>
          <w:b/>
          <w:bCs/>
          <w:sz w:val="32"/>
          <w:szCs w:val="32"/>
        </w:rPr>
        <w:t xml:space="preserve">   行政处理措施事先告知书送达回执</w:t>
      </w:r>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2"/>
        <w:gridCol w:w="2093"/>
        <w:gridCol w:w="2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72" w:type="dxa"/>
          </w:tcPr>
          <w:p>
            <w:pPr>
              <w:spacing w:line="360" w:lineRule="auto"/>
              <w:jc w:val="center"/>
              <w:rPr>
                <w:rFonts w:asciiTheme="minorEastAsia" w:hAnsiTheme="minorEastAsia" w:cstheme="minorEastAsia"/>
                <w:b/>
                <w:bCs/>
                <w:sz w:val="24"/>
              </w:rPr>
            </w:pPr>
            <w:r>
              <w:rPr>
                <w:rFonts w:hint="eastAsia" w:asciiTheme="minorEastAsia" w:hAnsiTheme="minorEastAsia" w:cstheme="minorEastAsia"/>
                <w:b/>
                <w:bCs/>
                <w:sz w:val="24"/>
              </w:rPr>
              <w:t>行政处理措施事先告知书编号</w:t>
            </w:r>
          </w:p>
        </w:tc>
        <w:tc>
          <w:tcPr>
            <w:tcW w:w="2093" w:type="dxa"/>
          </w:tcPr>
          <w:p>
            <w:pPr>
              <w:spacing w:line="360" w:lineRule="auto"/>
              <w:jc w:val="center"/>
              <w:rPr>
                <w:rFonts w:asciiTheme="minorEastAsia" w:hAnsiTheme="minorEastAsia" w:cstheme="minorEastAsia"/>
                <w:b/>
                <w:bCs/>
                <w:sz w:val="24"/>
              </w:rPr>
            </w:pPr>
            <w:r>
              <w:rPr>
                <w:rFonts w:hint="eastAsia" w:asciiTheme="minorEastAsia" w:hAnsiTheme="minorEastAsia" w:cstheme="minorEastAsia"/>
                <w:b/>
                <w:bCs/>
                <w:sz w:val="24"/>
              </w:rPr>
              <w:t>送达时间</w:t>
            </w:r>
          </w:p>
        </w:tc>
        <w:tc>
          <w:tcPr>
            <w:tcW w:w="2357" w:type="dxa"/>
          </w:tcPr>
          <w:p>
            <w:pPr>
              <w:spacing w:line="360" w:lineRule="auto"/>
              <w:jc w:val="center"/>
              <w:rPr>
                <w:rFonts w:asciiTheme="minorEastAsia" w:hAnsiTheme="minorEastAsia" w:cstheme="minorEastAsia"/>
                <w:b/>
                <w:bCs/>
                <w:sz w:val="24"/>
              </w:rPr>
            </w:pPr>
            <w:r>
              <w:rPr>
                <w:rFonts w:hint="eastAsia" w:asciiTheme="minorEastAsia" w:hAnsiTheme="minorEastAsia" w:cstheme="minorEastAsia"/>
                <w:b/>
                <w:bCs/>
                <w:sz w:val="24"/>
              </w:rPr>
              <w:t>当事人确认签字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72" w:type="dxa"/>
          </w:tcPr>
          <w:p>
            <w:pPr>
              <w:spacing w:line="360" w:lineRule="auto"/>
              <w:jc w:val="center"/>
              <w:rPr>
                <w:rFonts w:asciiTheme="minorEastAsia" w:hAnsiTheme="minorEastAsia" w:cstheme="minorEastAsia"/>
                <w:b/>
                <w:bCs/>
                <w:sz w:val="24"/>
              </w:rPr>
            </w:pPr>
            <w:r>
              <w:rPr>
                <w:rFonts w:hint="eastAsia" w:asciiTheme="minorEastAsia" w:hAnsiTheme="minorEastAsia" w:cstheme="minorEastAsia"/>
                <w:b/>
                <w:bCs/>
                <w:sz w:val="24"/>
              </w:rPr>
              <w:t>鄂药监经告〔    〕  号</w:t>
            </w:r>
          </w:p>
        </w:tc>
        <w:tc>
          <w:tcPr>
            <w:tcW w:w="2093" w:type="dxa"/>
          </w:tcPr>
          <w:p>
            <w:pPr>
              <w:spacing w:line="360" w:lineRule="auto"/>
              <w:jc w:val="center"/>
              <w:rPr>
                <w:rFonts w:asciiTheme="minorEastAsia" w:hAnsiTheme="minorEastAsia" w:cstheme="minorEastAsia"/>
                <w:b/>
                <w:bCs/>
                <w:sz w:val="24"/>
              </w:rPr>
            </w:pPr>
          </w:p>
        </w:tc>
        <w:tc>
          <w:tcPr>
            <w:tcW w:w="2357" w:type="dxa"/>
          </w:tcPr>
          <w:p>
            <w:pPr>
              <w:spacing w:line="360" w:lineRule="auto"/>
              <w:jc w:val="center"/>
              <w:rPr>
                <w:rFonts w:asciiTheme="minorEastAsia" w:hAnsiTheme="minorEastAsia" w:cstheme="minorEastAsia"/>
                <w:b/>
                <w:bCs/>
                <w:sz w:val="24"/>
              </w:rPr>
            </w:pPr>
          </w:p>
        </w:tc>
      </w:tr>
    </w:tbl>
    <w:p>
      <w:pPr>
        <w:spacing w:line="360" w:lineRule="auto"/>
        <w:ind w:firstLine="320" w:firstLineChars="100"/>
        <w:rPr>
          <w:rFonts w:hint="eastAsia" w:ascii="华文仿宋" w:hAnsi="华文仿宋" w:eastAsia="华文仿宋" w:cs="华文仿宋"/>
          <w:sz w:val="32"/>
          <w:szCs w:val="32"/>
        </w:rPr>
      </w:pPr>
    </w:p>
    <w:p>
      <w:pPr>
        <w:spacing w:line="360" w:lineRule="auto"/>
        <w:ind w:firstLine="320" w:firstLineChars="100"/>
        <w:rPr>
          <w:rFonts w:hint="eastAsia" w:ascii="华文仿宋" w:hAnsi="华文仿宋" w:eastAsia="华文仿宋" w:cs="华文仿宋"/>
          <w:sz w:val="32"/>
          <w:szCs w:val="32"/>
        </w:rPr>
      </w:pPr>
      <w:r>
        <w:rPr>
          <w:rFonts w:hint="eastAsia" w:ascii="华文仿宋" w:hAnsi="华文仿宋" w:eastAsia="华文仿宋" w:cs="华文仿宋"/>
          <w:sz w:val="32"/>
          <w:szCs w:val="32"/>
        </w:rPr>
        <w:br w:type="page"/>
      </w:r>
    </w:p>
    <w:p>
      <w:pPr>
        <w:spacing w:line="360" w:lineRule="auto"/>
        <w:ind w:firstLine="320" w:firstLineChars="100"/>
        <w:rPr>
          <w:rFonts w:hint="eastAsia" w:ascii="华文仿宋" w:hAnsi="华文仿宋" w:eastAsia="华文仿宋" w:cs="华文仿宋"/>
          <w:sz w:val="32"/>
          <w:szCs w:val="32"/>
        </w:rPr>
      </w:pPr>
      <w:r>
        <w:rPr>
          <w:rFonts w:hint="eastAsia" w:ascii="华文仿宋" w:hAnsi="华文仿宋" w:eastAsia="华文仿宋" w:cs="华文仿宋"/>
          <w:sz w:val="32"/>
          <w:szCs w:val="32"/>
        </w:rPr>
        <w:t xml:space="preserve">附件6     </w:t>
      </w:r>
    </w:p>
    <w:p>
      <w:pPr>
        <w:spacing w:line="360" w:lineRule="auto"/>
        <w:ind w:firstLine="1807" w:firstLineChars="500"/>
        <w:rPr>
          <w:rFonts w:ascii="宋体" w:hAnsi="宋体" w:eastAsia="宋体" w:cs="宋体"/>
          <w:b/>
          <w:bCs/>
          <w:sz w:val="36"/>
          <w:szCs w:val="36"/>
        </w:rPr>
      </w:pPr>
      <w:r>
        <w:rPr>
          <w:rFonts w:hint="eastAsia" w:ascii="宋体" w:hAnsi="宋体" w:eastAsia="宋体" w:cs="宋体"/>
          <w:b/>
          <w:bCs/>
          <w:sz w:val="36"/>
          <w:szCs w:val="36"/>
        </w:rPr>
        <w:t>湖北省药品监管管理局（**分局）</w:t>
      </w:r>
    </w:p>
    <w:p>
      <w:pPr>
        <w:spacing w:line="360" w:lineRule="auto"/>
        <w:ind w:firstLine="2530" w:firstLineChars="700"/>
        <w:rPr>
          <w:rFonts w:ascii="宋体" w:hAnsi="宋体" w:eastAsia="宋体" w:cs="宋体"/>
          <w:b/>
          <w:bCs/>
          <w:sz w:val="36"/>
          <w:szCs w:val="36"/>
        </w:rPr>
      </w:pPr>
      <w:r>
        <w:rPr>
          <w:rFonts w:hint="eastAsia" w:ascii="宋体" w:hAnsi="宋体" w:eastAsia="宋体" w:cs="宋体"/>
          <w:b/>
          <w:bCs/>
          <w:sz w:val="36"/>
          <w:szCs w:val="36"/>
        </w:rPr>
        <w:t>行政处理措施解除决定书</w:t>
      </w:r>
    </w:p>
    <w:p>
      <w:pPr>
        <w:spacing w:beforeLines="100" w:afterLines="100" w:line="520" w:lineRule="exact"/>
        <w:jc w:val="center"/>
        <w:rPr>
          <w:rFonts w:eastAsia="仿宋_GB2312" w:cs="仿宋"/>
          <w:color w:val="000000"/>
          <w:sz w:val="32"/>
          <w:szCs w:val="32"/>
        </w:rPr>
      </w:pPr>
      <w:r>
        <w:rPr>
          <w:rFonts w:hint="eastAsia" w:eastAsia="仿宋_GB2312" w:cs="仿宋"/>
          <w:bCs/>
          <w:color w:val="000000"/>
          <w:sz w:val="32"/>
          <w:szCs w:val="32"/>
        </w:rPr>
        <w:t>鄂</w:t>
      </w:r>
      <w:r>
        <w:rPr>
          <w:rFonts w:hint="eastAsia" w:eastAsia="仿宋_GB2312" w:cs="仿宋"/>
          <w:color w:val="000000"/>
          <w:sz w:val="32"/>
          <w:szCs w:val="32"/>
        </w:rPr>
        <w:t>药监经</w:t>
      </w:r>
      <w:r>
        <w:rPr>
          <w:rFonts w:hint="eastAsia" w:eastAsia="仿宋_GB2312" w:cs="仿宋"/>
          <w:color w:val="000000"/>
          <w:sz w:val="32"/>
          <w:szCs w:val="32"/>
          <w:u w:val="single"/>
        </w:rPr>
        <w:t xml:space="preserve">  </w:t>
      </w:r>
      <w:r>
        <w:rPr>
          <w:rFonts w:eastAsia="仿宋_GB2312" w:cs="仿宋"/>
          <w:color w:val="000000"/>
          <w:sz w:val="32"/>
          <w:szCs w:val="32"/>
          <w:u w:val="single"/>
        </w:rPr>
        <w:t xml:space="preserve">  </w:t>
      </w:r>
      <w:r>
        <w:rPr>
          <w:rFonts w:hint="eastAsia" w:eastAsia="仿宋_GB2312" w:cs="仿宋"/>
          <w:color w:val="000000"/>
          <w:sz w:val="32"/>
          <w:szCs w:val="32"/>
          <w:u w:val="single"/>
        </w:rPr>
        <w:t>行</w:t>
      </w:r>
      <w:r>
        <w:rPr>
          <w:rFonts w:hint="eastAsia" w:eastAsia="仿宋_GB2312" w:cs="仿宋"/>
          <w:color w:val="000000"/>
          <w:sz w:val="32"/>
          <w:szCs w:val="32"/>
        </w:rPr>
        <w:t>解〔</w:t>
      </w:r>
      <w:r>
        <w:rPr>
          <w:rFonts w:hint="eastAsia" w:eastAsia="仿宋_GB2312" w:cs="仿宋"/>
          <w:color w:val="000000"/>
          <w:sz w:val="32"/>
          <w:szCs w:val="32"/>
          <w:u w:val="single"/>
        </w:rPr>
        <w:t xml:space="preserve">    </w:t>
      </w:r>
      <w:r>
        <w:rPr>
          <w:rFonts w:hint="eastAsia" w:eastAsia="仿宋_GB2312" w:cs="仿宋"/>
          <w:color w:val="000000"/>
          <w:sz w:val="32"/>
          <w:szCs w:val="32"/>
        </w:rPr>
        <w:t>〕</w:t>
      </w:r>
      <w:r>
        <w:rPr>
          <w:rFonts w:hint="eastAsia" w:eastAsia="仿宋_GB2312" w:cs="仿宋"/>
          <w:color w:val="000000"/>
          <w:sz w:val="32"/>
          <w:szCs w:val="32"/>
          <w:u w:val="single"/>
        </w:rPr>
        <w:t xml:space="preserve">  </w:t>
      </w:r>
      <w:r>
        <w:rPr>
          <w:rFonts w:hint="eastAsia" w:eastAsia="仿宋_GB2312" w:cs="仿宋"/>
          <w:color w:val="000000"/>
          <w:sz w:val="32"/>
          <w:szCs w:val="32"/>
        </w:rPr>
        <w:t>号</w:t>
      </w:r>
    </w:p>
    <w:p>
      <w:pPr>
        <w:spacing w:line="520" w:lineRule="exact"/>
        <w:rPr>
          <w:rFonts w:eastAsia="仿宋_GB2312" w:cs="仿宋"/>
          <w:color w:val="000000"/>
          <w:sz w:val="32"/>
          <w:szCs w:val="32"/>
        </w:rPr>
      </w:pPr>
      <w:r>
        <w:rPr>
          <w:rFonts w:hint="eastAsia" w:eastAsia="仿宋_GB2312" w:cs="仿宋"/>
          <w:color w:val="000000"/>
          <w:sz w:val="32"/>
          <w:szCs w:val="32"/>
          <w:u w:val="single"/>
        </w:rPr>
        <w:t xml:space="preserve">                </w:t>
      </w:r>
      <w:r>
        <w:rPr>
          <w:rFonts w:hint="eastAsia" w:eastAsia="仿宋_GB2312" w:cs="仿宋"/>
          <w:color w:val="000000"/>
          <w:sz w:val="32"/>
          <w:szCs w:val="32"/>
        </w:rPr>
        <w:t>：</w:t>
      </w:r>
    </w:p>
    <w:p>
      <w:pPr>
        <w:spacing w:line="520" w:lineRule="exact"/>
        <w:ind w:firstLine="600" w:firstLineChars="200"/>
        <w:rPr>
          <w:rFonts w:eastAsia="仿宋_GB2312" w:cs="仿宋"/>
          <w:color w:val="000000"/>
          <w:spacing w:val="-10"/>
          <w:sz w:val="32"/>
          <w:szCs w:val="32"/>
          <w:u w:val="single"/>
        </w:rPr>
      </w:pPr>
      <w:r>
        <w:rPr>
          <w:rFonts w:hint="eastAsia" w:eastAsia="仿宋_GB2312" w:cs="仿宋"/>
          <w:color w:val="000000"/>
          <w:spacing w:val="-10"/>
          <w:sz w:val="32"/>
          <w:szCs w:val="32"/>
        </w:rPr>
        <w:t>本局于</w:t>
      </w:r>
      <w:r>
        <w:rPr>
          <w:rFonts w:hint="eastAsia" w:eastAsia="仿宋_GB2312" w:cs="仿宋"/>
          <w:color w:val="000000"/>
          <w:spacing w:val="-10"/>
          <w:sz w:val="32"/>
          <w:szCs w:val="32"/>
          <w:u w:val="single"/>
        </w:rPr>
        <w:t xml:space="preserve">    </w:t>
      </w:r>
      <w:r>
        <w:rPr>
          <w:rFonts w:hint="eastAsia" w:eastAsia="仿宋_GB2312" w:cs="仿宋"/>
          <w:color w:val="000000"/>
          <w:spacing w:val="-10"/>
          <w:sz w:val="32"/>
          <w:szCs w:val="32"/>
        </w:rPr>
        <w:t>年</w:t>
      </w:r>
      <w:r>
        <w:rPr>
          <w:rFonts w:hint="eastAsia" w:eastAsia="仿宋_GB2312" w:cs="仿宋"/>
          <w:color w:val="000000"/>
          <w:spacing w:val="-10"/>
          <w:sz w:val="32"/>
          <w:szCs w:val="32"/>
          <w:u w:val="single"/>
        </w:rPr>
        <w:t xml:space="preserve">   </w:t>
      </w:r>
      <w:r>
        <w:rPr>
          <w:rFonts w:hint="eastAsia" w:eastAsia="仿宋_GB2312" w:cs="仿宋"/>
          <w:color w:val="000000"/>
          <w:spacing w:val="-10"/>
          <w:sz w:val="32"/>
          <w:szCs w:val="32"/>
        </w:rPr>
        <w:t>月</w:t>
      </w:r>
      <w:r>
        <w:rPr>
          <w:rFonts w:hint="eastAsia" w:eastAsia="仿宋_GB2312" w:cs="仿宋"/>
          <w:color w:val="000000"/>
          <w:spacing w:val="-10"/>
          <w:sz w:val="32"/>
          <w:szCs w:val="32"/>
          <w:u w:val="single"/>
        </w:rPr>
        <w:t xml:space="preserve">   </w:t>
      </w:r>
      <w:r>
        <w:rPr>
          <w:rFonts w:hint="eastAsia" w:eastAsia="仿宋_GB2312" w:cs="仿宋"/>
          <w:color w:val="000000"/>
          <w:spacing w:val="-10"/>
          <w:sz w:val="32"/>
          <w:szCs w:val="32"/>
        </w:rPr>
        <w:t>日作出</w:t>
      </w:r>
      <w:r>
        <w:rPr>
          <w:rFonts w:hint="eastAsia" w:eastAsia="仿宋_GB2312" w:cs="仿宋"/>
          <w:color w:val="000000"/>
          <w:spacing w:val="-10"/>
          <w:sz w:val="32"/>
          <w:szCs w:val="32"/>
          <w:u w:val="single"/>
        </w:rPr>
        <w:t xml:space="preserve">                          </w:t>
      </w:r>
      <w:r>
        <w:rPr>
          <w:rFonts w:hint="eastAsia" w:eastAsia="仿宋_GB2312" w:cs="仿宋"/>
          <w:color w:val="000000"/>
          <w:spacing w:val="-10"/>
          <w:sz w:val="32"/>
          <w:szCs w:val="32"/>
        </w:rPr>
        <w:t>行政强制措施决定（标注***公告或书面通知），经（现场检查）和综合评定，依据</w:t>
      </w:r>
      <w:r>
        <w:rPr>
          <w:rFonts w:hint="eastAsia" w:eastAsia="仿宋_GB2312" w:cs="仿宋"/>
          <w:color w:val="000000"/>
          <w:spacing w:val="-10"/>
          <w:sz w:val="32"/>
          <w:szCs w:val="32"/>
          <w:u w:val="single"/>
        </w:rPr>
        <w:t xml:space="preserve">                                        </w:t>
      </w:r>
    </w:p>
    <w:p>
      <w:pPr>
        <w:spacing w:line="520" w:lineRule="exact"/>
        <w:rPr>
          <w:rFonts w:eastAsia="仿宋_GB2312" w:cs="仿宋"/>
          <w:color w:val="000000"/>
          <w:spacing w:val="-10"/>
          <w:sz w:val="32"/>
          <w:szCs w:val="32"/>
        </w:rPr>
      </w:pPr>
      <w:r>
        <w:rPr>
          <w:rFonts w:hint="eastAsia" w:eastAsia="仿宋_GB2312" w:cs="仿宋"/>
          <w:color w:val="000000"/>
          <w:spacing w:val="-10"/>
          <w:sz w:val="32"/>
          <w:szCs w:val="32"/>
          <w:u w:val="single"/>
        </w:rPr>
        <w:t xml:space="preserve">                                                  </w:t>
      </w:r>
      <w:r>
        <w:rPr>
          <w:rFonts w:hint="eastAsia" w:eastAsia="仿宋_GB2312" w:cs="仿宋"/>
          <w:color w:val="000000"/>
          <w:spacing w:val="-10"/>
          <w:sz w:val="32"/>
          <w:szCs w:val="32"/>
        </w:rPr>
        <w:t>的规定，本局决定自</w:t>
      </w:r>
      <w:r>
        <w:rPr>
          <w:rFonts w:hint="eastAsia" w:eastAsia="仿宋_GB2312" w:cs="仿宋"/>
          <w:color w:val="000000"/>
          <w:spacing w:val="-10"/>
          <w:sz w:val="32"/>
          <w:szCs w:val="32"/>
          <w:u w:val="single"/>
        </w:rPr>
        <w:t xml:space="preserve">    </w:t>
      </w:r>
      <w:r>
        <w:rPr>
          <w:rFonts w:hint="eastAsia" w:eastAsia="仿宋_GB2312" w:cs="仿宋"/>
          <w:color w:val="000000"/>
          <w:spacing w:val="-10"/>
          <w:sz w:val="32"/>
          <w:szCs w:val="32"/>
        </w:rPr>
        <w:t>年</w:t>
      </w:r>
      <w:r>
        <w:rPr>
          <w:rFonts w:hint="eastAsia" w:eastAsia="仿宋_GB2312" w:cs="仿宋"/>
          <w:color w:val="000000"/>
          <w:spacing w:val="-10"/>
          <w:sz w:val="32"/>
          <w:szCs w:val="32"/>
          <w:u w:val="single"/>
        </w:rPr>
        <w:t xml:space="preserve">   </w:t>
      </w:r>
      <w:r>
        <w:rPr>
          <w:rFonts w:hint="eastAsia" w:eastAsia="仿宋_GB2312" w:cs="仿宋"/>
          <w:color w:val="000000"/>
          <w:spacing w:val="-10"/>
          <w:sz w:val="32"/>
          <w:szCs w:val="32"/>
        </w:rPr>
        <w:t>月</w:t>
      </w:r>
      <w:r>
        <w:rPr>
          <w:rFonts w:hint="eastAsia" w:eastAsia="仿宋_GB2312" w:cs="仿宋"/>
          <w:color w:val="000000"/>
          <w:spacing w:val="-10"/>
          <w:sz w:val="32"/>
          <w:szCs w:val="32"/>
          <w:u w:val="single"/>
        </w:rPr>
        <w:t xml:space="preserve">   </w:t>
      </w:r>
      <w:r>
        <w:rPr>
          <w:rFonts w:hint="eastAsia" w:eastAsia="仿宋_GB2312" w:cs="仿宋"/>
          <w:color w:val="000000"/>
          <w:spacing w:val="-10"/>
          <w:sz w:val="32"/>
          <w:szCs w:val="32"/>
        </w:rPr>
        <w:t>日起予以解除行政处理措施。</w:t>
      </w:r>
    </w:p>
    <w:p>
      <w:pPr>
        <w:spacing w:line="520" w:lineRule="exact"/>
        <w:rPr>
          <w:rFonts w:eastAsia="仿宋_GB2312" w:cs="仿宋"/>
          <w:color w:val="000000"/>
          <w:sz w:val="32"/>
          <w:szCs w:val="32"/>
        </w:rPr>
      </w:pPr>
    </w:p>
    <w:p>
      <w:pPr>
        <w:spacing w:line="520" w:lineRule="exact"/>
        <w:ind w:firstLine="640" w:firstLineChars="200"/>
        <w:rPr>
          <w:rFonts w:eastAsia="仿宋_GB2312" w:cs="仿宋"/>
          <w:color w:val="000000"/>
          <w:sz w:val="32"/>
          <w:szCs w:val="32"/>
          <w:u w:val="single"/>
        </w:rPr>
      </w:pPr>
      <w:r>
        <w:rPr>
          <w:rFonts w:hint="eastAsia" w:eastAsia="仿宋_GB2312" w:cs="仿宋"/>
          <w:color w:val="000000"/>
          <w:sz w:val="32"/>
          <w:szCs w:val="32"/>
        </w:rPr>
        <w:t>联系人：</w:t>
      </w:r>
      <w:r>
        <w:rPr>
          <w:rFonts w:hint="eastAsia" w:eastAsia="仿宋_GB2312" w:cs="仿宋"/>
          <w:color w:val="000000"/>
          <w:sz w:val="32"/>
          <w:szCs w:val="32"/>
          <w:u w:val="single"/>
        </w:rPr>
        <w:t xml:space="preserve">               </w:t>
      </w:r>
      <w:r>
        <w:rPr>
          <w:rFonts w:hint="eastAsia" w:eastAsia="仿宋_GB2312" w:cs="仿宋"/>
          <w:color w:val="000000"/>
          <w:sz w:val="32"/>
          <w:szCs w:val="32"/>
        </w:rPr>
        <w:t>联系电话：</w:t>
      </w:r>
      <w:r>
        <w:rPr>
          <w:rFonts w:hint="eastAsia" w:eastAsia="仿宋_GB2312" w:cs="仿宋"/>
          <w:color w:val="000000"/>
          <w:sz w:val="32"/>
          <w:szCs w:val="32"/>
          <w:u w:val="single"/>
        </w:rPr>
        <w:t xml:space="preserve">                 </w:t>
      </w:r>
    </w:p>
    <w:p>
      <w:pPr>
        <w:spacing w:line="520" w:lineRule="exact"/>
        <w:rPr>
          <w:rFonts w:eastAsia="仿宋_GB2312" w:cs="仿宋"/>
          <w:color w:val="000000"/>
          <w:sz w:val="32"/>
          <w:szCs w:val="32"/>
        </w:rPr>
      </w:pPr>
    </w:p>
    <w:p>
      <w:pPr>
        <w:wordWrap w:val="0"/>
        <w:spacing w:line="520" w:lineRule="exact"/>
        <w:jc w:val="right"/>
        <w:rPr>
          <w:rFonts w:eastAsia="仿宋_GB2312" w:cs="仿宋"/>
          <w:color w:val="000000"/>
          <w:sz w:val="32"/>
          <w:szCs w:val="32"/>
        </w:rPr>
      </w:pPr>
    </w:p>
    <w:p>
      <w:pPr>
        <w:spacing w:line="520" w:lineRule="exact"/>
        <w:jc w:val="right"/>
        <w:rPr>
          <w:rFonts w:eastAsia="仿宋_GB2312" w:cs="仿宋"/>
          <w:color w:val="000000"/>
          <w:sz w:val="32"/>
          <w:szCs w:val="32"/>
        </w:rPr>
      </w:pPr>
    </w:p>
    <w:p>
      <w:pPr>
        <w:spacing w:line="500" w:lineRule="exact"/>
        <w:ind w:firstLine="601"/>
        <w:jc w:val="center"/>
        <w:rPr>
          <w:rFonts w:eastAsia="仿宋_GB2312" w:cs="仿宋"/>
          <w:color w:val="000000"/>
          <w:sz w:val="32"/>
          <w:szCs w:val="32"/>
        </w:rPr>
      </w:pPr>
      <w:r>
        <w:rPr>
          <w:rFonts w:hint="eastAsia" w:eastAsia="仿宋_GB2312" w:cs="仿宋"/>
          <w:color w:val="000000"/>
          <w:sz w:val="32"/>
          <w:szCs w:val="32"/>
        </w:rPr>
        <w:t xml:space="preserve">                 湖北省药品监督管理局（**分局）</w:t>
      </w:r>
    </w:p>
    <w:p>
      <w:pPr>
        <w:spacing w:line="500" w:lineRule="exact"/>
        <w:ind w:right="640" w:firstLine="601"/>
        <w:jc w:val="center"/>
        <w:rPr>
          <w:rFonts w:eastAsia="仿宋_GB2312" w:cs="仿宋"/>
          <w:color w:val="000000"/>
          <w:sz w:val="32"/>
          <w:szCs w:val="32"/>
        </w:rPr>
      </w:pPr>
      <w:r>
        <w:rPr>
          <w:rFonts w:hint="eastAsia" w:eastAsia="仿宋_GB2312" w:cs="仿宋"/>
          <w:color w:val="000000"/>
          <w:sz w:val="32"/>
          <w:szCs w:val="32"/>
        </w:rPr>
        <w:t xml:space="preserve">                     （印 章）</w:t>
      </w:r>
    </w:p>
    <w:p>
      <w:pPr>
        <w:spacing w:line="500" w:lineRule="exact"/>
        <w:ind w:right="640" w:firstLine="600"/>
        <w:jc w:val="center"/>
        <w:rPr>
          <w:rFonts w:eastAsia="仿宋_GB2312" w:cs="仿宋"/>
          <w:color w:val="000000"/>
          <w:sz w:val="32"/>
          <w:szCs w:val="32"/>
        </w:rPr>
      </w:pPr>
      <w:r>
        <w:rPr>
          <w:rFonts w:hint="eastAsia" w:eastAsia="仿宋_GB2312" w:cs="仿宋"/>
          <w:color w:val="000000"/>
          <w:sz w:val="32"/>
          <w:szCs w:val="32"/>
        </w:rPr>
        <w:t xml:space="preserve">                     年     月     日</w:t>
      </w:r>
    </w:p>
    <w:p>
      <w:pPr>
        <w:spacing w:line="500" w:lineRule="exact"/>
        <w:ind w:right="640" w:firstLine="600"/>
        <w:jc w:val="center"/>
        <w:rPr>
          <w:rFonts w:eastAsia="仿宋_GB2312" w:cs="仿宋"/>
          <w:color w:val="000000"/>
          <w:sz w:val="32"/>
          <w:szCs w:val="32"/>
        </w:rPr>
      </w:pPr>
    </w:p>
    <w:p>
      <w:pPr>
        <w:wordWrap w:val="0"/>
        <w:spacing w:line="520" w:lineRule="exact"/>
        <w:rPr>
          <w:rFonts w:eastAsia="仿宋_GB2312" w:cs="仿宋"/>
          <w:bCs/>
          <w:color w:val="000000"/>
          <w:sz w:val="32"/>
          <w:szCs w:val="32"/>
        </w:rPr>
      </w:pPr>
      <w:r>
        <mc:AlternateContent>
          <mc:Choice Requires="wps">
            <w:drawing>
              <wp:anchor distT="0" distB="0" distL="114300" distR="114300" simplePos="0" relativeHeight="253032448" behindDoc="0" locked="0" layoutInCell="1" allowOverlap="1">
                <wp:simplePos x="0" y="0"/>
                <wp:positionH relativeFrom="column">
                  <wp:posOffset>0</wp:posOffset>
                </wp:positionH>
                <wp:positionV relativeFrom="paragraph">
                  <wp:posOffset>264795</wp:posOffset>
                </wp:positionV>
                <wp:extent cx="5550535" cy="635"/>
                <wp:effectExtent l="0" t="0" r="0" b="0"/>
                <wp:wrapNone/>
                <wp:docPr id="53" name="直接连接符 53"/>
                <wp:cNvGraphicFramePr/>
                <a:graphic xmlns:a="http://schemas.openxmlformats.org/drawingml/2006/main">
                  <a:graphicData uri="http://schemas.microsoft.com/office/word/2010/wordprocessingShape">
                    <wps:wsp>
                      <wps:cNvCnPr/>
                      <wps:spPr>
                        <a:xfrm>
                          <a:off x="0" y="0"/>
                          <a:ext cx="5550535" cy="635"/>
                        </a:xfrm>
                        <a:prstGeom prst="line">
                          <a:avLst/>
                        </a:prstGeom>
                        <a:ln w="1587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20.85pt;height:0.05pt;width:437.05pt;z-index:253032448;mso-width-relative:page;mso-height-relative:page;" filled="f" stroked="t" coordsize="21600,21600" o:gfxdata="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N7mibNUAAAAGAQAADwAAAAAAAAABACAA&#10;AAAiAAAAZHJzL2Rvd25yZXYueG1sUEsBAhQAFAAAAAgAh07iQIK/sLrXAQAAnQMAAA4AAAAAAAAA&#10;AQAgAAAAJAEAAGRycy9lMm9Eb2MueG1sUEsFBgAAAAAGAAYAWQEAAG0FAAAAAA==&#10;">
                <v:fill on="f" focussize="0,0"/>
                <v:stroke weight="1.25pt" color="#000000" joinstyle="round"/>
                <v:imagedata o:title=""/>
                <o:lock v:ext="edit" aspectratio="f"/>
              </v:line>
            </w:pict>
          </mc:Fallback>
        </mc:AlternateContent>
      </w:r>
    </w:p>
    <w:p>
      <w:pPr>
        <w:wordWrap w:val="0"/>
        <w:spacing w:line="520" w:lineRule="exact"/>
        <w:rPr>
          <w:rFonts w:eastAsia="仿宋" w:cs="仿宋"/>
          <w:color w:val="000000"/>
          <w:sz w:val="32"/>
          <w:szCs w:val="32"/>
        </w:rPr>
      </w:pPr>
      <w:r>
        <mc:AlternateContent>
          <mc:Choice Requires="wps">
            <w:drawing>
              <wp:anchor distT="0" distB="0" distL="114300" distR="114300" simplePos="0" relativeHeight="253031424" behindDoc="0" locked="0" layoutInCell="1" allowOverlap="1">
                <wp:simplePos x="0" y="0"/>
                <wp:positionH relativeFrom="column">
                  <wp:posOffset>0</wp:posOffset>
                </wp:positionH>
                <wp:positionV relativeFrom="paragraph">
                  <wp:posOffset>20807045</wp:posOffset>
                </wp:positionV>
                <wp:extent cx="5762625" cy="1270"/>
                <wp:effectExtent l="0" t="0" r="0" b="0"/>
                <wp:wrapNone/>
                <wp:docPr id="54" name="直接连接符 54"/>
                <wp:cNvGraphicFramePr/>
                <a:graphic xmlns:a="http://schemas.openxmlformats.org/drawingml/2006/main">
                  <a:graphicData uri="http://schemas.microsoft.com/office/word/2010/wordprocessingShape">
                    <wps:wsp>
                      <wps:cNvCnPr/>
                      <wps:spPr>
                        <a:xfrm>
                          <a:off x="0" y="0"/>
                          <a:ext cx="5762625" cy="1270"/>
                        </a:xfrm>
                        <a:prstGeom prst="line">
                          <a:avLst/>
                        </a:prstGeom>
                        <a:ln w="9360" cap="sq"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1638.35pt;height:0.1pt;width:453.75pt;z-index:253031424;mso-width-relative:page;mso-height-relative:page;" filled="f" stroked="t"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i+/zkdcAAAAKAQAADwAAAAAA&#10;AAABACAAAAAiAAAAZHJzL2Rvd25yZXYueG1sUEsBAhQAFAAAAAgAh07iQGMfiQXbAQAAmwMAAA4A&#10;AAAAAAAAAQAgAAAAJgEAAGRycy9lMm9Eb2MueG1sUEsFBgAAAAAGAAYAWQEAAHMFAAAAAA==&#10;">
                <v:fill on="f" focussize="0,0"/>
                <v:stroke weight="0.737007874015748pt" color="#000000" joinstyle="round" endcap="square"/>
                <v:imagedata o:title=""/>
                <o:lock v:ext="edit" aspectratio="f"/>
              </v:line>
            </w:pict>
          </mc:Fallback>
        </mc:AlternateContent>
      </w:r>
      <w:r>
        <w:rPr>
          <w:rFonts w:hint="eastAsia" w:eastAsia="仿宋_GB2312" w:cs="仿宋"/>
          <w:color w:val="000000"/>
          <w:sz w:val="32"/>
          <w:szCs w:val="32"/>
        </w:rPr>
        <w:t>本文书一式</w:t>
      </w:r>
      <w:r>
        <w:rPr>
          <w:rFonts w:hint="eastAsia" w:eastAsia="仿宋_GB2312" w:cs="仿宋"/>
          <w:color w:val="000000"/>
          <w:sz w:val="32"/>
          <w:szCs w:val="32"/>
          <w:u w:val="single"/>
        </w:rPr>
        <w:t xml:space="preserve">    </w:t>
      </w:r>
      <w:r>
        <w:rPr>
          <w:rFonts w:hint="eastAsia" w:eastAsia="仿宋_GB2312" w:cs="仿宋"/>
          <w:color w:val="000000"/>
          <w:sz w:val="32"/>
          <w:szCs w:val="32"/>
        </w:rPr>
        <w:t>份，</w:t>
      </w:r>
      <w:r>
        <w:rPr>
          <w:rFonts w:hint="eastAsia" w:eastAsia="仿宋_GB2312" w:cs="仿宋"/>
          <w:color w:val="000000"/>
          <w:sz w:val="32"/>
          <w:szCs w:val="32"/>
          <w:u w:val="single"/>
        </w:rPr>
        <w:t xml:space="preserve">    </w:t>
      </w:r>
      <w:r>
        <w:rPr>
          <w:rFonts w:hint="eastAsia" w:eastAsia="仿宋_GB2312" w:cs="仿宋"/>
          <w:color w:val="000000"/>
          <w:sz w:val="32"/>
          <w:szCs w:val="32"/>
        </w:rPr>
        <w:t>份送达，一份归档，</w:t>
      </w:r>
      <w:r>
        <w:rPr>
          <w:rFonts w:hint="eastAsia" w:eastAsia="仿宋_GB2312" w:cs="仿宋"/>
          <w:color w:val="000000"/>
          <w:sz w:val="32"/>
          <w:szCs w:val="32"/>
          <w:u w:val="single"/>
        </w:rPr>
        <w:t xml:space="preserve">            </w:t>
      </w:r>
      <w:r>
        <w:rPr>
          <w:rFonts w:hint="eastAsia" w:eastAsia="仿宋_GB2312" w:cs="仿宋"/>
          <w:color w:val="000000"/>
          <w:sz w:val="32"/>
          <w:szCs w:val="32"/>
        </w:rPr>
        <w:t>。</w:t>
      </w:r>
    </w:p>
    <w:p>
      <w:pPr>
        <w:spacing w:line="360" w:lineRule="auto"/>
        <w:rPr>
          <w:rFonts w:ascii="仿宋" w:hAnsi="仿宋" w:eastAsia="仿宋" w:cs="仿宋"/>
          <w:b/>
          <w:bCs/>
          <w:sz w:val="28"/>
          <w:szCs w:val="28"/>
        </w:rPr>
      </w:pPr>
    </w:p>
    <w:p>
      <w:pPr>
        <w:spacing w:line="360" w:lineRule="auto"/>
        <w:rPr>
          <w:rFonts w:hint="eastAsia" w:ascii="仿宋" w:hAnsi="仿宋" w:eastAsia="仿宋" w:cs="仿宋"/>
          <w:b/>
          <w:bCs/>
          <w:sz w:val="28"/>
          <w:szCs w:val="28"/>
        </w:rPr>
      </w:pPr>
    </w:p>
    <w:p>
      <w:pPr>
        <w:spacing w:line="360" w:lineRule="auto"/>
        <w:rPr>
          <w:rFonts w:hint="eastAsia" w:ascii="仿宋" w:hAnsi="仿宋" w:eastAsia="仿宋" w:cs="仿宋"/>
          <w:b/>
          <w:bCs/>
          <w:sz w:val="28"/>
          <w:szCs w:val="28"/>
        </w:rPr>
      </w:pPr>
    </w:p>
    <w:p>
      <w:pPr>
        <w:spacing w:line="360" w:lineRule="auto"/>
        <w:rPr>
          <w:rFonts w:asciiTheme="majorEastAsia" w:hAnsiTheme="majorEastAsia" w:eastAsiaTheme="majorEastAsia" w:cstheme="majorEastAsia"/>
          <w:b/>
          <w:bCs/>
          <w:sz w:val="32"/>
          <w:szCs w:val="32"/>
        </w:rPr>
      </w:pPr>
      <w:r>
        <w:rPr>
          <w:rFonts w:hint="eastAsia" w:ascii="仿宋" w:hAnsi="仿宋" w:eastAsia="仿宋" w:cs="仿宋"/>
          <w:b/>
          <w:bCs/>
          <w:sz w:val="28"/>
          <w:szCs w:val="28"/>
        </w:rPr>
        <w:t>附表</w:t>
      </w:r>
      <w:r>
        <w:rPr>
          <w:rFonts w:hint="eastAsia" w:eastAsia="仿宋_GB2312" w:cs="Mongolian Baiti"/>
          <w:b/>
          <w:color w:val="FF0000"/>
          <w:sz w:val="32"/>
          <w:szCs w:val="32"/>
        </w:rPr>
        <w:t xml:space="preserve">       </w:t>
      </w:r>
      <w:r>
        <w:rPr>
          <w:rFonts w:hint="eastAsia" w:asciiTheme="majorEastAsia" w:hAnsiTheme="majorEastAsia" w:eastAsiaTheme="majorEastAsia" w:cstheme="majorEastAsia"/>
          <w:b/>
          <w:bCs/>
          <w:sz w:val="32"/>
          <w:szCs w:val="32"/>
        </w:rPr>
        <w:t xml:space="preserve">   行政处理措施解除决定书送达回执</w:t>
      </w:r>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2"/>
        <w:gridCol w:w="2093"/>
        <w:gridCol w:w="2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72" w:type="dxa"/>
          </w:tcPr>
          <w:p>
            <w:pPr>
              <w:spacing w:line="360" w:lineRule="auto"/>
              <w:jc w:val="center"/>
              <w:rPr>
                <w:rFonts w:asciiTheme="minorEastAsia" w:hAnsiTheme="minorEastAsia" w:cstheme="minorEastAsia"/>
                <w:b/>
                <w:bCs/>
                <w:sz w:val="24"/>
              </w:rPr>
            </w:pPr>
            <w:r>
              <w:rPr>
                <w:rFonts w:hint="eastAsia" w:asciiTheme="minorEastAsia" w:hAnsiTheme="minorEastAsia" w:cstheme="minorEastAsia"/>
                <w:b/>
                <w:bCs/>
                <w:sz w:val="24"/>
              </w:rPr>
              <w:t>行政处理措施解除决定书编号</w:t>
            </w:r>
          </w:p>
        </w:tc>
        <w:tc>
          <w:tcPr>
            <w:tcW w:w="2093" w:type="dxa"/>
          </w:tcPr>
          <w:p>
            <w:pPr>
              <w:spacing w:line="360" w:lineRule="auto"/>
              <w:jc w:val="center"/>
              <w:rPr>
                <w:rFonts w:asciiTheme="minorEastAsia" w:hAnsiTheme="minorEastAsia" w:cstheme="minorEastAsia"/>
                <w:b/>
                <w:bCs/>
                <w:sz w:val="24"/>
              </w:rPr>
            </w:pPr>
            <w:r>
              <w:rPr>
                <w:rFonts w:hint="eastAsia" w:asciiTheme="minorEastAsia" w:hAnsiTheme="minorEastAsia" w:cstheme="minorEastAsia"/>
                <w:b/>
                <w:bCs/>
                <w:sz w:val="24"/>
              </w:rPr>
              <w:t>送达时间</w:t>
            </w:r>
          </w:p>
        </w:tc>
        <w:tc>
          <w:tcPr>
            <w:tcW w:w="2357" w:type="dxa"/>
          </w:tcPr>
          <w:p>
            <w:pPr>
              <w:spacing w:line="360" w:lineRule="auto"/>
              <w:jc w:val="center"/>
              <w:rPr>
                <w:rFonts w:asciiTheme="minorEastAsia" w:hAnsiTheme="minorEastAsia" w:cstheme="minorEastAsia"/>
                <w:b/>
                <w:bCs/>
                <w:sz w:val="24"/>
              </w:rPr>
            </w:pPr>
            <w:r>
              <w:rPr>
                <w:rFonts w:hint="eastAsia" w:asciiTheme="minorEastAsia" w:hAnsiTheme="minorEastAsia" w:cstheme="minorEastAsia"/>
                <w:b/>
                <w:bCs/>
                <w:sz w:val="24"/>
              </w:rPr>
              <w:t>当事人确认签字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72" w:type="dxa"/>
          </w:tcPr>
          <w:p>
            <w:pPr>
              <w:spacing w:line="360" w:lineRule="auto"/>
              <w:jc w:val="center"/>
              <w:rPr>
                <w:rFonts w:asciiTheme="minorEastAsia" w:hAnsiTheme="minorEastAsia" w:cstheme="minorEastAsia"/>
                <w:b/>
                <w:bCs/>
                <w:sz w:val="24"/>
              </w:rPr>
            </w:pPr>
            <w:r>
              <w:rPr>
                <w:rFonts w:hint="eastAsia" w:asciiTheme="minorEastAsia" w:hAnsiTheme="minorEastAsia" w:cstheme="minorEastAsia"/>
                <w:b/>
                <w:bCs/>
                <w:sz w:val="24"/>
              </w:rPr>
              <w:t>鄂药监经  行解〔    〕  号</w:t>
            </w:r>
          </w:p>
        </w:tc>
        <w:tc>
          <w:tcPr>
            <w:tcW w:w="2093" w:type="dxa"/>
          </w:tcPr>
          <w:p>
            <w:pPr>
              <w:spacing w:line="360" w:lineRule="auto"/>
              <w:jc w:val="center"/>
              <w:rPr>
                <w:rFonts w:asciiTheme="minorEastAsia" w:hAnsiTheme="minorEastAsia" w:cstheme="minorEastAsia"/>
                <w:b/>
                <w:bCs/>
                <w:sz w:val="24"/>
              </w:rPr>
            </w:pPr>
          </w:p>
        </w:tc>
        <w:tc>
          <w:tcPr>
            <w:tcW w:w="2357" w:type="dxa"/>
          </w:tcPr>
          <w:p>
            <w:pPr>
              <w:spacing w:line="360" w:lineRule="auto"/>
              <w:jc w:val="center"/>
              <w:rPr>
                <w:rFonts w:asciiTheme="minorEastAsia" w:hAnsiTheme="minorEastAsia" w:cstheme="minorEastAsia"/>
                <w:b/>
                <w:bCs/>
                <w:sz w:val="24"/>
              </w:rPr>
            </w:pPr>
          </w:p>
        </w:tc>
      </w:tr>
    </w:tbl>
    <w:p>
      <w:pPr>
        <w:spacing w:line="360" w:lineRule="auto"/>
        <w:jc w:val="left"/>
        <w:rPr>
          <w:rFonts w:asciiTheme="majorEastAsia" w:hAnsiTheme="majorEastAsia" w:eastAsiaTheme="majorEastAsia" w:cstheme="majorEastAsia"/>
          <w:b/>
          <w:bCs/>
          <w:sz w:val="32"/>
          <w:szCs w:val="32"/>
        </w:rPr>
      </w:pPr>
    </w:p>
    <w:p>
      <w:pPr>
        <w:tabs>
          <w:tab w:val="center" w:pos="4153"/>
          <w:tab w:val="right" w:pos="8306"/>
        </w:tabs>
        <w:spacing w:line="500" w:lineRule="exact"/>
        <w:rPr>
          <w:rFonts w:eastAsia="仿宋_GB2312" w:cs="Mongolian Baiti"/>
          <w:color w:val="00000A"/>
          <w:sz w:val="28"/>
          <w:szCs w:val="28"/>
        </w:rPr>
      </w:pPr>
    </w:p>
    <w:sectPr>
      <w:headerReference r:id="rId3" w:type="default"/>
      <w:footerReference r:id="rId4" w:type="default"/>
      <w:pgSz w:w="11906" w:h="16838"/>
      <w:pgMar w:top="1814" w:right="1587" w:bottom="1587" w:left="1587" w:header="851" w:footer="992" w:gutter="0"/>
      <w:paperSrc/>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方正仿宋_GBK">
    <w:panose1 w:val="03000509000000000000"/>
    <w:charset w:val="86"/>
    <w:family w:val="auto"/>
    <w:pitch w:val="default"/>
    <w:sig w:usb0="00000001" w:usb1="080E0000" w:usb2="00000000" w:usb3="00000000" w:csb0="00040000" w:csb1="00000000"/>
  </w:font>
  <w:font w:name="Mangal">
    <w:panose1 w:val="02040503050203030202"/>
    <w:charset w:val="00"/>
    <w:family w:val="roman"/>
    <w:pitch w:val="default"/>
    <w:sig w:usb0="00008003" w:usb1="00000000" w:usb2="00000000" w:usb3="00000000" w:csb0="00000001" w:csb1="00000000"/>
  </w:font>
  <w:font w:name="Helvetica">
    <w:altName w:val="Arial"/>
    <w:panose1 w:val="00000000000000000000"/>
    <w:charset w:val="00"/>
    <w:family w:val="auto"/>
    <w:pitch w:val="default"/>
    <w:sig w:usb0="00000000" w:usb1="00000000" w:usb2="00000000" w:usb3="00000000" w:csb0="00000000" w:csb1="00000000"/>
  </w:font>
  <w:font w:name="华文仿宋">
    <w:altName w:val="仿宋"/>
    <w:panose1 w:val="00000000000000000000"/>
    <w:charset w:val="86"/>
    <w:family w:val="auto"/>
    <w:pitch w:val="default"/>
    <w:sig w:usb0="00000000" w:usb1="00000000" w:usb2="00000000" w:usb3="00000000" w:csb0="0004009F" w:csb1="DFD70000"/>
  </w:font>
  <w:font w:name="Mongolian Baiti">
    <w:panose1 w:val="03000500000000000000"/>
    <w:charset w:val="00"/>
    <w:family w:val="script"/>
    <w:pitch w:val="default"/>
    <w:sig w:usb0="80000023" w:usb1="00000000" w:usb2="00020000" w:usb3="00000000" w:csb0="00000001" w:csb1="00000000"/>
  </w:font>
  <w:font w:name="方正小标宋简体">
    <w:altName w:val="黑体"/>
    <w:panose1 w:val="02010601030101010101"/>
    <w:charset w:val="86"/>
    <w:family w:val="auto"/>
    <w:pitch w:val="default"/>
    <w:sig w:usb0="00000000" w:usb1="00000000" w:usb2="00000000" w:usb3="00000000" w:csb0="00040000" w:csb1="00000000"/>
  </w:font>
  <w:font w:name="华文楷体">
    <w:altName w:val="宋体"/>
    <w:panose1 w:val="00000000000000000000"/>
    <w:charset w:val="86"/>
    <w:family w:val="auto"/>
    <w:pitch w:val="default"/>
    <w:sig w:usb0="00000000" w:usb1="00000000" w:usb2="00000000" w:usb3="00000000" w:csb0="0004009F" w:csb1="DFD7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posOffset>2368550</wp:posOffset>
              </wp:positionH>
              <wp:positionV relativeFrom="paragraph">
                <wp:posOffset>-200660</wp:posOffset>
              </wp:positionV>
              <wp:extent cx="797560" cy="340360"/>
              <wp:effectExtent l="0" t="0" r="0" b="0"/>
              <wp:wrapNone/>
              <wp:docPr id="2" name="文本框 1"/>
              <wp:cNvGraphicFramePr/>
              <a:graphic xmlns:a="http://schemas.openxmlformats.org/drawingml/2006/main">
                <a:graphicData uri="http://schemas.microsoft.com/office/word/2010/wordprocessingShape">
                  <wps:wsp>
                    <wps:cNvSpPr txBox="1"/>
                    <wps:spPr>
                      <a:xfrm>
                        <a:off x="0" y="0"/>
                        <a:ext cx="797560" cy="340360"/>
                      </a:xfrm>
                      <a:prstGeom prst="rect">
                        <a:avLst/>
                      </a:prstGeom>
                      <a:noFill/>
                      <a:ln w="9525">
                        <a:noFill/>
                      </a:ln>
                    </wps:spPr>
                    <wps:txbx>
                      <w:txbxContent>
                        <w:p>
                          <w:pPr>
                            <w:snapToGrid w:val="0"/>
                            <w:jc w:val="center"/>
                            <w:rPr>
                              <w:rFonts w:hint="eastAsia" w:eastAsiaTheme="minorEastAsia"/>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sz w:val="28"/>
                              <w:szCs w:val="28"/>
                            </w:rPr>
                            <w:t>1</w:t>
                          </w:r>
                          <w:r>
                            <w:rPr>
                              <w:rFonts w:hint="eastAsia"/>
                              <w:sz w:val="28"/>
                              <w:szCs w:val="28"/>
                              <w:lang w:eastAsia="zh-CN"/>
                            </w:rPr>
                            <w:fldChar w:fldCharType="end"/>
                          </w:r>
                        </w:p>
                      </w:txbxContent>
                    </wps:txbx>
                    <wps:bodyPr vert="horz" wrap="square" lIns="0" tIns="0" rIns="0" bIns="0" anchor="t" upright="0">
                      <a:noAutofit/>
                    </wps:bodyPr>
                  </wps:wsp>
                </a:graphicData>
              </a:graphic>
            </wp:anchor>
          </w:drawing>
        </mc:Choice>
        <mc:Fallback>
          <w:pict>
            <v:shape id="文本框 1" o:spid="_x0000_s1026" o:spt="202" type="#_x0000_t202" style="position:absolute;left:0pt;margin-left:186.5pt;margin-top:-15.8pt;height:26.8pt;width:62.8pt;mso-position-horizontal-relative:margin;z-index:251658240;mso-width-relative:page;mso-height-relative:page;" filled="f" stroked="f" coordsize="21600,21600" o:gfxdata="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&#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Awi8CXaAAAACgEAAA8AAAAAAAAAAQAgAAAAIgAAAGRy&#10;cy9kb3ducmV2LnhtbFBLAQIUABQAAAAIAIdO4kDS0vXmygEAAGsDAAAOAAAAAAAAAAEAIAAAACkB&#10;AABkcnMvZTJvRG9jLnhtbFBLBQYAAAAABgAGAFkBAABlBQAAAAA=&#10;">
              <v:fill on="f" focussize="0,0"/>
              <v:stroke on="f"/>
              <v:imagedata o:title=""/>
              <o:lock v:ext="edit" aspectratio="f"/>
              <v:textbox inset="0mm,0mm,0mm,0mm">
                <w:txbxContent>
                  <w:p>
                    <w:pPr>
                      <w:snapToGrid w:val="0"/>
                      <w:jc w:val="center"/>
                      <w:rPr>
                        <w:rFonts w:hint="eastAsia" w:eastAsiaTheme="minorEastAsia"/>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sz w:val="28"/>
                        <w:szCs w:val="28"/>
                      </w:rPr>
                      <w:t>1</w:t>
                    </w:r>
                    <w:r>
                      <w:rPr>
                        <w:rFonts w:hint="eastAsia"/>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D37C7A"/>
    <w:multiLevelType w:val="singleLevel"/>
    <w:tmpl w:val="85D37C7A"/>
    <w:lvl w:ilvl="0" w:tentative="0">
      <w:start w:val="1"/>
      <w:numFmt w:val="decimal"/>
      <w:suff w:val="space"/>
      <w:lvlText w:val="%1."/>
      <w:lvlJc w:val="left"/>
    </w:lvl>
  </w:abstractNum>
  <w:abstractNum w:abstractNumId="1">
    <w:nsid w:val="A4F38BA2"/>
    <w:multiLevelType w:val="singleLevel"/>
    <w:tmpl w:val="A4F38BA2"/>
    <w:lvl w:ilvl="0" w:tentative="0">
      <w:start w:val="6"/>
      <w:numFmt w:val="decimal"/>
      <w:suff w:val="nothing"/>
      <w:lvlText w:val="%1、"/>
      <w:lvlJc w:val="left"/>
    </w:lvl>
  </w:abstractNum>
  <w:abstractNum w:abstractNumId="2">
    <w:nsid w:val="DEA469CE"/>
    <w:multiLevelType w:val="singleLevel"/>
    <w:tmpl w:val="DEA469CE"/>
    <w:lvl w:ilvl="0" w:tentative="0">
      <w:start w:val="1"/>
      <w:numFmt w:val="chineseCounting"/>
      <w:suff w:val="nothing"/>
      <w:lvlText w:val="%1、"/>
      <w:lvlJc w:val="left"/>
      <w:rPr>
        <w:rFonts w:hint="eastAsia"/>
      </w:rPr>
    </w:lvl>
  </w:abstractNum>
  <w:abstractNum w:abstractNumId="3">
    <w:nsid w:val="E59FC806"/>
    <w:multiLevelType w:val="singleLevel"/>
    <w:tmpl w:val="E59FC806"/>
    <w:lvl w:ilvl="0" w:tentative="0">
      <w:start w:val="3"/>
      <w:numFmt w:val="decimal"/>
      <w:suff w:val="nothing"/>
      <w:lvlText w:val="（%1）"/>
      <w:lvlJc w:val="left"/>
    </w:lvl>
  </w:abstractNum>
  <w:abstractNum w:abstractNumId="4">
    <w:nsid w:val="EB073C39"/>
    <w:multiLevelType w:val="singleLevel"/>
    <w:tmpl w:val="EB073C39"/>
    <w:lvl w:ilvl="0" w:tentative="0">
      <w:start w:val="5"/>
      <w:numFmt w:val="decimal"/>
      <w:suff w:val="nothing"/>
      <w:lvlText w:val="（%1）"/>
      <w:lvlJc w:val="left"/>
    </w:lvl>
  </w:abstractNum>
  <w:abstractNum w:abstractNumId="5">
    <w:nsid w:val="F17B02B5"/>
    <w:multiLevelType w:val="singleLevel"/>
    <w:tmpl w:val="F17B02B5"/>
    <w:lvl w:ilvl="0" w:tentative="0">
      <w:start w:val="1"/>
      <w:numFmt w:val="chineseCounting"/>
      <w:suff w:val="nothing"/>
      <w:lvlText w:val="（%1）"/>
      <w:lvlJc w:val="left"/>
      <w:rPr>
        <w:rFonts w:hint="eastAsia"/>
      </w:rPr>
    </w:lvl>
  </w:abstractNum>
  <w:abstractNum w:abstractNumId="6">
    <w:nsid w:val="F42EB647"/>
    <w:multiLevelType w:val="singleLevel"/>
    <w:tmpl w:val="F42EB647"/>
    <w:lvl w:ilvl="0" w:tentative="0">
      <w:start w:val="4"/>
      <w:numFmt w:val="chineseCounting"/>
      <w:suff w:val="nothing"/>
      <w:lvlText w:val="（%1）"/>
      <w:lvlJc w:val="left"/>
      <w:rPr>
        <w:rFonts w:hint="eastAsia"/>
      </w:rPr>
    </w:lvl>
  </w:abstractNum>
  <w:abstractNum w:abstractNumId="7">
    <w:nsid w:val="F685DDF8"/>
    <w:multiLevelType w:val="singleLevel"/>
    <w:tmpl w:val="F685DDF8"/>
    <w:lvl w:ilvl="0" w:tentative="0">
      <w:start w:val="1"/>
      <w:numFmt w:val="chineseCounting"/>
      <w:suff w:val="nothing"/>
      <w:lvlText w:val="%1．"/>
      <w:lvlJc w:val="left"/>
      <w:rPr>
        <w:rFonts w:hint="eastAsia"/>
      </w:rPr>
    </w:lvl>
  </w:abstractNum>
  <w:abstractNum w:abstractNumId="8">
    <w:nsid w:val="0053208E"/>
    <w:multiLevelType w:val="multilevel"/>
    <w:tmpl w:val="0053208E"/>
    <w:lvl w:ilvl="0" w:tentative="0">
      <w:start w:val="1"/>
      <w:numFmt w:val="none"/>
      <w:pStyle w:val="2"/>
      <w:suff w:val="nothing"/>
      <w:lvlText w:val=""/>
      <w:lvlJc w:val="left"/>
      <w:pPr>
        <w:tabs>
          <w:tab w:val="left" w:pos="0"/>
        </w:tabs>
        <w:ind w:left="0" w:firstLine="0"/>
      </w:pPr>
    </w:lvl>
    <w:lvl w:ilvl="1" w:tentative="0">
      <w:start w:val="1"/>
      <w:numFmt w:val="none"/>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abstractNum w:abstractNumId="9">
    <w:nsid w:val="0D705215"/>
    <w:multiLevelType w:val="singleLevel"/>
    <w:tmpl w:val="0D705215"/>
    <w:lvl w:ilvl="0" w:tentative="0">
      <w:start w:val="1"/>
      <w:numFmt w:val="decimal"/>
      <w:lvlText w:val="%1."/>
      <w:lvlJc w:val="left"/>
      <w:pPr>
        <w:tabs>
          <w:tab w:val="left" w:pos="312"/>
        </w:tabs>
      </w:pPr>
    </w:lvl>
  </w:abstractNum>
  <w:abstractNum w:abstractNumId="10">
    <w:nsid w:val="134D32A7"/>
    <w:multiLevelType w:val="singleLevel"/>
    <w:tmpl w:val="134D32A7"/>
    <w:lvl w:ilvl="0" w:tentative="0">
      <w:start w:val="4"/>
      <w:numFmt w:val="decimal"/>
      <w:lvlText w:val="%1."/>
      <w:lvlJc w:val="left"/>
      <w:pPr>
        <w:tabs>
          <w:tab w:val="left" w:pos="312"/>
        </w:tabs>
      </w:pPr>
    </w:lvl>
  </w:abstractNum>
  <w:abstractNum w:abstractNumId="11">
    <w:nsid w:val="252AC4C9"/>
    <w:multiLevelType w:val="singleLevel"/>
    <w:tmpl w:val="252AC4C9"/>
    <w:lvl w:ilvl="0" w:tentative="0">
      <w:start w:val="1"/>
      <w:numFmt w:val="decimal"/>
      <w:suff w:val="nothing"/>
      <w:lvlText w:val="%1、"/>
      <w:lvlJc w:val="left"/>
      <w:pPr>
        <w:ind w:left="685" w:firstLine="0"/>
      </w:pPr>
    </w:lvl>
  </w:abstractNum>
  <w:abstractNum w:abstractNumId="12">
    <w:nsid w:val="5FEC1D26"/>
    <w:multiLevelType w:val="singleLevel"/>
    <w:tmpl w:val="5FEC1D26"/>
    <w:lvl w:ilvl="0" w:tentative="0">
      <w:start w:val="1"/>
      <w:numFmt w:val="decimal"/>
      <w:lvlText w:val="%1."/>
      <w:lvlJc w:val="left"/>
      <w:pPr>
        <w:tabs>
          <w:tab w:val="left" w:pos="312"/>
        </w:tabs>
      </w:pPr>
    </w:lvl>
  </w:abstractNum>
  <w:num w:numId="1">
    <w:abstractNumId w:val="8"/>
  </w:num>
  <w:num w:numId="2">
    <w:abstractNumId w:val="5"/>
  </w:num>
  <w:num w:numId="3">
    <w:abstractNumId w:val="6"/>
  </w:num>
  <w:num w:numId="4">
    <w:abstractNumId w:val="4"/>
  </w:num>
  <w:num w:numId="5">
    <w:abstractNumId w:val="11"/>
  </w:num>
  <w:num w:numId="6">
    <w:abstractNumId w:val="1"/>
  </w:num>
  <w:num w:numId="7">
    <w:abstractNumId w:val="2"/>
  </w:num>
  <w:num w:numId="8">
    <w:abstractNumId w:val="7"/>
  </w:num>
  <w:num w:numId="9">
    <w:abstractNumId w:val="0"/>
  </w:num>
  <w:num w:numId="10">
    <w:abstractNumId w:val="9"/>
  </w:num>
  <w:num w:numId="11">
    <w:abstractNumId w:val="10"/>
  </w:num>
  <w:num w:numId="12">
    <w:abstractNumId w:val="1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2156A6"/>
    <w:rsid w:val="000A7E34"/>
    <w:rsid w:val="00120FD4"/>
    <w:rsid w:val="00244848"/>
    <w:rsid w:val="002646F7"/>
    <w:rsid w:val="007A77A8"/>
    <w:rsid w:val="008923EB"/>
    <w:rsid w:val="008F397E"/>
    <w:rsid w:val="009153CA"/>
    <w:rsid w:val="0092774E"/>
    <w:rsid w:val="00A4646B"/>
    <w:rsid w:val="00D42D56"/>
    <w:rsid w:val="00E45FBE"/>
    <w:rsid w:val="00F15279"/>
    <w:rsid w:val="00F163B5"/>
    <w:rsid w:val="015F7F0F"/>
    <w:rsid w:val="02862586"/>
    <w:rsid w:val="02D8783C"/>
    <w:rsid w:val="03406023"/>
    <w:rsid w:val="03A55F50"/>
    <w:rsid w:val="054A63F2"/>
    <w:rsid w:val="05722FBB"/>
    <w:rsid w:val="058F7F2F"/>
    <w:rsid w:val="05DF2D4E"/>
    <w:rsid w:val="062B2405"/>
    <w:rsid w:val="065A6E64"/>
    <w:rsid w:val="06C43909"/>
    <w:rsid w:val="06D85400"/>
    <w:rsid w:val="06E91ADC"/>
    <w:rsid w:val="0734104A"/>
    <w:rsid w:val="07C02FE1"/>
    <w:rsid w:val="08DD0B00"/>
    <w:rsid w:val="08EF67DA"/>
    <w:rsid w:val="09645266"/>
    <w:rsid w:val="09EB13BD"/>
    <w:rsid w:val="0A132204"/>
    <w:rsid w:val="0A7F695D"/>
    <w:rsid w:val="0B4A2069"/>
    <w:rsid w:val="0BC54030"/>
    <w:rsid w:val="0C615547"/>
    <w:rsid w:val="0C903AD7"/>
    <w:rsid w:val="0DC06C67"/>
    <w:rsid w:val="0DEC7125"/>
    <w:rsid w:val="0E381670"/>
    <w:rsid w:val="0E6A57D7"/>
    <w:rsid w:val="0FB459F6"/>
    <w:rsid w:val="0FE93906"/>
    <w:rsid w:val="0FF20DF2"/>
    <w:rsid w:val="10E644F0"/>
    <w:rsid w:val="111C139E"/>
    <w:rsid w:val="121B5B55"/>
    <w:rsid w:val="12297CAD"/>
    <w:rsid w:val="12793090"/>
    <w:rsid w:val="127D322C"/>
    <w:rsid w:val="12B6375B"/>
    <w:rsid w:val="14290A8A"/>
    <w:rsid w:val="146606E0"/>
    <w:rsid w:val="14732F85"/>
    <w:rsid w:val="155B786A"/>
    <w:rsid w:val="16436BA1"/>
    <w:rsid w:val="16533048"/>
    <w:rsid w:val="167320BE"/>
    <w:rsid w:val="16B54F38"/>
    <w:rsid w:val="1713759E"/>
    <w:rsid w:val="179A1F0A"/>
    <w:rsid w:val="185A5233"/>
    <w:rsid w:val="18872069"/>
    <w:rsid w:val="188E75E9"/>
    <w:rsid w:val="18DC6914"/>
    <w:rsid w:val="1A077675"/>
    <w:rsid w:val="1A1B62D1"/>
    <w:rsid w:val="1B5F560E"/>
    <w:rsid w:val="1B764E69"/>
    <w:rsid w:val="1B7B40A7"/>
    <w:rsid w:val="1BF37EC4"/>
    <w:rsid w:val="1C7B1D08"/>
    <w:rsid w:val="1CCA2B2B"/>
    <w:rsid w:val="1CE9329D"/>
    <w:rsid w:val="1D1C05D8"/>
    <w:rsid w:val="1D293284"/>
    <w:rsid w:val="1E952DA7"/>
    <w:rsid w:val="1EF86D4C"/>
    <w:rsid w:val="203D6CCC"/>
    <w:rsid w:val="20F750FD"/>
    <w:rsid w:val="21007773"/>
    <w:rsid w:val="212F74BE"/>
    <w:rsid w:val="21D9380C"/>
    <w:rsid w:val="222972B9"/>
    <w:rsid w:val="225F08DD"/>
    <w:rsid w:val="2551291C"/>
    <w:rsid w:val="259735AF"/>
    <w:rsid w:val="25BA02FC"/>
    <w:rsid w:val="25DD7F4C"/>
    <w:rsid w:val="267226A9"/>
    <w:rsid w:val="267C24C0"/>
    <w:rsid w:val="269E37DF"/>
    <w:rsid w:val="27A626DA"/>
    <w:rsid w:val="29A11AFC"/>
    <w:rsid w:val="29FE5D95"/>
    <w:rsid w:val="2CCC6C38"/>
    <w:rsid w:val="2D0A4EB9"/>
    <w:rsid w:val="2D547986"/>
    <w:rsid w:val="2E3D4EC3"/>
    <w:rsid w:val="2E991D00"/>
    <w:rsid w:val="2EC77FB2"/>
    <w:rsid w:val="2F4B67BE"/>
    <w:rsid w:val="30971032"/>
    <w:rsid w:val="31203A88"/>
    <w:rsid w:val="32417C58"/>
    <w:rsid w:val="325E0F02"/>
    <w:rsid w:val="32707A02"/>
    <w:rsid w:val="32772D8E"/>
    <w:rsid w:val="32A7020A"/>
    <w:rsid w:val="32AC708A"/>
    <w:rsid w:val="32E950C1"/>
    <w:rsid w:val="35367065"/>
    <w:rsid w:val="357E4416"/>
    <w:rsid w:val="361755BA"/>
    <w:rsid w:val="36753E10"/>
    <w:rsid w:val="36F8387B"/>
    <w:rsid w:val="371D2F63"/>
    <w:rsid w:val="376C5B3B"/>
    <w:rsid w:val="37793D9E"/>
    <w:rsid w:val="37B21231"/>
    <w:rsid w:val="382C43FF"/>
    <w:rsid w:val="38433FE8"/>
    <w:rsid w:val="38512480"/>
    <w:rsid w:val="38C030F3"/>
    <w:rsid w:val="3915784A"/>
    <w:rsid w:val="3A1B7F2A"/>
    <w:rsid w:val="3A4D0901"/>
    <w:rsid w:val="3ABA063D"/>
    <w:rsid w:val="3B650C4F"/>
    <w:rsid w:val="3BDB360C"/>
    <w:rsid w:val="3BFC5F80"/>
    <w:rsid w:val="3C2E7C00"/>
    <w:rsid w:val="3CA37871"/>
    <w:rsid w:val="3D262788"/>
    <w:rsid w:val="3DAA22A5"/>
    <w:rsid w:val="3E3E672E"/>
    <w:rsid w:val="3F643DB7"/>
    <w:rsid w:val="40626F08"/>
    <w:rsid w:val="40986308"/>
    <w:rsid w:val="41135110"/>
    <w:rsid w:val="412634D1"/>
    <w:rsid w:val="415B5BC6"/>
    <w:rsid w:val="415E1E16"/>
    <w:rsid w:val="41BB0AD6"/>
    <w:rsid w:val="426824A6"/>
    <w:rsid w:val="42AD5B52"/>
    <w:rsid w:val="42E05A69"/>
    <w:rsid w:val="42F0099B"/>
    <w:rsid w:val="430D2A7F"/>
    <w:rsid w:val="43947806"/>
    <w:rsid w:val="43F82D6E"/>
    <w:rsid w:val="45764EB9"/>
    <w:rsid w:val="459F2DD6"/>
    <w:rsid w:val="45F93649"/>
    <w:rsid w:val="46FF0D2D"/>
    <w:rsid w:val="47055B10"/>
    <w:rsid w:val="4711552D"/>
    <w:rsid w:val="48073FFC"/>
    <w:rsid w:val="48E9060B"/>
    <w:rsid w:val="49F562E6"/>
    <w:rsid w:val="4A074B1C"/>
    <w:rsid w:val="4A1A5711"/>
    <w:rsid w:val="4AB2320F"/>
    <w:rsid w:val="4AD04C85"/>
    <w:rsid w:val="4B164679"/>
    <w:rsid w:val="4B903C47"/>
    <w:rsid w:val="4BBA5885"/>
    <w:rsid w:val="4C444ED6"/>
    <w:rsid w:val="4CC72433"/>
    <w:rsid w:val="4D4022E6"/>
    <w:rsid w:val="4D5B5633"/>
    <w:rsid w:val="4DA27D44"/>
    <w:rsid w:val="4DDA6BC0"/>
    <w:rsid w:val="4DF11247"/>
    <w:rsid w:val="4F3528E3"/>
    <w:rsid w:val="4F772C81"/>
    <w:rsid w:val="4F797D82"/>
    <w:rsid w:val="4F7D2402"/>
    <w:rsid w:val="4FD5099E"/>
    <w:rsid w:val="4FDF1A8F"/>
    <w:rsid w:val="50140592"/>
    <w:rsid w:val="51043187"/>
    <w:rsid w:val="51C449DF"/>
    <w:rsid w:val="52265DC7"/>
    <w:rsid w:val="52E46E34"/>
    <w:rsid w:val="5374013A"/>
    <w:rsid w:val="53CC72F2"/>
    <w:rsid w:val="54BF4C82"/>
    <w:rsid w:val="557F3FA3"/>
    <w:rsid w:val="55A000BC"/>
    <w:rsid w:val="55BC7002"/>
    <w:rsid w:val="55C036A8"/>
    <w:rsid w:val="5708509E"/>
    <w:rsid w:val="57CB4B0E"/>
    <w:rsid w:val="57DA2191"/>
    <w:rsid w:val="58896770"/>
    <w:rsid w:val="59441CD9"/>
    <w:rsid w:val="59442827"/>
    <w:rsid w:val="59457E1D"/>
    <w:rsid w:val="5A5260CE"/>
    <w:rsid w:val="5A710F57"/>
    <w:rsid w:val="5B3E20E1"/>
    <w:rsid w:val="5BA74C43"/>
    <w:rsid w:val="5CAF35EE"/>
    <w:rsid w:val="5DE05B52"/>
    <w:rsid w:val="5EF6584B"/>
    <w:rsid w:val="5F4F45A6"/>
    <w:rsid w:val="604C7998"/>
    <w:rsid w:val="611F6842"/>
    <w:rsid w:val="61CF459D"/>
    <w:rsid w:val="62247D4B"/>
    <w:rsid w:val="632156A6"/>
    <w:rsid w:val="63FB1303"/>
    <w:rsid w:val="6436597F"/>
    <w:rsid w:val="64BF2A1F"/>
    <w:rsid w:val="64C0276B"/>
    <w:rsid w:val="6527587D"/>
    <w:rsid w:val="66393256"/>
    <w:rsid w:val="66CD3816"/>
    <w:rsid w:val="684F45DC"/>
    <w:rsid w:val="68782B83"/>
    <w:rsid w:val="68AE61CB"/>
    <w:rsid w:val="69D13B08"/>
    <w:rsid w:val="69E51788"/>
    <w:rsid w:val="69FB211F"/>
    <w:rsid w:val="6A1C07AA"/>
    <w:rsid w:val="6A3A2A92"/>
    <w:rsid w:val="6AA759C7"/>
    <w:rsid w:val="6AD3583F"/>
    <w:rsid w:val="6AEA624D"/>
    <w:rsid w:val="6BB2032E"/>
    <w:rsid w:val="6BD313CF"/>
    <w:rsid w:val="6BDE3BFA"/>
    <w:rsid w:val="6CCB6694"/>
    <w:rsid w:val="6CD8745B"/>
    <w:rsid w:val="6D084958"/>
    <w:rsid w:val="6D3E1A9C"/>
    <w:rsid w:val="6DFC1584"/>
    <w:rsid w:val="6E5C2934"/>
    <w:rsid w:val="6E7573B0"/>
    <w:rsid w:val="6F654010"/>
    <w:rsid w:val="6FB006F6"/>
    <w:rsid w:val="6FBF7B85"/>
    <w:rsid w:val="6FF61F3F"/>
    <w:rsid w:val="70346F2B"/>
    <w:rsid w:val="70E831F3"/>
    <w:rsid w:val="71177FE6"/>
    <w:rsid w:val="71F5667A"/>
    <w:rsid w:val="722A2D7D"/>
    <w:rsid w:val="72342E98"/>
    <w:rsid w:val="73050710"/>
    <w:rsid w:val="7418685E"/>
    <w:rsid w:val="74C5769F"/>
    <w:rsid w:val="74E073A8"/>
    <w:rsid w:val="75861347"/>
    <w:rsid w:val="763E77B8"/>
    <w:rsid w:val="76485305"/>
    <w:rsid w:val="766E69AA"/>
    <w:rsid w:val="76B22D9E"/>
    <w:rsid w:val="77127A06"/>
    <w:rsid w:val="78725644"/>
    <w:rsid w:val="787F5969"/>
    <w:rsid w:val="788C568A"/>
    <w:rsid w:val="78A06AFA"/>
    <w:rsid w:val="78CA501C"/>
    <w:rsid w:val="793E1A85"/>
    <w:rsid w:val="7AB520D7"/>
    <w:rsid w:val="7B8A7E31"/>
    <w:rsid w:val="7B952401"/>
    <w:rsid w:val="7CCE0C6A"/>
    <w:rsid w:val="7D571172"/>
    <w:rsid w:val="7D84279A"/>
    <w:rsid w:val="7DC10FF6"/>
    <w:rsid w:val="7E42770C"/>
    <w:rsid w:val="7F3B0E66"/>
    <w:rsid w:val="7F4939CB"/>
    <w:rsid w:val="7F6B156B"/>
    <w:rsid w:val="7F756E74"/>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numPr>
        <w:ilvl w:val="0"/>
        <w:numId w:val="1"/>
      </w:numPr>
      <w:spacing w:before="240" w:after="120"/>
      <w:jc w:val="left"/>
      <w:outlineLvl w:val="0"/>
    </w:pPr>
    <w:rPr>
      <w:rFonts w:cs="Mangal"/>
      <w:color w:val="00000A"/>
      <w:sz w:val="24"/>
      <w:lang w:val="zh-CN" w:bidi="hi-IN"/>
    </w:rPr>
  </w:style>
  <w:style w:type="character" w:default="1" w:styleId="7">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8">
    <w:name w:val="annotation reference"/>
    <w:basedOn w:val="7"/>
    <w:qFormat/>
    <w:uiPriority w:val="0"/>
    <w:rPr>
      <w:sz w:val="21"/>
      <w:szCs w:val="21"/>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36</Pages>
  <Words>2214</Words>
  <Characters>12625</Characters>
  <Lines>105</Lines>
  <Paragraphs>29</Paragraphs>
  <TotalTime>0</TotalTime>
  <ScaleCrop>false</ScaleCrop>
  <LinksUpToDate>false</LinksUpToDate>
  <CharactersWithSpaces>14810</CharactersWithSpaces>
  <Application>WPS Office_10.8.0.5838_F1E327BC-269C-435d-A152-05C5408002CA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2020-04-17T00:00:00Z</dcterms:created>
  <dc:creator>心随境转</dc:creator>
  <cp:lastModifiedBy>伍绍慧</cp:lastModifiedBy>
  <dcterms:modified xsi:type="dcterms:W3CDTF">2020-07-29T04:17:14Z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2052-10.8.0.5838</vt:lpwstr>
  </property>
</Properties>
</file>