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80" w:rsidRDefault="007774B5">
      <w:pPr>
        <w:widowControl/>
        <w:spacing w:line="560" w:lineRule="exact"/>
        <w:jc w:val="center"/>
        <w:outlineLvl w:val="0"/>
        <w:rPr>
          <w:rFonts w:ascii="方正小标宋简体" w:eastAsia="方正小标宋简体" w:hAnsi="黑体"/>
          <w:color w:val="000000" w:themeColor="text1"/>
          <w:w w:val="8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 w:themeColor="text1"/>
          <w:w w:val="80"/>
          <w:sz w:val="44"/>
          <w:szCs w:val="44"/>
        </w:rPr>
        <w:t>湖北省药品监督管理局</w:t>
      </w:r>
    </w:p>
    <w:p w:rsidR="00B42A80" w:rsidRDefault="007774B5">
      <w:pPr>
        <w:widowControl/>
        <w:spacing w:line="560" w:lineRule="exact"/>
        <w:jc w:val="center"/>
        <w:outlineLvl w:val="0"/>
        <w:rPr>
          <w:rFonts w:ascii="方正小标宋简体" w:eastAsia="方正小标宋简体" w:hAnsi="黑体"/>
          <w:color w:val="000000" w:themeColor="text1"/>
          <w:w w:val="8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 w:themeColor="text1"/>
          <w:w w:val="80"/>
          <w:sz w:val="44"/>
          <w:szCs w:val="44"/>
        </w:rPr>
        <w:t>省政务“一网统管”系统对接运维服务项目采购需求</w:t>
      </w:r>
    </w:p>
    <w:p w:rsidR="00B42A80" w:rsidRDefault="00B42A80">
      <w:pPr>
        <w:spacing w:line="500" w:lineRule="exact"/>
        <w:ind w:firstLineChars="200" w:firstLine="640"/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p w:rsidR="00B42A80" w:rsidRDefault="007774B5">
      <w:pPr>
        <w:spacing w:line="360" w:lineRule="auto"/>
        <w:ind w:left="280" w:hangingChars="100" w:hanging="28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政府采购计划备案号：</w:t>
      </w:r>
      <w:r w:rsidR="005C0FFD" w:rsidRPr="005C0FFD">
        <w:rPr>
          <w:rFonts w:ascii="宋体" w:hAnsi="宋体"/>
          <w:sz w:val="28"/>
          <w:szCs w:val="24"/>
        </w:rPr>
        <w:t>420000-2023-06967</w:t>
      </w:r>
      <w:bookmarkStart w:id="0" w:name="_GoBack"/>
      <w:bookmarkEnd w:id="0"/>
    </w:p>
    <w:p w:rsidR="00B42A80" w:rsidRDefault="007774B5">
      <w:pPr>
        <w:pStyle w:val="a6"/>
        <w:spacing w:after="0" w:line="360" w:lineRule="auto"/>
        <w:ind w:left="1400" w:hangingChars="500" w:hanging="140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项目名称：湖北省药品监督管理局省政务“一网统管”系统对接运维服务项目</w:t>
      </w:r>
    </w:p>
    <w:p w:rsidR="00B42A80" w:rsidRDefault="007774B5">
      <w:pPr>
        <w:spacing w:line="360" w:lineRule="auto"/>
        <w:ind w:left="280" w:hangingChars="100" w:hanging="28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采购预算：人民币65万元；最高限价：人民币65万元</w:t>
      </w:r>
    </w:p>
    <w:p w:rsidR="00B42A80" w:rsidRDefault="007774B5">
      <w:pPr>
        <w:spacing w:line="360" w:lineRule="auto"/>
        <w:ind w:left="280" w:hangingChars="100" w:hanging="28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采</w:t>
      </w:r>
      <w:r>
        <w:rPr>
          <w:rFonts w:ascii="宋体" w:hAnsi="宋体"/>
          <w:sz w:val="28"/>
          <w:szCs w:val="24"/>
        </w:rPr>
        <w:t xml:space="preserve"> </w:t>
      </w:r>
      <w:r>
        <w:rPr>
          <w:rFonts w:ascii="宋体" w:hAnsi="宋体" w:hint="eastAsia"/>
          <w:sz w:val="28"/>
          <w:szCs w:val="24"/>
        </w:rPr>
        <w:t>购</w:t>
      </w:r>
      <w:r>
        <w:rPr>
          <w:rFonts w:ascii="宋体" w:hAnsi="宋体"/>
          <w:sz w:val="28"/>
          <w:szCs w:val="24"/>
        </w:rPr>
        <w:t xml:space="preserve"> </w:t>
      </w:r>
      <w:r>
        <w:rPr>
          <w:rFonts w:ascii="宋体" w:hAnsi="宋体" w:hint="eastAsia"/>
          <w:sz w:val="28"/>
          <w:szCs w:val="24"/>
        </w:rPr>
        <w:t>人：湖北省药品监督管理局</w:t>
      </w:r>
    </w:p>
    <w:p w:rsidR="00B42A80" w:rsidRDefault="007774B5">
      <w:pPr>
        <w:spacing w:line="360" w:lineRule="auto"/>
        <w:ind w:left="280" w:hangingChars="100" w:hanging="28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联</w:t>
      </w:r>
      <w:r>
        <w:rPr>
          <w:rFonts w:ascii="宋体" w:hAnsi="宋体"/>
          <w:sz w:val="28"/>
          <w:szCs w:val="24"/>
        </w:rPr>
        <w:t xml:space="preserve"> </w:t>
      </w:r>
      <w:r>
        <w:rPr>
          <w:rFonts w:ascii="宋体" w:hAnsi="宋体" w:hint="eastAsia"/>
          <w:sz w:val="28"/>
          <w:szCs w:val="24"/>
        </w:rPr>
        <w:t>系</w:t>
      </w:r>
      <w:r>
        <w:rPr>
          <w:rFonts w:ascii="宋体" w:hAnsi="宋体"/>
          <w:sz w:val="28"/>
          <w:szCs w:val="24"/>
        </w:rPr>
        <w:t xml:space="preserve"> </w:t>
      </w:r>
      <w:r>
        <w:rPr>
          <w:rFonts w:ascii="宋体" w:hAnsi="宋体" w:hint="eastAsia"/>
          <w:sz w:val="28"/>
          <w:szCs w:val="24"/>
        </w:rPr>
        <w:t>人：</w:t>
      </w:r>
      <w:proofErr w:type="gramStart"/>
      <w:r>
        <w:rPr>
          <w:rFonts w:ascii="宋体" w:hAnsi="宋体" w:hint="eastAsia"/>
          <w:color w:val="000000"/>
          <w:sz w:val="28"/>
          <w:szCs w:val="24"/>
        </w:rPr>
        <w:t>康乃文</w:t>
      </w:r>
      <w:proofErr w:type="gramEnd"/>
    </w:p>
    <w:p w:rsidR="00B42A80" w:rsidRDefault="007774B5">
      <w:pPr>
        <w:spacing w:line="360" w:lineRule="auto"/>
        <w:ind w:left="280" w:hangingChars="100" w:hanging="28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联系信息：</w:t>
      </w:r>
      <w:r>
        <w:rPr>
          <w:rFonts w:ascii="宋体" w:hAnsi="宋体"/>
          <w:sz w:val="28"/>
          <w:szCs w:val="24"/>
        </w:rPr>
        <w:t>027-8711</w:t>
      </w:r>
      <w:r>
        <w:rPr>
          <w:rFonts w:ascii="宋体" w:hAnsi="宋体" w:hint="eastAsia"/>
          <w:sz w:val="28"/>
          <w:szCs w:val="24"/>
        </w:rPr>
        <w:t>1636</w:t>
      </w:r>
    </w:p>
    <w:p w:rsidR="00B42A80" w:rsidRDefault="007774B5">
      <w:pPr>
        <w:snapToGrid w:val="0"/>
        <w:spacing w:line="360" w:lineRule="auto"/>
        <w:ind w:left="280" w:hangingChars="100" w:hanging="28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地</w:t>
      </w:r>
      <w:r>
        <w:rPr>
          <w:rFonts w:ascii="宋体" w:hAnsi="宋体"/>
          <w:sz w:val="28"/>
          <w:szCs w:val="24"/>
        </w:rPr>
        <w:t xml:space="preserve">    </w:t>
      </w:r>
      <w:r>
        <w:rPr>
          <w:rFonts w:ascii="宋体" w:hAnsi="宋体" w:hint="eastAsia"/>
          <w:sz w:val="28"/>
          <w:szCs w:val="24"/>
        </w:rPr>
        <w:t>址：武汉市武昌区公正路19号省局办公大楼</w:t>
      </w:r>
    </w:p>
    <w:p w:rsidR="00B42A80" w:rsidRDefault="007774B5">
      <w:pPr>
        <w:snapToGrid w:val="0"/>
        <w:spacing w:line="560" w:lineRule="exact"/>
        <w:ind w:firstLineChars="200" w:firstLine="640"/>
        <w:rPr>
          <w:rFonts w:ascii="方正黑体_GBK" w:eastAsia="方正黑体_GBK" w:hAnsi="宋体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一、供应商资格条件</w:t>
      </w:r>
    </w:p>
    <w:p w:rsidR="00B42A80" w:rsidRDefault="007774B5">
      <w:pPr>
        <w:spacing w:line="520" w:lineRule="exact"/>
        <w:ind w:firstLineChars="200" w:firstLine="64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（1）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应具备《中华人民共和国政府采购法》第二十二条第一款规定的条件。</w:t>
      </w:r>
    </w:p>
    <w:p w:rsidR="00B42A80" w:rsidRDefault="007774B5">
      <w:pPr>
        <w:spacing w:line="520" w:lineRule="exact"/>
        <w:ind w:firstLineChars="200" w:firstLine="640"/>
        <w:jc w:val="left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（2）未被列入“信用中国”网（www.creditchina.gov.cn）失信被执行人和重大税收违法案件当事人名单以及“中国政府采购网”(www.ccgp.gov.cn)的政府采购严重违法失信行为记录名单。</w:t>
      </w:r>
    </w:p>
    <w:p w:rsidR="00B42A80" w:rsidRDefault="007774B5">
      <w:pPr>
        <w:spacing w:line="520" w:lineRule="exact"/>
        <w:ind w:firstLineChars="200" w:firstLine="640"/>
        <w:jc w:val="left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（3）是否专门面向中小企业：是。</w:t>
      </w:r>
    </w:p>
    <w:p w:rsidR="00B42A80" w:rsidRDefault="007774B5">
      <w:pPr>
        <w:spacing w:line="520" w:lineRule="exact"/>
        <w:ind w:firstLineChars="200" w:firstLine="640"/>
        <w:jc w:val="left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黑体"/>
          <w:color w:val="000000"/>
          <w:sz w:val="32"/>
          <w:szCs w:val="32"/>
        </w:rPr>
        <w:t>4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）本项目不接受联合体。</w:t>
      </w:r>
    </w:p>
    <w:p w:rsidR="00B42A80" w:rsidRDefault="007774B5">
      <w:pPr>
        <w:snapToGrid w:val="0"/>
        <w:spacing w:beforeLines="50" w:before="156"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二、采购需求</w:t>
      </w:r>
    </w:p>
    <w:p w:rsidR="00B42A80" w:rsidRDefault="007774B5">
      <w:pPr>
        <w:pStyle w:val="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2.1采购货物（服务）清单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276"/>
        <w:gridCol w:w="850"/>
        <w:gridCol w:w="851"/>
      </w:tblGrid>
      <w:tr w:rsidR="00B42A8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80" w:rsidRDefault="007774B5">
            <w:pPr>
              <w:spacing w:line="380" w:lineRule="exact"/>
              <w:ind w:leftChars="-27" w:left="-57" w:rightChars="-37" w:right="-78"/>
              <w:jc w:val="center"/>
              <w:rPr>
                <w:rFonts w:ascii="黑体" w:eastAsia="黑体" w:hAnsi="黑体"/>
                <w:color w:val="000000" w:themeColor="text1"/>
                <w:sz w:val="28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4"/>
              </w:rPr>
              <w:t>序号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80" w:rsidRDefault="007774B5">
            <w:pPr>
              <w:spacing w:line="380" w:lineRule="exact"/>
              <w:ind w:leftChars="-27" w:left="-57" w:rightChars="-37" w:right="-78"/>
              <w:jc w:val="center"/>
              <w:rPr>
                <w:rFonts w:ascii="黑体" w:eastAsia="黑体" w:hAnsi="黑体"/>
                <w:color w:val="000000" w:themeColor="text1"/>
                <w:sz w:val="28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4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80" w:rsidRDefault="007774B5">
            <w:pPr>
              <w:spacing w:line="380" w:lineRule="exact"/>
              <w:ind w:leftChars="-27" w:left="-57" w:rightChars="-37" w:right="-78"/>
              <w:jc w:val="center"/>
              <w:rPr>
                <w:rFonts w:ascii="黑体" w:eastAsia="黑体" w:hAnsi="黑体"/>
                <w:color w:val="000000" w:themeColor="text1"/>
                <w:sz w:val="28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4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80" w:rsidRDefault="007774B5">
            <w:pPr>
              <w:spacing w:line="380" w:lineRule="exact"/>
              <w:ind w:leftChars="-27" w:left="-57" w:rightChars="-37" w:right="-78"/>
              <w:jc w:val="center"/>
              <w:rPr>
                <w:rFonts w:ascii="黑体" w:eastAsia="黑体" w:hAnsi="黑体"/>
                <w:color w:val="000000" w:themeColor="text1"/>
                <w:sz w:val="28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4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80" w:rsidRDefault="007774B5">
            <w:pPr>
              <w:spacing w:line="380" w:lineRule="exact"/>
              <w:ind w:leftChars="-27" w:left="-57" w:rightChars="-37" w:right="-78"/>
              <w:jc w:val="center"/>
              <w:rPr>
                <w:rFonts w:ascii="黑体" w:eastAsia="黑体" w:hAnsi="黑体"/>
                <w:color w:val="000000" w:themeColor="text1"/>
                <w:sz w:val="28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4"/>
              </w:rPr>
              <w:t>单位</w:t>
            </w:r>
          </w:p>
        </w:tc>
      </w:tr>
      <w:tr w:rsidR="00B42A80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80" w:rsidRDefault="007774B5">
            <w:pPr>
              <w:jc w:val="center"/>
              <w:rPr>
                <w:rFonts w:ascii="仿宋_GB2312" w:eastAsia="仿宋_GB2312" w:hAnsi="宋体" w:cs="宋体"/>
                <w:color w:val="000000" w:themeColor="text1"/>
                <w:szCs w:val="32"/>
              </w:rPr>
            </w:pPr>
            <w:r>
              <w:rPr>
                <w:rFonts w:ascii="宋体" w:hAnsi="宋体" w:cs="黑体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80" w:rsidRDefault="007774B5">
            <w:pPr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黑体" w:hint="eastAsia"/>
                <w:color w:val="000000" w:themeColor="text1"/>
                <w:kern w:val="0"/>
                <w:sz w:val="28"/>
                <w:szCs w:val="28"/>
              </w:rPr>
              <w:t>省政务“一网统管”系统对接运维服务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80" w:rsidRDefault="007774B5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Cs w:val="32"/>
              </w:rPr>
            </w:pPr>
            <w:r>
              <w:rPr>
                <w:rFonts w:ascii="宋体" w:hAnsi="宋体" w:cs="黑体" w:hint="eastAsia"/>
                <w:color w:val="000000" w:themeColor="text1"/>
                <w:kern w:val="0"/>
                <w:sz w:val="28"/>
                <w:szCs w:val="28"/>
              </w:rPr>
              <w:t>服务类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80" w:rsidRDefault="007774B5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Cs w:val="32"/>
              </w:rPr>
            </w:pPr>
            <w:r>
              <w:rPr>
                <w:rFonts w:ascii="宋体" w:hAnsi="宋体" w:cs="黑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80" w:rsidRDefault="007774B5">
            <w:pPr>
              <w:tabs>
                <w:tab w:val="left" w:pos="690"/>
              </w:tabs>
              <w:spacing w:line="380" w:lineRule="exact"/>
              <w:ind w:rightChars="-24" w:right="-50"/>
              <w:jc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项</w:t>
            </w:r>
          </w:p>
        </w:tc>
      </w:tr>
    </w:tbl>
    <w:p w:rsidR="00B42A80" w:rsidRDefault="007774B5">
      <w:pPr>
        <w:pStyle w:val="2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2.2项目基本情况</w:t>
      </w:r>
    </w:p>
    <w:p w:rsidR="00B42A80" w:rsidRDefault="007774B5">
      <w:pPr>
        <w:spacing w:line="520" w:lineRule="exact"/>
        <w:ind w:firstLineChars="200" w:firstLine="640"/>
        <w:rPr>
          <w:rFonts w:ascii="仿宋_GB2312" w:eastAsia="仿宋_GB2312" w:hAnsi="黑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为加快数字政府建设，按照省委、省政府关于推进“一网统管”工作和国家药监局关于推进省级药品智慧监管的指导意见要求，需要与国家药监局药品智慧监管平台、省政务大数据能力平台、省市场局“三网</w:t>
      </w:r>
      <w:proofErr w:type="gramStart"/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一</w:t>
      </w:r>
      <w:proofErr w:type="gramEnd"/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中心”</w:t>
      </w:r>
      <w:r w:rsidR="00FC6627"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“鄂汇办”APP</w:t>
      </w:r>
      <w:r w:rsidR="009F61F4"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对接实现</w:t>
      </w:r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数据的互联互通，因此，需要进行功能完善、数据整合、数据共享等方面的工作，加强运</w:t>
      </w:r>
      <w:proofErr w:type="gramStart"/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维保障</w:t>
      </w:r>
      <w:proofErr w:type="gramEnd"/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服务，确保与各系统</w:t>
      </w:r>
      <w:r w:rsidR="005E5083"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的对接</w:t>
      </w:r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稳定运行。</w:t>
      </w:r>
    </w:p>
    <w:p w:rsidR="00B42A80" w:rsidRDefault="007774B5">
      <w:pPr>
        <w:snapToGrid w:val="0"/>
        <w:spacing w:beforeLines="50" w:before="156" w:line="560" w:lineRule="exact"/>
        <w:ind w:firstLineChars="200" w:firstLine="640"/>
        <w:rPr>
          <w:rFonts w:ascii="方正黑体_GBK" w:eastAsia="方正黑体_GBK" w:hAnsi="宋体" w:cs="宋体"/>
          <w:color w:val="000000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三</w:t>
      </w:r>
      <w:r>
        <w:rPr>
          <w:rFonts w:ascii="方正黑体_GBK" w:eastAsia="方正黑体_GBK"/>
          <w:sz w:val="32"/>
          <w:szCs w:val="32"/>
        </w:rPr>
        <w:t>、采购货物（服务）技术规格、参数及要求</w:t>
      </w:r>
    </w:p>
    <w:p w:rsidR="00B42A80" w:rsidRDefault="007774B5">
      <w:pPr>
        <w:pStyle w:val="2"/>
        <w:spacing w:line="520" w:lineRule="atLeast"/>
        <w:rPr>
          <w:rFonts w:ascii="仿宋" w:eastAsia="仿宋" w:hAnsi="仿宋"/>
        </w:rPr>
      </w:pPr>
      <w:bookmarkStart w:id="1" w:name="_Toc131152197"/>
      <w:r>
        <w:rPr>
          <w:rFonts w:ascii="仿宋" w:eastAsia="仿宋" w:hAnsi="仿宋" w:hint="eastAsia"/>
        </w:rPr>
        <w:t>3.1“一网统管”数据对接与运行维护</w:t>
      </w:r>
    </w:p>
    <w:p w:rsidR="00B42A80" w:rsidRDefault="007774B5">
      <w:pPr>
        <w:spacing w:line="560" w:lineRule="exact"/>
        <w:ind w:firstLineChars="200" w:firstLine="640"/>
        <w:rPr>
          <w:rFonts w:ascii="仿宋_GB2312" w:eastAsia="仿宋_GB2312" w:hAnsi="黑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按照省委、省政府关于推进“一网统管”工作要求，做好“互联网+监管”、“一网通办”等方面的数据与省政务大数据能力平台的互联互通，保障正常运行，实现数据跨部门、跨层次共享调用。</w:t>
      </w:r>
    </w:p>
    <w:p w:rsidR="00807FDC" w:rsidRPr="00087354" w:rsidRDefault="007774B5" w:rsidP="00807FDC">
      <w:pPr>
        <w:snapToGrid w:val="0"/>
        <w:spacing w:line="560" w:lineRule="atLeas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3.1.1“互联网+监管”数据运行维护。</w:t>
      </w:r>
      <w:r w:rsidR="00807FDC" w:rsidRPr="00642A8C">
        <w:rPr>
          <w:rFonts w:ascii="方正仿宋_GBK" w:eastAsia="方正仿宋_GBK" w:hint="eastAsia"/>
          <w:sz w:val="32"/>
          <w:szCs w:val="32"/>
        </w:rPr>
        <w:t>根据“互联网+监管”工作要求，对行政检查、行政处罚、行政强制、其他行政行为、执法人员、投诉举报用户、投诉举报信息、</w:t>
      </w:r>
      <w:r w:rsidR="00807FDC" w:rsidRPr="006C74A1">
        <w:rPr>
          <w:rFonts w:ascii="方正仿宋_GBK" w:eastAsia="方正仿宋_GBK" w:hint="eastAsia"/>
          <w:sz w:val="32"/>
          <w:szCs w:val="32"/>
        </w:rPr>
        <w:t>药品抽检</w:t>
      </w:r>
      <w:r w:rsidR="00807FDC">
        <w:rPr>
          <w:rFonts w:ascii="方正仿宋_GBK" w:eastAsia="方正仿宋_GBK" w:hint="eastAsia"/>
          <w:sz w:val="32"/>
          <w:szCs w:val="32"/>
        </w:rPr>
        <w:t>、</w:t>
      </w:r>
      <w:r w:rsidR="00807FDC" w:rsidRPr="00642A8C">
        <w:rPr>
          <w:rFonts w:ascii="方正仿宋_GBK" w:eastAsia="方正仿宋_GBK" w:hint="eastAsia"/>
          <w:sz w:val="32"/>
          <w:szCs w:val="32"/>
        </w:rPr>
        <w:t>风险预警</w:t>
      </w:r>
      <w:proofErr w:type="gramStart"/>
      <w:r w:rsidR="00807FDC" w:rsidRPr="00642A8C">
        <w:rPr>
          <w:rFonts w:ascii="方正仿宋_GBK" w:eastAsia="方正仿宋_GBK" w:hint="eastAsia"/>
          <w:sz w:val="32"/>
          <w:szCs w:val="32"/>
        </w:rPr>
        <w:t>等库表</w:t>
      </w:r>
      <w:proofErr w:type="gramEnd"/>
      <w:r w:rsidR="00807FDC" w:rsidRPr="00642A8C">
        <w:rPr>
          <w:rFonts w:ascii="方正仿宋_GBK" w:eastAsia="方正仿宋_GBK" w:hint="eastAsia"/>
          <w:sz w:val="32"/>
          <w:szCs w:val="32"/>
        </w:rPr>
        <w:t>的日常监管数据进行维护，</w:t>
      </w:r>
      <w:r w:rsidR="00807FDC">
        <w:rPr>
          <w:rFonts w:ascii="方正仿宋_GBK" w:eastAsia="方正仿宋_GBK" w:hint="eastAsia"/>
          <w:sz w:val="32"/>
          <w:szCs w:val="32"/>
        </w:rPr>
        <w:t>确保各类数据</w:t>
      </w:r>
      <w:r w:rsidR="00807FDC" w:rsidRPr="006B706A">
        <w:rPr>
          <w:rFonts w:ascii="方正仿宋_GBK" w:eastAsia="方正仿宋_GBK" w:hint="eastAsia"/>
          <w:sz w:val="32"/>
          <w:szCs w:val="32"/>
        </w:rPr>
        <w:t>向省政务</w:t>
      </w:r>
      <w:r w:rsidR="00807FDC" w:rsidRPr="00322360">
        <w:rPr>
          <w:rFonts w:ascii="方正仿宋_GBK" w:eastAsia="方正仿宋_GBK" w:hint="eastAsia"/>
          <w:sz w:val="32"/>
          <w:szCs w:val="32"/>
        </w:rPr>
        <w:t>大数据能力平台</w:t>
      </w:r>
      <w:r w:rsidR="00807FDC" w:rsidRPr="006B706A">
        <w:rPr>
          <w:rFonts w:ascii="方正仿宋_GBK" w:eastAsia="方正仿宋_GBK" w:hint="eastAsia"/>
          <w:sz w:val="32"/>
          <w:szCs w:val="32"/>
        </w:rPr>
        <w:t>稳定推送</w:t>
      </w:r>
      <w:r w:rsidR="00807FDC">
        <w:rPr>
          <w:rFonts w:ascii="方正仿宋_GBK" w:eastAsia="方正仿宋_GBK" w:hint="eastAsia"/>
          <w:sz w:val="32"/>
          <w:szCs w:val="32"/>
        </w:rPr>
        <w:t>，</w:t>
      </w:r>
      <w:r w:rsidR="00807FDC" w:rsidRPr="00642A8C">
        <w:rPr>
          <w:rFonts w:ascii="方正仿宋_GBK" w:eastAsia="方正仿宋_GBK" w:hint="eastAsia"/>
          <w:sz w:val="32"/>
          <w:szCs w:val="32"/>
        </w:rPr>
        <w:t>具体维护内容为：日常监管数据的转换交换；监控系统运行状态，并及时处理交换异常情况和省“互联网+监管”系统下发的错误数据；根据“互联网+监管”数据库中各类数据归集和对接方式的转变，对系统中相应栏目进行调整改造；做好 “互联网+监管”相关数据的统计和展示工作, 保障各类数据更新及时有效。</w:t>
      </w:r>
    </w:p>
    <w:p w:rsidR="00B42A80" w:rsidRDefault="007774B5">
      <w:pPr>
        <w:spacing w:line="560" w:lineRule="exact"/>
        <w:ind w:firstLineChars="200" w:firstLine="640"/>
        <w:rPr>
          <w:rFonts w:ascii="仿宋_GB2312" w:eastAsia="仿宋_GB2312" w:hAnsi="黑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lastRenderedPageBreak/>
        <w:t>3.1.2“一网通办”数据运行维护。（1）数据资源开发应用。按照全省“高效办成一件事”考核要求，依托省药品监督管理局智慧审批系统，通过省大数据能力平台，申请6个国家局和6个省级其它行政部门</w:t>
      </w:r>
      <w:proofErr w:type="gramStart"/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资源库表或</w:t>
      </w:r>
      <w:proofErr w:type="gramEnd"/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接口，完成数据资源接口开发和审批系统场景应用，优化审批流程，强化数据共享。（2）“好差评”数据应用开发。根据深化“放管服”改</w:t>
      </w:r>
      <w:r w:rsidR="00444441"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革要求，依托省药品监督管理局智慧审批系统，实时</w:t>
      </w:r>
      <w:proofErr w:type="gramStart"/>
      <w:r w:rsidR="00444441"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对接省</w:t>
      </w:r>
      <w:proofErr w:type="gramEnd"/>
      <w:r w:rsidR="00444441"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政务</w:t>
      </w:r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办“好差评”数据资源，开发“好差评”评价统计页面、“好差评”评价详情页面。</w:t>
      </w:r>
    </w:p>
    <w:p w:rsidR="00B42A80" w:rsidRDefault="007774B5">
      <w:pPr>
        <w:spacing w:line="560" w:lineRule="exact"/>
        <w:ind w:firstLineChars="200" w:firstLine="640"/>
        <w:rPr>
          <w:rFonts w:ascii="仿宋_GB2312" w:eastAsia="仿宋_GB2312" w:hAnsi="黑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3.1.3“鄂汇办”专区对接运行维护。（1）开通</w:t>
      </w:r>
      <w:proofErr w:type="gramStart"/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鄂汇办药</w:t>
      </w:r>
      <w:proofErr w:type="gramEnd"/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监专区。根据“高效办成一件事”改革要求，依托“鄂汇办”APP，</w:t>
      </w:r>
      <w:r w:rsidR="005E5F96"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建立药监专区，推进省本级政务服务事项向移动端延伸，完成便民服务接</w:t>
      </w:r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口整合，提升企业办事体验感。（2）表单开发和数据对接。依托“鄂汇办”APP</w:t>
      </w:r>
      <w:r w:rsidR="00B37CB9"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药监专区</w:t>
      </w:r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，根据 “鄂汇办”APP省统一接口规范，开发H5页面和自定义表单，实现办事流程全流程自定义表单，并完成与湖北省统一身份认证平台、省局行政审批系统的系统数据对接，实现高频简易事项网上办理。</w:t>
      </w:r>
    </w:p>
    <w:p w:rsidR="00B42A80" w:rsidRDefault="007774B5" w:rsidP="005151A4">
      <w:pPr>
        <w:pStyle w:val="2"/>
        <w:spacing w:beforeLines="30" w:before="93" w:line="520" w:lineRule="atLeas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3.2与国家药监局</w:t>
      </w:r>
      <w:r w:rsidR="0028584C">
        <w:rPr>
          <w:rFonts w:ascii="仿宋" w:eastAsia="仿宋" w:hAnsi="仿宋" w:hint="eastAsia"/>
        </w:rPr>
        <w:t>智慧监管</w:t>
      </w:r>
      <w:r>
        <w:rPr>
          <w:rFonts w:ascii="仿宋" w:eastAsia="仿宋" w:hAnsi="仿宋" w:hint="eastAsia"/>
        </w:rPr>
        <w:t>平台对接运行维护</w:t>
      </w:r>
    </w:p>
    <w:p w:rsidR="00B42A80" w:rsidRDefault="007774B5">
      <w:pPr>
        <w:spacing w:line="560" w:lineRule="exact"/>
        <w:ind w:firstLineChars="200" w:firstLine="640"/>
        <w:rPr>
          <w:rFonts w:ascii="仿宋_GB2312" w:eastAsia="仿宋_GB2312" w:hAnsi="黑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根据国家药监局关于推进省级</w:t>
      </w:r>
      <w:bookmarkStart w:id="2" w:name="_Hlk47623324"/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药品智慧监管</w:t>
      </w:r>
      <w:bookmarkEnd w:id="2"/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的指导意见，</w:t>
      </w:r>
      <w:r w:rsidR="0005521D" w:rsidRPr="006B706A">
        <w:rPr>
          <w:rFonts w:ascii="方正仿宋_GBK" w:eastAsia="方正仿宋_GBK" w:hint="eastAsia"/>
          <w:kern w:val="0"/>
          <w:sz w:val="32"/>
          <w:szCs w:val="32"/>
        </w:rPr>
        <w:t>完成省局与</w:t>
      </w:r>
      <w:r w:rsidR="0005521D">
        <w:rPr>
          <w:rFonts w:ascii="方正仿宋_GBK" w:eastAsia="方正仿宋_GBK" w:hint="eastAsia"/>
          <w:kern w:val="0"/>
          <w:sz w:val="32"/>
          <w:szCs w:val="32"/>
        </w:rPr>
        <w:t>国家药监局地方专区、统一身份认证平台和数据共享平台</w:t>
      </w:r>
      <w:r w:rsidR="0005521D" w:rsidRPr="006B706A">
        <w:rPr>
          <w:rFonts w:ascii="方正仿宋_GBK" w:eastAsia="方正仿宋_GBK" w:hint="eastAsia"/>
          <w:kern w:val="0"/>
          <w:sz w:val="32"/>
          <w:szCs w:val="32"/>
        </w:rPr>
        <w:t>的对接，</w:t>
      </w:r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并保障</w:t>
      </w:r>
      <w:r w:rsidR="0005521D">
        <w:rPr>
          <w:rFonts w:ascii="方正仿宋_GBK" w:eastAsia="方正仿宋_GBK" w:hint="eastAsia"/>
          <w:kern w:val="0"/>
          <w:sz w:val="32"/>
          <w:szCs w:val="32"/>
        </w:rPr>
        <w:t>系统数据</w:t>
      </w:r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正常稳定运行。</w:t>
      </w:r>
    </w:p>
    <w:p w:rsidR="00B42A80" w:rsidRDefault="007774B5">
      <w:pPr>
        <w:spacing w:line="560" w:lineRule="exact"/>
        <w:ind w:firstLineChars="200" w:firstLine="640"/>
        <w:rPr>
          <w:rFonts w:ascii="仿宋_GB2312" w:eastAsia="仿宋_GB2312" w:hAnsi="黑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3.2.1与国家药监局地方专区对接运行维护。根据国家局统一规范要求，开发地区专区门户，在门户命名、通用头部、通用底部、颜色使用、图标设计等方面与国家局技术规范保持一</w:t>
      </w:r>
      <w:r w:rsidR="00D01381"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lastRenderedPageBreak/>
        <w:t>致。开发</w:t>
      </w:r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登录入口、工作动态、大数据分析、</w:t>
      </w:r>
      <w:r w:rsidR="00E529B4"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监督检查</w:t>
      </w:r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情况、</w:t>
      </w:r>
      <w:proofErr w:type="gramStart"/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许可办</w:t>
      </w:r>
      <w:proofErr w:type="gramEnd"/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件情况、省局特色等栏目。同时地方专区通过申请接口对接国家局智慧监管平台，实现点亮地方专区的功能。</w:t>
      </w:r>
    </w:p>
    <w:p w:rsidR="00B42A80" w:rsidRDefault="007774B5">
      <w:pPr>
        <w:spacing w:line="520" w:lineRule="atLeast"/>
        <w:ind w:firstLineChars="200" w:firstLine="640"/>
        <w:rPr>
          <w:rFonts w:ascii="仿宋_GB2312" w:eastAsia="仿宋_GB2312" w:hAnsi="黑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3.2.2与智慧监管平台对接运行维护。</w:t>
      </w:r>
      <w:r w:rsidR="00E529B4" w:rsidRPr="00E529B4"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根据国家药品智慧监管平台统一身份认证对接的技术标准要求，完成与国家局统一身份认证平台对接，成为统一用户单点登录系统的服务节点。</w:t>
      </w:r>
    </w:p>
    <w:p w:rsidR="00B42A80" w:rsidRDefault="007774B5">
      <w:pPr>
        <w:spacing w:line="520" w:lineRule="atLeast"/>
        <w:ind w:firstLineChars="200" w:firstLine="640"/>
        <w:rPr>
          <w:rFonts w:ascii="方正仿宋_GBK" w:eastAsia="方正仿宋_GBK" w:hAnsi="黑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3.2.3与国家局数据共享平台数据对接运行维护。</w:t>
      </w:r>
      <w:r>
        <w:rPr>
          <w:rFonts w:ascii="方正仿宋_GBK" w:eastAsia="方正仿宋_GBK" w:hAnsi="Times New Roman" w:hint="eastAsia"/>
          <w:kern w:val="0"/>
          <w:sz w:val="32"/>
          <w:szCs w:val="32"/>
        </w:rPr>
        <w:t>根据国家局对数据要求，以接口对接形式，按照国家局统一的数据标准，完成与国家</w:t>
      </w:r>
      <w:proofErr w:type="gramStart"/>
      <w:r>
        <w:rPr>
          <w:rFonts w:ascii="方正仿宋_GBK" w:eastAsia="方正仿宋_GBK" w:hAnsi="Times New Roman" w:hint="eastAsia"/>
          <w:kern w:val="0"/>
          <w:sz w:val="32"/>
          <w:szCs w:val="32"/>
        </w:rPr>
        <w:t>局数据</w:t>
      </w:r>
      <w:proofErr w:type="gramEnd"/>
      <w:r>
        <w:rPr>
          <w:rFonts w:ascii="方正仿宋_GBK" w:eastAsia="方正仿宋_GBK" w:hAnsi="Times New Roman" w:hint="eastAsia"/>
          <w:kern w:val="0"/>
          <w:sz w:val="32"/>
          <w:szCs w:val="32"/>
        </w:rPr>
        <w:t>交换平台数据对接，实现数据的共享交换、互联互通。</w:t>
      </w:r>
    </w:p>
    <w:p w:rsidR="00B42A80" w:rsidRDefault="007774B5">
      <w:pPr>
        <w:pStyle w:val="2"/>
        <w:spacing w:line="520" w:lineRule="atLeas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3.3</w:t>
      </w:r>
      <w:r>
        <w:rPr>
          <w:rFonts w:ascii="仿宋" w:eastAsia="仿宋" w:hAnsi="仿宋" w:hint="eastAsia"/>
        </w:rPr>
        <w:tab/>
        <w:t>与省市场局“三网</w:t>
      </w:r>
      <w:proofErr w:type="gramStart"/>
      <w:r>
        <w:rPr>
          <w:rFonts w:ascii="仿宋" w:eastAsia="仿宋" w:hAnsi="仿宋" w:hint="eastAsia"/>
        </w:rPr>
        <w:t>一</w:t>
      </w:r>
      <w:proofErr w:type="gramEnd"/>
      <w:r>
        <w:rPr>
          <w:rFonts w:ascii="仿宋" w:eastAsia="仿宋" w:hAnsi="仿宋" w:hint="eastAsia"/>
        </w:rPr>
        <w:t>中心”对接运行维护</w:t>
      </w:r>
    </w:p>
    <w:p w:rsidR="00B42A80" w:rsidRDefault="007774B5">
      <w:pPr>
        <w:spacing w:line="520" w:lineRule="atLeast"/>
        <w:ind w:firstLineChars="200" w:firstLine="640"/>
        <w:rPr>
          <w:rFonts w:ascii="仿宋_GB2312" w:eastAsia="仿宋_GB2312" w:hAnsi="黑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按照省市场局“三网</w:t>
      </w:r>
      <w:proofErr w:type="gramStart"/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一</w:t>
      </w:r>
      <w:proofErr w:type="gramEnd"/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中心”的信息化建设目标和要求，省局需与省市场局“智慧市场监管</w:t>
      </w:r>
      <w:proofErr w:type="gramStart"/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一</w:t>
      </w:r>
      <w:proofErr w:type="gramEnd"/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张网”进行数据对接</w:t>
      </w:r>
      <w:r w:rsidR="00836CDC"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，</w:t>
      </w:r>
      <w:r w:rsidR="00836CDC" w:rsidRPr="00836CDC"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将药品监管纳入大市场，在“三网</w:t>
      </w:r>
      <w:proofErr w:type="gramStart"/>
      <w:r w:rsidR="00836CDC" w:rsidRPr="00836CDC"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一</w:t>
      </w:r>
      <w:proofErr w:type="gramEnd"/>
      <w:r w:rsidR="00836CDC" w:rsidRPr="00836CDC"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中心”开辟“两品</w:t>
      </w:r>
      <w:proofErr w:type="gramStart"/>
      <w:r w:rsidR="00836CDC" w:rsidRPr="00836CDC"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一</w:t>
      </w:r>
      <w:proofErr w:type="gramEnd"/>
      <w:r w:rsidR="00836CDC" w:rsidRPr="00836CDC"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械”监管专题</w:t>
      </w:r>
      <w:proofErr w:type="gramStart"/>
      <w:r w:rsidR="00836CDC" w:rsidRPr="00836CDC"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版块</w:t>
      </w:r>
      <w:proofErr w:type="gramEnd"/>
      <w:r w:rsidR="00836CDC" w:rsidRPr="00836CDC"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，展示药品监管成果。</w:t>
      </w:r>
    </w:p>
    <w:p w:rsidR="00B42A80" w:rsidRPr="00836CDC" w:rsidRDefault="007774B5" w:rsidP="00836CDC">
      <w:pPr>
        <w:spacing w:line="520" w:lineRule="atLeast"/>
        <w:ind w:firstLineChars="200" w:firstLine="640"/>
        <w:rPr>
          <w:rFonts w:ascii="仿宋_GB2312" w:eastAsia="仿宋_GB2312" w:hAnsi="黑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3.3.1 数据资源规划设计。基于药品监管相关数据，</w:t>
      </w:r>
      <w:r w:rsidR="00836CDC" w:rsidRPr="00836CDC"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根据监管统计要素、维度</w:t>
      </w:r>
      <w:r w:rsidR="00836CDC"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对全省行政许可、监督检查、药品抽检、行政处罚等数据资源进行全面的梳理，理顺各类数据的静态关系、动态关系、业务关系、关联关系等，以企业统一社会信用代码为索引关联企业名下所有信息，建立全省统一的资源信息框架模型、数据组织规范和整体数据模型（数据库设计）。</w:t>
      </w:r>
    </w:p>
    <w:p w:rsidR="00B42A80" w:rsidRDefault="007774B5">
      <w:pPr>
        <w:spacing w:line="520" w:lineRule="atLeast"/>
        <w:ind w:firstLineChars="200" w:firstLine="640"/>
        <w:rPr>
          <w:rFonts w:ascii="仿宋_GB2312" w:eastAsia="仿宋_GB2312" w:hAnsi="黑体" w:cs="仿宋_GB2312"/>
          <w:color w:val="000000" w:themeColor="text1"/>
          <w:sz w:val="32"/>
          <w:szCs w:val="32"/>
        </w:rPr>
      </w:pPr>
      <w:bookmarkStart w:id="3" w:name="_Toc131958985"/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3.3.2药品监管大数据展示</w:t>
      </w:r>
      <w:bookmarkEnd w:id="3"/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开发与运行维护。基于全省药品、</w:t>
      </w:r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lastRenderedPageBreak/>
        <w:t>医疗器械、化妆品生产经营单位的基础信息、监管信息等数据，并通过大数据分析建模，开发用于展示的药品安全大数据的监管门户，向市场监管部门提供综合展示基础数据应用功能，包括但不限于药品监管底数、日常监管信息、抽样检测信息、有效和临期许可证书信息、药品种类概览信息、药品监管任务完成情况信息、日常监管绩效排名信息、药品抽检区域分布信息、药品安全监管和证书信息等。</w:t>
      </w:r>
    </w:p>
    <w:p w:rsidR="00B42A80" w:rsidRDefault="007774B5">
      <w:pPr>
        <w:spacing w:line="520" w:lineRule="atLeast"/>
        <w:ind w:firstLineChars="200" w:firstLine="640"/>
        <w:rPr>
          <w:rFonts w:ascii="仿宋_GB2312" w:eastAsia="仿宋_GB2312" w:hAnsi="黑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3.3.3</w:t>
      </w:r>
      <w:r w:rsidR="00AC6876"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与“智慧市场监管</w:t>
      </w:r>
      <w:proofErr w:type="gramStart"/>
      <w:r w:rsidR="00AC6876"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一</w:t>
      </w:r>
      <w:proofErr w:type="gramEnd"/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张网”集成。根据“智慧市场监管</w:t>
      </w:r>
      <w:proofErr w:type="gramStart"/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一</w:t>
      </w:r>
      <w:proofErr w:type="gramEnd"/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张网”建设要求，本次项目的总体架构应与“智慧市场监管</w:t>
      </w:r>
      <w:proofErr w:type="gramStart"/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一</w:t>
      </w:r>
      <w:proofErr w:type="gramEnd"/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张网”的总体架构一致。以标准规范支撑体系为依托，按照应用接入规范、统一身份认证规范等完成对接工作。</w:t>
      </w:r>
    </w:p>
    <w:p w:rsidR="00B42A80" w:rsidRDefault="007774B5" w:rsidP="00836CDC">
      <w:pPr>
        <w:spacing w:line="520" w:lineRule="atLeast"/>
        <w:ind w:firstLineChars="200" w:firstLine="640"/>
        <w:rPr>
          <w:rFonts w:ascii="仿宋_GB2312" w:eastAsia="仿宋_GB2312" w:hAnsi="黑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3.3.4数据共享与交换保障运行维护。监管门户数据来源为省局大数据中心，通过与大数据中心提供的数据服务接口对接获取数据，为监管门户提供数据支撑，做好数据共享交换，保障正常运行。</w:t>
      </w:r>
    </w:p>
    <w:bookmarkEnd w:id="1"/>
    <w:p w:rsidR="00B42A80" w:rsidRDefault="007774B5">
      <w:pPr>
        <w:snapToGrid w:val="0"/>
        <w:spacing w:beforeLines="50" w:before="156" w:line="560" w:lineRule="exact"/>
        <w:ind w:firstLineChars="200" w:firstLine="640"/>
        <w:rPr>
          <w:rFonts w:ascii="方正黑体_GBK" w:eastAsia="方正黑体_GBK" w:hAnsi="黑体" w:cs="仿宋_GB2312"/>
          <w:color w:val="000000" w:themeColor="text1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四、商务条款及合同草案</w:t>
      </w:r>
    </w:p>
    <w:p w:rsidR="00B42A80" w:rsidRDefault="007774B5">
      <w:pPr>
        <w:pStyle w:val="1"/>
        <w:spacing w:line="520" w:lineRule="exact"/>
        <w:ind w:firstLineChars="200" w:firstLine="643"/>
        <w:rPr>
          <w:rFonts w:ascii="仿宋" w:eastAsia="仿宋" w:hAnsi="仿宋"/>
          <w:szCs w:val="32"/>
          <w:lang w:val="zh-CN"/>
        </w:rPr>
      </w:pPr>
      <w:r>
        <w:rPr>
          <w:rFonts w:ascii="仿宋" w:eastAsia="仿宋" w:hAnsi="仿宋" w:hint="eastAsia"/>
          <w:szCs w:val="32"/>
          <w:lang w:val="zh-CN"/>
        </w:rPr>
        <w:t>4.1项目服务期</w:t>
      </w:r>
    </w:p>
    <w:p w:rsidR="00B42A80" w:rsidRDefault="007774B5">
      <w:pPr>
        <w:spacing w:line="520" w:lineRule="exact"/>
        <w:ind w:firstLine="56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项目服务期为1年（自合同签订之日起开始计算）。</w:t>
      </w:r>
    </w:p>
    <w:p w:rsidR="00B42A80" w:rsidRDefault="007774B5">
      <w:pPr>
        <w:pStyle w:val="1"/>
        <w:spacing w:line="520" w:lineRule="exact"/>
        <w:ind w:firstLineChars="200" w:firstLine="643"/>
        <w:rPr>
          <w:rFonts w:ascii="仿宋" w:eastAsia="仿宋" w:hAnsi="仿宋"/>
          <w:szCs w:val="32"/>
          <w:lang w:val="zh-CN"/>
        </w:rPr>
      </w:pPr>
      <w:r>
        <w:rPr>
          <w:rFonts w:ascii="仿宋" w:eastAsia="仿宋" w:hAnsi="仿宋" w:hint="eastAsia"/>
          <w:szCs w:val="32"/>
          <w:lang w:val="zh-CN"/>
        </w:rPr>
        <w:t>4.2项目服务地点</w:t>
      </w:r>
    </w:p>
    <w:p w:rsidR="00B42A80" w:rsidRDefault="007774B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  <w:lang w:val="zh-CN"/>
        </w:rPr>
      </w:pPr>
      <w:r>
        <w:rPr>
          <w:rFonts w:ascii="仿宋" w:eastAsia="仿宋" w:hAnsi="仿宋" w:hint="eastAsia"/>
          <w:sz w:val="32"/>
          <w:szCs w:val="32"/>
          <w:lang w:val="zh-CN"/>
        </w:rPr>
        <w:t>湖北省药品监督管理局</w:t>
      </w:r>
    </w:p>
    <w:p w:rsidR="00B42A80" w:rsidRDefault="007774B5">
      <w:pPr>
        <w:pStyle w:val="1"/>
        <w:spacing w:line="520" w:lineRule="exact"/>
        <w:ind w:firstLineChars="200" w:firstLine="643"/>
        <w:rPr>
          <w:rFonts w:ascii="仿宋" w:eastAsia="仿宋" w:hAnsi="仿宋"/>
          <w:szCs w:val="32"/>
          <w:lang w:val="zh-CN"/>
        </w:rPr>
      </w:pPr>
      <w:r>
        <w:rPr>
          <w:rFonts w:ascii="仿宋" w:eastAsia="仿宋" w:hAnsi="仿宋" w:hint="eastAsia"/>
          <w:szCs w:val="32"/>
          <w:lang w:val="zh-CN"/>
        </w:rPr>
        <w:t>4.3服务团队要求</w:t>
      </w:r>
    </w:p>
    <w:p w:rsidR="00B42A80" w:rsidRDefault="007774B5">
      <w:pPr>
        <w:widowControl/>
        <w:ind w:firstLineChars="150" w:firstLine="480"/>
        <w:jc w:val="left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供应商应选派合适的人员组建项目服务团队，非必要不得更换项目组成员。项目组应配备至少3人及以上专职工作人员，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lastRenderedPageBreak/>
        <w:t>具备信息化系统维护实施和数据清理经验，具体负责项目服务工作。</w:t>
      </w:r>
    </w:p>
    <w:p w:rsidR="00B42A80" w:rsidRDefault="007774B5">
      <w:pPr>
        <w:pStyle w:val="1"/>
        <w:spacing w:line="520" w:lineRule="exact"/>
        <w:ind w:firstLineChars="200" w:firstLine="643"/>
        <w:rPr>
          <w:rFonts w:ascii="仿宋" w:eastAsia="仿宋" w:hAnsi="仿宋"/>
          <w:szCs w:val="32"/>
          <w:lang w:val="zh-CN"/>
        </w:rPr>
      </w:pPr>
      <w:r>
        <w:rPr>
          <w:rFonts w:ascii="仿宋" w:eastAsia="仿宋" w:hAnsi="仿宋" w:hint="eastAsia"/>
          <w:szCs w:val="32"/>
          <w:lang w:val="zh-CN"/>
        </w:rPr>
        <w:t>4.4维护服务要求</w:t>
      </w:r>
    </w:p>
    <w:p w:rsidR="00B42A80" w:rsidRDefault="007774B5">
      <w:pPr>
        <w:spacing w:line="520" w:lineRule="exact"/>
        <w:ind w:firstLine="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供应商</w:t>
      </w:r>
      <w:r>
        <w:rPr>
          <w:rFonts w:ascii="仿宋" w:eastAsia="仿宋" w:hAnsi="仿宋" w:hint="eastAsia"/>
          <w:sz w:val="32"/>
          <w:szCs w:val="32"/>
        </w:rPr>
        <w:t>应</w:t>
      </w:r>
      <w:r w:rsidR="00444D8B">
        <w:rPr>
          <w:rFonts w:ascii="仿宋" w:eastAsia="仿宋" w:hAnsi="仿宋" w:hint="eastAsia"/>
          <w:sz w:val="32"/>
          <w:szCs w:val="32"/>
        </w:rPr>
        <w:t>根据采购人的需求，对所提供的系统保证全面、有效、及时的</w:t>
      </w:r>
      <w:r w:rsidR="007835D9">
        <w:rPr>
          <w:rFonts w:ascii="仿宋" w:eastAsia="仿宋" w:hAnsi="仿宋" w:hint="eastAsia"/>
          <w:sz w:val="32"/>
          <w:szCs w:val="32"/>
        </w:rPr>
        <w:t>技术支持和</w:t>
      </w:r>
      <w:r>
        <w:rPr>
          <w:rFonts w:ascii="仿宋" w:eastAsia="仿宋" w:hAnsi="仿宋" w:hint="eastAsia"/>
          <w:sz w:val="32"/>
          <w:szCs w:val="32"/>
        </w:rPr>
        <w:t>售后服务。提供7×24小时的技术支持和服务，承诺故障响应时间小于15分钟，一般故障2小时内解决，重大故障应在12小时内解决。合同签订后，每年核心开发工程师到场时间不少于四个月。</w:t>
      </w:r>
    </w:p>
    <w:p w:rsidR="00B42A80" w:rsidRDefault="007774B5">
      <w:pPr>
        <w:pStyle w:val="1"/>
        <w:spacing w:line="520" w:lineRule="exact"/>
        <w:ind w:firstLineChars="200" w:firstLine="643"/>
        <w:rPr>
          <w:rFonts w:ascii="仿宋" w:eastAsia="仿宋" w:hAnsi="仿宋"/>
          <w:szCs w:val="32"/>
          <w:lang w:val="zh-CN"/>
        </w:rPr>
      </w:pPr>
      <w:r>
        <w:rPr>
          <w:rFonts w:ascii="仿宋" w:eastAsia="仿宋" w:hAnsi="仿宋" w:hint="eastAsia"/>
          <w:szCs w:val="32"/>
          <w:lang w:val="zh-CN"/>
        </w:rPr>
        <w:t>4.5验收要求</w:t>
      </w:r>
    </w:p>
    <w:p w:rsidR="00B42A80" w:rsidRDefault="007774B5">
      <w:pPr>
        <w:spacing w:line="520" w:lineRule="exact"/>
        <w:ind w:firstLineChars="200" w:firstLine="640"/>
        <w:rPr>
          <w:rFonts w:ascii="仿宋_GB2312" w:eastAsia="仿宋_GB2312" w:hAnsi="黑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合同签订后，采购方委托第三方监理公司对项目进行全程监管。</w:t>
      </w:r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服务期满后，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由第三方监理公司出具验收申请后，</w:t>
      </w:r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经采购人认可和履行相关验收程序后完成验收。</w:t>
      </w:r>
    </w:p>
    <w:p w:rsidR="00B42A80" w:rsidRDefault="007774B5">
      <w:pPr>
        <w:pStyle w:val="1"/>
        <w:spacing w:line="520" w:lineRule="exact"/>
        <w:ind w:firstLineChars="200" w:firstLine="643"/>
        <w:rPr>
          <w:rFonts w:ascii="仿宋" w:eastAsia="仿宋" w:hAnsi="仿宋"/>
          <w:szCs w:val="32"/>
          <w:lang w:val="zh-CN"/>
        </w:rPr>
      </w:pPr>
      <w:r>
        <w:rPr>
          <w:rFonts w:ascii="仿宋" w:eastAsia="仿宋" w:hAnsi="仿宋" w:hint="eastAsia"/>
          <w:szCs w:val="32"/>
          <w:lang w:val="zh-CN"/>
        </w:rPr>
        <w:t>4.6付款方式</w:t>
      </w:r>
    </w:p>
    <w:p w:rsidR="00B42A80" w:rsidRDefault="007774B5">
      <w:pPr>
        <w:pStyle w:val="ac"/>
        <w:ind w:firstLineChars="200" w:firstLine="640"/>
        <w:rPr>
          <w:rFonts w:ascii="仿宋_GB2312" w:eastAsia="仿宋_GB2312" w:hAnsi="黑体"/>
          <w:color w:val="000000"/>
          <w:kern w:val="2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kern w:val="2"/>
          <w:sz w:val="32"/>
          <w:szCs w:val="32"/>
        </w:rPr>
        <w:t>由采购人在项目合同中商定。采购人付款之前必须先由供应商提供同等金额的正规发票，由采购人审核确认无误后支付合同款。</w:t>
      </w:r>
    </w:p>
    <w:p w:rsidR="00B42A80" w:rsidRDefault="007774B5">
      <w:pPr>
        <w:pStyle w:val="1"/>
        <w:spacing w:line="520" w:lineRule="exact"/>
        <w:ind w:firstLineChars="200" w:firstLine="643"/>
        <w:rPr>
          <w:rFonts w:ascii="仿宋" w:eastAsia="仿宋" w:hAnsi="仿宋"/>
          <w:szCs w:val="32"/>
          <w:lang w:val="zh-CN"/>
        </w:rPr>
      </w:pPr>
      <w:r>
        <w:rPr>
          <w:rFonts w:ascii="仿宋" w:eastAsia="仿宋" w:hAnsi="仿宋" w:hint="eastAsia"/>
          <w:szCs w:val="32"/>
          <w:lang w:val="zh-CN"/>
        </w:rPr>
        <w:t>4.7保密要求</w:t>
      </w:r>
    </w:p>
    <w:p w:rsidR="00B42A80" w:rsidRDefault="007774B5">
      <w:pPr>
        <w:spacing w:line="520" w:lineRule="exact"/>
        <w:ind w:firstLineChars="200" w:firstLine="640"/>
        <w:rPr>
          <w:rFonts w:ascii="仿宋_GB2312" w:eastAsia="仿宋_GB2312" w:hAnsi="黑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成交供应商应严守采购人的商业秘密，对采购人提供的所有资料和实施任务过程中接触的资料均予以保密，对采购人相关的业务数据、业务流程等资料必须严格保密，未经采购人同意，不得向第三方透露。成交后应与采购人签订保密协议。供应商需提供承诺函并加盖供应商公章。</w:t>
      </w:r>
    </w:p>
    <w:p w:rsidR="00B42A80" w:rsidRDefault="007774B5">
      <w:pPr>
        <w:snapToGrid w:val="0"/>
        <w:spacing w:beforeLines="50" w:before="156" w:line="560" w:lineRule="exact"/>
        <w:ind w:firstLineChars="200" w:firstLine="640"/>
        <w:rPr>
          <w:rFonts w:ascii="方正黑体_GBK" w:eastAsia="方正黑体_GBK" w:hAnsi="黑体" w:cs="仿宋_GB2312"/>
          <w:color w:val="000000" w:themeColor="text1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五、评审方法</w:t>
      </w:r>
    </w:p>
    <w:p w:rsidR="00B42A80" w:rsidRDefault="007774B5">
      <w:pPr>
        <w:spacing w:line="520" w:lineRule="exact"/>
        <w:ind w:firstLineChars="200" w:firstLine="640"/>
        <w:rPr>
          <w:rFonts w:ascii="仿宋_GB2312" w:eastAsia="仿宋_GB2312" w:hAnsi="黑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根据符合采购需求、质量和服务相等且报价（评审价）最低的原则确定成交候选供应商。</w:t>
      </w:r>
    </w:p>
    <w:sectPr w:rsidR="00B42A80">
      <w:pgSz w:w="11906" w:h="16838"/>
      <w:pgMar w:top="1474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E5" w:rsidRDefault="000D35E5"/>
  </w:endnote>
  <w:endnote w:type="continuationSeparator" w:id="0">
    <w:p w:rsidR="000D35E5" w:rsidRDefault="000D3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E5" w:rsidRDefault="000D35E5"/>
  </w:footnote>
  <w:footnote w:type="continuationSeparator" w:id="0">
    <w:p w:rsidR="000D35E5" w:rsidRDefault="000D35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1ODcyMmM2M2NjYjNiMTA2ZjkyZDgzZGE5YzFmYTEifQ=="/>
  </w:docVars>
  <w:rsids>
    <w:rsidRoot w:val="008E67CF"/>
    <w:rsid w:val="00002F5D"/>
    <w:rsid w:val="00017687"/>
    <w:rsid w:val="00023EA5"/>
    <w:rsid w:val="00043665"/>
    <w:rsid w:val="0004754B"/>
    <w:rsid w:val="00051EF1"/>
    <w:rsid w:val="0005346F"/>
    <w:rsid w:val="0005521D"/>
    <w:rsid w:val="0006030F"/>
    <w:rsid w:val="00066BD4"/>
    <w:rsid w:val="00066DAE"/>
    <w:rsid w:val="0007538D"/>
    <w:rsid w:val="00086854"/>
    <w:rsid w:val="0009545F"/>
    <w:rsid w:val="000A2F09"/>
    <w:rsid w:val="000C0BA3"/>
    <w:rsid w:val="000C3B7D"/>
    <w:rsid w:val="000D35E5"/>
    <w:rsid w:val="000E50ED"/>
    <w:rsid w:val="000E7CF7"/>
    <w:rsid w:val="000F3A00"/>
    <w:rsid w:val="000F523A"/>
    <w:rsid w:val="00106F64"/>
    <w:rsid w:val="001128C8"/>
    <w:rsid w:val="001226C4"/>
    <w:rsid w:val="00126990"/>
    <w:rsid w:val="00135A2C"/>
    <w:rsid w:val="001368EF"/>
    <w:rsid w:val="0014292E"/>
    <w:rsid w:val="00142F53"/>
    <w:rsid w:val="00146B8F"/>
    <w:rsid w:val="00147FF1"/>
    <w:rsid w:val="0016353B"/>
    <w:rsid w:val="001719DA"/>
    <w:rsid w:val="0017276E"/>
    <w:rsid w:val="00175390"/>
    <w:rsid w:val="00180583"/>
    <w:rsid w:val="00181E14"/>
    <w:rsid w:val="00183331"/>
    <w:rsid w:val="00186666"/>
    <w:rsid w:val="00191B96"/>
    <w:rsid w:val="0019519D"/>
    <w:rsid w:val="001A0287"/>
    <w:rsid w:val="001A483A"/>
    <w:rsid w:val="001B7DAF"/>
    <w:rsid w:val="001E0A4B"/>
    <w:rsid w:val="00203FE1"/>
    <w:rsid w:val="002457F2"/>
    <w:rsid w:val="00251E00"/>
    <w:rsid w:val="00255AB4"/>
    <w:rsid w:val="00256839"/>
    <w:rsid w:val="00256F45"/>
    <w:rsid w:val="0026021E"/>
    <w:rsid w:val="00260D61"/>
    <w:rsid w:val="00262F99"/>
    <w:rsid w:val="00265180"/>
    <w:rsid w:val="002723E6"/>
    <w:rsid w:val="0028584C"/>
    <w:rsid w:val="00293217"/>
    <w:rsid w:val="002A4DB3"/>
    <w:rsid w:val="002B1B96"/>
    <w:rsid w:val="002B298C"/>
    <w:rsid w:val="002B44D7"/>
    <w:rsid w:val="002C0EAD"/>
    <w:rsid w:val="002C47AB"/>
    <w:rsid w:val="002D26DC"/>
    <w:rsid w:val="002D3B89"/>
    <w:rsid w:val="002F55F2"/>
    <w:rsid w:val="003130B8"/>
    <w:rsid w:val="00321933"/>
    <w:rsid w:val="003220BA"/>
    <w:rsid w:val="00332C1B"/>
    <w:rsid w:val="00334360"/>
    <w:rsid w:val="00335402"/>
    <w:rsid w:val="00340EF1"/>
    <w:rsid w:val="0034474D"/>
    <w:rsid w:val="00356159"/>
    <w:rsid w:val="0037216E"/>
    <w:rsid w:val="00376727"/>
    <w:rsid w:val="00383EB9"/>
    <w:rsid w:val="003868AF"/>
    <w:rsid w:val="00392223"/>
    <w:rsid w:val="003922CE"/>
    <w:rsid w:val="00395A8E"/>
    <w:rsid w:val="003978FB"/>
    <w:rsid w:val="003A14CD"/>
    <w:rsid w:val="003B6052"/>
    <w:rsid w:val="003B7484"/>
    <w:rsid w:val="003C30DC"/>
    <w:rsid w:val="003D188B"/>
    <w:rsid w:val="003D28A6"/>
    <w:rsid w:val="003D7111"/>
    <w:rsid w:val="003E12E9"/>
    <w:rsid w:val="003E34DE"/>
    <w:rsid w:val="0040268C"/>
    <w:rsid w:val="00403757"/>
    <w:rsid w:val="00412B11"/>
    <w:rsid w:val="00416B82"/>
    <w:rsid w:val="004237EE"/>
    <w:rsid w:val="00423EAD"/>
    <w:rsid w:val="00432E53"/>
    <w:rsid w:val="0043429D"/>
    <w:rsid w:val="00444441"/>
    <w:rsid w:val="00444D8B"/>
    <w:rsid w:val="00447E64"/>
    <w:rsid w:val="004558F8"/>
    <w:rsid w:val="00456206"/>
    <w:rsid w:val="004565B1"/>
    <w:rsid w:val="00464477"/>
    <w:rsid w:val="0048078E"/>
    <w:rsid w:val="00485B15"/>
    <w:rsid w:val="0048706A"/>
    <w:rsid w:val="00487CA6"/>
    <w:rsid w:val="00496871"/>
    <w:rsid w:val="004A00B3"/>
    <w:rsid w:val="004A0D4E"/>
    <w:rsid w:val="004B0141"/>
    <w:rsid w:val="004B0C56"/>
    <w:rsid w:val="004B0CA3"/>
    <w:rsid w:val="004C58A5"/>
    <w:rsid w:val="004D3F62"/>
    <w:rsid w:val="004E2E2C"/>
    <w:rsid w:val="004E7394"/>
    <w:rsid w:val="00512DFD"/>
    <w:rsid w:val="005143DB"/>
    <w:rsid w:val="005151A4"/>
    <w:rsid w:val="00515499"/>
    <w:rsid w:val="005177DA"/>
    <w:rsid w:val="00525E11"/>
    <w:rsid w:val="005272C9"/>
    <w:rsid w:val="00546FFE"/>
    <w:rsid w:val="005530C3"/>
    <w:rsid w:val="0055757E"/>
    <w:rsid w:val="005600B3"/>
    <w:rsid w:val="00561EF6"/>
    <w:rsid w:val="0057798C"/>
    <w:rsid w:val="00593367"/>
    <w:rsid w:val="00596878"/>
    <w:rsid w:val="00596DAC"/>
    <w:rsid w:val="005A55DE"/>
    <w:rsid w:val="005B52B2"/>
    <w:rsid w:val="005C0328"/>
    <w:rsid w:val="005C0FFD"/>
    <w:rsid w:val="005E4386"/>
    <w:rsid w:val="005E5083"/>
    <w:rsid w:val="005E5F96"/>
    <w:rsid w:val="005F0777"/>
    <w:rsid w:val="005F1332"/>
    <w:rsid w:val="005F4D99"/>
    <w:rsid w:val="00602376"/>
    <w:rsid w:val="00602459"/>
    <w:rsid w:val="006102E8"/>
    <w:rsid w:val="00610F00"/>
    <w:rsid w:val="00627375"/>
    <w:rsid w:val="006415A7"/>
    <w:rsid w:val="00647F2B"/>
    <w:rsid w:val="00653341"/>
    <w:rsid w:val="00676453"/>
    <w:rsid w:val="00677CD9"/>
    <w:rsid w:val="00677CDE"/>
    <w:rsid w:val="00680F4B"/>
    <w:rsid w:val="00682D45"/>
    <w:rsid w:val="00685195"/>
    <w:rsid w:val="0068627B"/>
    <w:rsid w:val="00692507"/>
    <w:rsid w:val="00693603"/>
    <w:rsid w:val="006A6C0F"/>
    <w:rsid w:val="006B3B04"/>
    <w:rsid w:val="006B55C7"/>
    <w:rsid w:val="006B6207"/>
    <w:rsid w:val="006E2E90"/>
    <w:rsid w:val="006E616C"/>
    <w:rsid w:val="006F2DA8"/>
    <w:rsid w:val="007474A1"/>
    <w:rsid w:val="00757CAB"/>
    <w:rsid w:val="007774B5"/>
    <w:rsid w:val="007835D9"/>
    <w:rsid w:val="007910C4"/>
    <w:rsid w:val="00792ED3"/>
    <w:rsid w:val="007C17DF"/>
    <w:rsid w:val="007C51C7"/>
    <w:rsid w:val="007C5A83"/>
    <w:rsid w:val="007C5E18"/>
    <w:rsid w:val="007D1C8E"/>
    <w:rsid w:val="007D3316"/>
    <w:rsid w:val="007E235C"/>
    <w:rsid w:val="007E6AB4"/>
    <w:rsid w:val="007F0C2F"/>
    <w:rsid w:val="007F67B4"/>
    <w:rsid w:val="008053BE"/>
    <w:rsid w:val="00807DCD"/>
    <w:rsid w:val="00807FDC"/>
    <w:rsid w:val="0081511A"/>
    <w:rsid w:val="00815D8B"/>
    <w:rsid w:val="00821FB9"/>
    <w:rsid w:val="00827E2F"/>
    <w:rsid w:val="00834D10"/>
    <w:rsid w:val="00835DC8"/>
    <w:rsid w:val="00836CDC"/>
    <w:rsid w:val="00836EC9"/>
    <w:rsid w:val="008522D0"/>
    <w:rsid w:val="0085783A"/>
    <w:rsid w:val="008713D4"/>
    <w:rsid w:val="00874526"/>
    <w:rsid w:val="00876E2C"/>
    <w:rsid w:val="008808A1"/>
    <w:rsid w:val="00883CA2"/>
    <w:rsid w:val="00890C37"/>
    <w:rsid w:val="008A79DC"/>
    <w:rsid w:val="008B7D08"/>
    <w:rsid w:val="008C27E3"/>
    <w:rsid w:val="008C716C"/>
    <w:rsid w:val="008D2284"/>
    <w:rsid w:val="008D778E"/>
    <w:rsid w:val="008E3E12"/>
    <w:rsid w:val="008E4D50"/>
    <w:rsid w:val="008E67CF"/>
    <w:rsid w:val="008E7D97"/>
    <w:rsid w:val="008F25A7"/>
    <w:rsid w:val="009002B5"/>
    <w:rsid w:val="00910A18"/>
    <w:rsid w:val="00927FD5"/>
    <w:rsid w:val="0093260E"/>
    <w:rsid w:val="00937155"/>
    <w:rsid w:val="00942064"/>
    <w:rsid w:val="00945AD0"/>
    <w:rsid w:val="00955619"/>
    <w:rsid w:val="00957CB9"/>
    <w:rsid w:val="009613D5"/>
    <w:rsid w:val="009627E3"/>
    <w:rsid w:val="00971113"/>
    <w:rsid w:val="009730A9"/>
    <w:rsid w:val="009902BB"/>
    <w:rsid w:val="009A1B3B"/>
    <w:rsid w:val="009A4537"/>
    <w:rsid w:val="009A694A"/>
    <w:rsid w:val="009B1B9F"/>
    <w:rsid w:val="009C2079"/>
    <w:rsid w:val="009C66DE"/>
    <w:rsid w:val="009D0AD2"/>
    <w:rsid w:val="009D2862"/>
    <w:rsid w:val="009E6359"/>
    <w:rsid w:val="009F5F78"/>
    <w:rsid w:val="009F61F4"/>
    <w:rsid w:val="00A00832"/>
    <w:rsid w:val="00A02F65"/>
    <w:rsid w:val="00A06198"/>
    <w:rsid w:val="00A1066D"/>
    <w:rsid w:val="00A144DA"/>
    <w:rsid w:val="00A152C0"/>
    <w:rsid w:val="00A2697C"/>
    <w:rsid w:val="00A34AF3"/>
    <w:rsid w:val="00A43E9F"/>
    <w:rsid w:val="00A51131"/>
    <w:rsid w:val="00A53A1B"/>
    <w:rsid w:val="00A55981"/>
    <w:rsid w:val="00A56816"/>
    <w:rsid w:val="00A61B15"/>
    <w:rsid w:val="00A651C4"/>
    <w:rsid w:val="00A663F5"/>
    <w:rsid w:val="00A72533"/>
    <w:rsid w:val="00A8690D"/>
    <w:rsid w:val="00A9168A"/>
    <w:rsid w:val="00A9680E"/>
    <w:rsid w:val="00A9729D"/>
    <w:rsid w:val="00AA3C58"/>
    <w:rsid w:val="00AA7202"/>
    <w:rsid w:val="00AB1762"/>
    <w:rsid w:val="00AB56C3"/>
    <w:rsid w:val="00AC6876"/>
    <w:rsid w:val="00AD168A"/>
    <w:rsid w:val="00AD53AC"/>
    <w:rsid w:val="00AE1F97"/>
    <w:rsid w:val="00AE26FF"/>
    <w:rsid w:val="00AE69DC"/>
    <w:rsid w:val="00AF05C0"/>
    <w:rsid w:val="00AF0932"/>
    <w:rsid w:val="00B017B9"/>
    <w:rsid w:val="00B02A96"/>
    <w:rsid w:val="00B037E0"/>
    <w:rsid w:val="00B35FEA"/>
    <w:rsid w:val="00B37CB9"/>
    <w:rsid w:val="00B42A80"/>
    <w:rsid w:val="00B44A0C"/>
    <w:rsid w:val="00B505DB"/>
    <w:rsid w:val="00B75022"/>
    <w:rsid w:val="00B75BC0"/>
    <w:rsid w:val="00B85C78"/>
    <w:rsid w:val="00B921CC"/>
    <w:rsid w:val="00BA13AF"/>
    <w:rsid w:val="00BB458D"/>
    <w:rsid w:val="00BB7868"/>
    <w:rsid w:val="00BC61AA"/>
    <w:rsid w:val="00BD1276"/>
    <w:rsid w:val="00BD507A"/>
    <w:rsid w:val="00BD7553"/>
    <w:rsid w:val="00BE204B"/>
    <w:rsid w:val="00BE4CC7"/>
    <w:rsid w:val="00BF0743"/>
    <w:rsid w:val="00BF21A6"/>
    <w:rsid w:val="00C0710E"/>
    <w:rsid w:val="00C14BF5"/>
    <w:rsid w:val="00C16C49"/>
    <w:rsid w:val="00C26A4B"/>
    <w:rsid w:val="00C3120B"/>
    <w:rsid w:val="00C47FF6"/>
    <w:rsid w:val="00C55073"/>
    <w:rsid w:val="00C61EB3"/>
    <w:rsid w:val="00C71472"/>
    <w:rsid w:val="00C73A17"/>
    <w:rsid w:val="00C75B2D"/>
    <w:rsid w:val="00C77979"/>
    <w:rsid w:val="00C811F3"/>
    <w:rsid w:val="00C8164C"/>
    <w:rsid w:val="00C8323B"/>
    <w:rsid w:val="00C860C7"/>
    <w:rsid w:val="00CA7269"/>
    <w:rsid w:val="00CA74B8"/>
    <w:rsid w:val="00CB146C"/>
    <w:rsid w:val="00CD4BCB"/>
    <w:rsid w:val="00CF0234"/>
    <w:rsid w:val="00D01381"/>
    <w:rsid w:val="00D02A7C"/>
    <w:rsid w:val="00D1594F"/>
    <w:rsid w:val="00D15BCB"/>
    <w:rsid w:val="00D16FBB"/>
    <w:rsid w:val="00D218DF"/>
    <w:rsid w:val="00D2244F"/>
    <w:rsid w:val="00D358AE"/>
    <w:rsid w:val="00D45611"/>
    <w:rsid w:val="00D47754"/>
    <w:rsid w:val="00D544FD"/>
    <w:rsid w:val="00D621CF"/>
    <w:rsid w:val="00D70B19"/>
    <w:rsid w:val="00D71557"/>
    <w:rsid w:val="00D86946"/>
    <w:rsid w:val="00D96C67"/>
    <w:rsid w:val="00DA35A1"/>
    <w:rsid w:val="00DA4B9E"/>
    <w:rsid w:val="00DA775F"/>
    <w:rsid w:val="00DB3C32"/>
    <w:rsid w:val="00DB6DD8"/>
    <w:rsid w:val="00DC2BD3"/>
    <w:rsid w:val="00DF08DA"/>
    <w:rsid w:val="00E00B73"/>
    <w:rsid w:val="00E07E76"/>
    <w:rsid w:val="00E1125B"/>
    <w:rsid w:val="00E22772"/>
    <w:rsid w:val="00E32FDD"/>
    <w:rsid w:val="00E34382"/>
    <w:rsid w:val="00E529B4"/>
    <w:rsid w:val="00E54234"/>
    <w:rsid w:val="00E62AE9"/>
    <w:rsid w:val="00E65B90"/>
    <w:rsid w:val="00E6788F"/>
    <w:rsid w:val="00E7299D"/>
    <w:rsid w:val="00E7356E"/>
    <w:rsid w:val="00E74A3E"/>
    <w:rsid w:val="00E74C53"/>
    <w:rsid w:val="00E82DCE"/>
    <w:rsid w:val="00EB492B"/>
    <w:rsid w:val="00EB5459"/>
    <w:rsid w:val="00EC7E7B"/>
    <w:rsid w:val="00EE6C18"/>
    <w:rsid w:val="00EE7C68"/>
    <w:rsid w:val="00EF3D52"/>
    <w:rsid w:val="00F03DBC"/>
    <w:rsid w:val="00F03E36"/>
    <w:rsid w:val="00F16BB2"/>
    <w:rsid w:val="00F20FCC"/>
    <w:rsid w:val="00F2390B"/>
    <w:rsid w:val="00F24063"/>
    <w:rsid w:val="00F25B5A"/>
    <w:rsid w:val="00F42F84"/>
    <w:rsid w:val="00F539AB"/>
    <w:rsid w:val="00F56D3D"/>
    <w:rsid w:val="00F57A86"/>
    <w:rsid w:val="00F85376"/>
    <w:rsid w:val="00FB2D0A"/>
    <w:rsid w:val="00FC3AFF"/>
    <w:rsid w:val="00FC6627"/>
    <w:rsid w:val="00FD19B7"/>
    <w:rsid w:val="00FD208D"/>
    <w:rsid w:val="00FF276B"/>
    <w:rsid w:val="00FF33AB"/>
    <w:rsid w:val="0F130CAE"/>
    <w:rsid w:val="14142E7E"/>
    <w:rsid w:val="1C9F1DD3"/>
    <w:rsid w:val="1CC6006B"/>
    <w:rsid w:val="36D70F51"/>
    <w:rsid w:val="4C6B5326"/>
    <w:rsid w:val="4F806F93"/>
    <w:rsid w:val="59B77A55"/>
    <w:rsid w:val="5D892849"/>
    <w:rsid w:val="62C5174F"/>
    <w:rsid w:val="6713518C"/>
    <w:rsid w:val="67610BF9"/>
    <w:rsid w:val="78252301"/>
    <w:rsid w:val="7DC7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semiHidden="0" w:uiPriority="0" w:unhideWhenUsed="0" w:qFormat="1"/>
    <w:lsdException w:name="toc 3" w:semiHidden="0" w:uiPriority="0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semiHidden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Body Text Indent" w:semiHidden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Body Text First Indent 2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line="415" w:lineRule="auto"/>
      <w:ind w:firstLineChars="200" w:firstLine="643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20"/>
    <w:link w:val="3Char"/>
    <w:qFormat/>
    <w:pPr>
      <w:keepNext/>
      <w:keepLines/>
      <w:spacing w:line="416" w:lineRule="auto"/>
      <w:ind w:leftChars="100" w:left="100" w:rightChars="100" w:right="100"/>
      <w:jc w:val="left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Lines="50" w:before="191" w:line="360" w:lineRule="auto"/>
      <w:ind w:leftChars="100" w:left="280"/>
      <w:outlineLvl w:val="3"/>
    </w:pPr>
    <w:rPr>
      <w:rFonts w:ascii="Arial" w:eastAsia="黑体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First Indent 2"/>
    <w:basedOn w:val="a3"/>
    <w:qFormat/>
    <w:pPr>
      <w:spacing w:after="0" w:line="300" w:lineRule="auto"/>
      <w:ind w:firstLine="420"/>
    </w:pPr>
    <w:rPr>
      <w:sz w:val="20"/>
      <w:szCs w:val="21"/>
    </w:r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  <w:rPr>
      <w:kern w:val="0"/>
    </w:rPr>
  </w:style>
  <w:style w:type="paragraph" w:styleId="a4">
    <w:name w:val="caption"/>
    <w:basedOn w:val="a"/>
    <w:next w:val="a"/>
    <w:uiPriority w:val="99"/>
    <w:unhideWhenUsed/>
    <w:qFormat/>
    <w:pPr>
      <w:jc w:val="center"/>
    </w:pPr>
    <w:rPr>
      <w:rFonts w:ascii="黑体" w:eastAsia="黑体" w:hAnsi="黑体" w:cstheme="majorBidi"/>
      <w:sz w:val="24"/>
      <w:szCs w:val="20"/>
    </w:rPr>
  </w:style>
  <w:style w:type="paragraph" w:styleId="a5">
    <w:name w:val="annotation text"/>
    <w:basedOn w:val="a"/>
    <w:link w:val="Char"/>
    <w:uiPriority w:val="99"/>
    <w:unhideWhenUsed/>
    <w:qFormat/>
    <w:pPr>
      <w:jc w:val="left"/>
    </w:pPr>
  </w:style>
  <w:style w:type="paragraph" w:styleId="a6">
    <w:name w:val="Body Text"/>
    <w:basedOn w:val="a"/>
    <w:uiPriority w:val="99"/>
    <w:unhideWhenUsed/>
    <w:qFormat/>
    <w:pPr>
      <w:spacing w:after="120"/>
    </w:pPr>
    <w:rPr>
      <w:kern w:val="0"/>
    </w:rPr>
  </w:style>
  <w:style w:type="paragraph" w:styleId="30">
    <w:name w:val="toc 3"/>
    <w:basedOn w:val="a"/>
    <w:next w:val="a"/>
    <w:qFormat/>
    <w:pPr>
      <w:widowControl/>
      <w:tabs>
        <w:tab w:val="right" w:leader="dot" w:pos="8296"/>
      </w:tabs>
      <w:spacing w:after="100" w:line="276" w:lineRule="auto"/>
      <w:ind w:left="440"/>
      <w:jc w:val="left"/>
    </w:pPr>
    <w:rPr>
      <w:kern w:val="0"/>
      <w:sz w:val="32"/>
    </w:rPr>
  </w:style>
  <w:style w:type="paragraph" w:styleId="a7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widowControl/>
      <w:tabs>
        <w:tab w:val="right" w:leader="dot" w:pos="8296"/>
      </w:tabs>
      <w:spacing w:after="100" w:line="276" w:lineRule="auto"/>
      <w:jc w:val="left"/>
    </w:pPr>
    <w:rPr>
      <w:b/>
      <w:kern w:val="0"/>
      <w:sz w:val="32"/>
    </w:rPr>
  </w:style>
  <w:style w:type="paragraph" w:styleId="21">
    <w:name w:val="toc 2"/>
    <w:basedOn w:val="a"/>
    <w:next w:val="a"/>
    <w:qFormat/>
    <w:pPr>
      <w:widowControl/>
      <w:tabs>
        <w:tab w:val="right" w:leader="dot" w:pos="8296"/>
      </w:tabs>
      <w:spacing w:after="100" w:line="276" w:lineRule="auto"/>
      <w:ind w:left="220"/>
      <w:jc w:val="left"/>
    </w:pPr>
    <w:rPr>
      <w:kern w:val="0"/>
      <w:sz w:val="32"/>
    </w:rPr>
  </w:style>
  <w:style w:type="paragraph" w:styleId="ab">
    <w:name w:val="annotation subject"/>
    <w:basedOn w:val="a5"/>
    <w:next w:val="a5"/>
    <w:link w:val="Char4"/>
    <w:uiPriority w:val="99"/>
    <w:semiHidden/>
    <w:unhideWhenUsed/>
    <w:qFormat/>
    <w:rPr>
      <w:b/>
      <w:bCs/>
    </w:rPr>
  </w:style>
  <w:style w:type="paragraph" w:styleId="ac">
    <w:name w:val="Body Text First Indent"/>
    <w:basedOn w:val="a6"/>
    <w:qFormat/>
    <w:pPr>
      <w:spacing w:after="0" w:line="300" w:lineRule="auto"/>
    </w:pPr>
    <w:rPr>
      <w:sz w:val="20"/>
      <w:szCs w:val="21"/>
    </w:rPr>
  </w:style>
  <w:style w:type="table" w:styleId="ad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rPr>
      <w:rFonts w:ascii="Calibri" w:eastAsia="宋体" w:hAnsi="Calibri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bCs/>
      <w:sz w:val="28"/>
      <w:szCs w:val="32"/>
    </w:rPr>
  </w:style>
  <w:style w:type="paragraph" w:customStyle="1" w:styleId="11">
    <w:name w:val="列出段落1"/>
    <w:basedOn w:val="a"/>
    <w:link w:val="Char5"/>
    <w:qFormat/>
    <w:pPr>
      <w:ind w:firstLineChars="200" w:firstLine="420"/>
    </w:pPr>
  </w:style>
  <w:style w:type="character" w:customStyle="1" w:styleId="Char5">
    <w:name w:val="列出段落 Char"/>
    <w:link w:val="11"/>
    <w:qFormat/>
    <w:rPr>
      <w:rFonts w:ascii="Calibri" w:eastAsia="宋体" w:hAnsi="Calibri" w:cs="Times New Roman"/>
    </w:rPr>
  </w:style>
  <w:style w:type="paragraph" w:styleId="af0">
    <w:name w:val="List Paragraph"/>
    <w:basedOn w:val="a"/>
    <w:uiPriority w:val="99"/>
    <w:qFormat/>
    <w:pPr>
      <w:spacing w:line="480" w:lineRule="auto"/>
      <w:ind w:firstLineChars="200" w:firstLine="420"/>
      <w:jc w:val="left"/>
    </w:pPr>
    <w:rPr>
      <w:rFonts w:ascii="Times New Roman" w:eastAsia="仿宋" w:hAnsi="Times New Roman"/>
      <w:color w:val="000000"/>
      <w:sz w:val="28"/>
      <w:szCs w:val="28"/>
    </w:rPr>
  </w:style>
  <w:style w:type="character" w:customStyle="1" w:styleId="Char3">
    <w:name w:val="页眉 Char"/>
    <w:basedOn w:val="a0"/>
    <w:link w:val="aa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9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文字 Char"/>
    <w:basedOn w:val="a0"/>
    <w:link w:val="a5"/>
    <w:uiPriority w:val="99"/>
    <w:qFormat/>
    <w:rPr>
      <w:rFonts w:ascii="Calibri" w:eastAsia="宋体" w:hAnsi="Calibri" w:cs="Times New Roman"/>
    </w:rPr>
  </w:style>
  <w:style w:type="character" w:customStyle="1" w:styleId="Char4">
    <w:name w:val="批注主题 Char"/>
    <w:basedOn w:val="Char"/>
    <w:link w:val="ab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Char1">
    <w:name w:val="批注框文本 Char"/>
    <w:basedOn w:val="a0"/>
    <w:link w:val="a8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paragraph" w:customStyle="1" w:styleId="22">
    <w:name w:val="修订2"/>
    <w:hidden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typeblue6">
    <w:name w:val="type_blue_6"/>
    <w:basedOn w:val="a0"/>
    <w:qFormat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0">
    <w:name w:val="日期 Char"/>
    <w:basedOn w:val="a0"/>
    <w:link w:val="a7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paragraph" w:customStyle="1" w:styleId="085">
    <w:name w:val="首行缩进:  0.85 厘米"/>
    <w:basedOn w:val="a"/>
    <w:qFormat/>
    <w:pPr>
      <w:widowControl/>
      <w:spacing w:after="100"/>
      <w:ind w:firstLine="482"/>
    </w:pPr>
    <w:rPr>
      <w:rFonts w:cs="宋体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semiHidden="0" w:uiPriority="0" w:unhideWhenUsed="0" w:qFormat="1"/>
    <w:lsdException w:name="toc 3" w:semiHidden="0" w:uiPriority="0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semiHidden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Body Text Indent" w:semiHidden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Body Text First Indent 2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line="415" w:lineRule="auto"/>
      <w:ind w:firstLineChars="200" w:firstLine="643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20"/>
    <w:link w:val="3Char"/>
    <w:qFormat/>
    <w:pPr>
      <w:keepNext/>
      <w:keepLines/>
      <w:spacing w:line="416" w:lineRule="auto"/>
      <w:ind w:leftChars="100" w:left="100" w:rightChars="100" w:right="100"/>
      <w:jc w:val="left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Lines="50" w:before="191" w:line="360" w:lineRule="auto"/>
      <w:ind w:leftChars="100" w:left="280"/>
      <w:outlineLvl w:val="3"/>
    </w:pPr>
    <w:rPr>
      <w:rFonts w:ascii="Arial" w:eastAsia="黑体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First Indent 2"/>
    <w:basedOn w:val="a3"/>
    <w:qFormat/>
    <w:pPr>
      <w:spacing w:after="0" w:line="300" w:lineRule="auto"/>
      <w:ind w:firstLine="420"/>
    </w:pPr>
    <w:rPr>
      <w:sz w:val="20"/>
      <w:szCs w:val="21"/>
    </w:r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  <w:rPr>
      <w:kern w:val="0"/>
    </w:rPr>
  </w:style>
  <w:style w:type="paragraph" w:styleId="a4">
    <w:name w:val="caption"/>
    <w:basedOn w:val="a"/>
    <w:next w:val="a"/>
    <w:uiPriority w:val="99"/>
    <w:unhideWhenUsed/>
    <w:qFormat/>
    <w:pPr>
      <w:jc w:val="center"/>
    </w:pPr>
    <w:rPr>
      <w:rFonts w:ascii="黑体" w:eastAsia="黑体" w:hAnsi="黑体" w:cstheme="majorBidi"/>
      <w:sz w:val="24"/>
      <w:szCs w:val="20"/>
    </w:rPr>
  </w:style>
  <w:style w:type="paragraph" w:styleId="a5">
    <w:name w:val="annotation text"/>
    <w:basedOn w:val="a"/>
    <w:link w:val="Char"/>
    <w:uiPriority w:val="99"/>
    <w:unhideWhenUsed/>
    <w:qFormat/>
    <w:pPr>
      <w:jc w:val="left"/>
    </w:pPr>
  </w:style>
  <w:style w:type="paragraph" w:styleId="a6">
    <w:name w:val="Body Text"/>
    <w:basedOn w:val="a"/>
    <w:uiPriority w:val="99"/>
    <w:unhideWhenUsed/>
    <w:qFormat/>
    <w:pPr>
      <w:spacing w:after="120"/>
    </w:pPr>
    <w:rPr>
      <w:kern w:val="0"/>
    </w:rPr>
  </w:style>
  <w:style w:type="paragraph" w:styleId="30">
    <w:name w:val="toc 3"/>
    <w:basedOn w:val="a"/>
    <w:next w:val="a"/>
    <w:qFormat/>
    <w:pPr>
      <w:widowControl/>
      <w:tabs>
        <w:tab w:val="right" w:leader="dot" w:pos="8296"/>
      </w:tabs>
      <w:spacing w:after="100" w:line="276" w:lineRule="auto"/>
      <w:ind w:left="440"/>
      <w:jc w:val="left"/>
    </w:pPr>
    <w:rPr>
      <w:kern w:val="0"/>
      <w:sz w:val="32"/>
    </w:rPr>
  </w:style>
  <w:style w:type="paragraph" w:styleId="a7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widowControl/>
      <w:tabs>
        <w:tab w:val="right" w:leader="dot" w:pos="8296"/>
      </w:tabs>
      <w:spacing w:after="100" w:line="276" w:lineRule="auto"/>
      <w:jc w:val="left"/>
    </w:pPr>
    <w:rPr>
      <w:b/>
      <w:kern w:val="0"/>
      <w:sz w:val="32"/>
    </w:rPr>
  </w:style>
  <w:style w:type="paragraph" w:styleId="21">
    <w:name w:val="toc 2"/>
    <w:basedOn w:val="a"/>
    <w:next w:val="a"/>
    <w:qFormat/>
    <w:pPr>
      <w:widowControl/>
      <w:tabs>
        <w:tab w:val="right" w:leader="dot" w:pos="8296"/>
      </w:tabs>
      <w:spacing w:after="100" w:line="276" w:lineRule="auto"/>
      <w:ind w:left="220"/>
      <w:jc w:val="left"/>
    </w:pPr>
    <w:rPr>
      <w:kern w:val="0"/>
      <w:sz w:val="32"/>
    </w:rPr>
  </w:style>
  <w:style w:type="paragraph" w:styleId="ab">
    <w:name w:val="annotation subject"/>
    <w:basedOn w:val="a5"/>
    <w:next w:val="a5"/>
    <w:link w:val="Char4"/>
    <w:uiPriority w:val="99"/>
    <w:semiHidden/>
    <w:unhideWhenUsed/>
    <w:qFormat/>
    <w:rPr>
      <w:b/>
      <w:bCs/>
    </w:rPr>
  </w:style>
  <w:style w:type="paragraph" w:styleId="ac">
    <w:name w:val="Body Text First Indent"/>
    <w:basedOn w:val="a6"/>
    <w:qFormat/>
    <w:pPr>
      <w:spacing w:after="0" w:line="300" w:lineRule="auto"/>
    </w:pPr>
    <w:rPr>
      <w:sz w:val="20"/>
      <w:szCs w:val="21"/>
    </w:rPr>
  </w:style>
  <w:style w:type="table" w:styleId="ad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rPr>
      <w:rFonts w:ascii="Calibri" w:eastAsia="宋体" w:hAnsi="Calibri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bCs/>
      <w:sz w:val="28"/>
      <w:szCs w:val="32"/>
    </w:rPr>
  </w:style>
  <w:style w:type="paragraph" w:customStyle="1" w:styleId="11">
    <w:name w:val="列出段落1"/>
    <w:basedOn w:val="a"/>
    <w:link w:val="Char5"/>
    <w:qFormat/>
    <w:pPr>
      <w:ind w:firstLineChars="200" w:firstLine="420"/>
    </w:pPr>
  </w:style>
  <w:style w:type="character" w:customStyle="1" w:styleId="Char5">
    <w:name w:val="列出段落 Char"/>
    <w:link w:val="11"/>
    <w:qFormat/>
    <w:rPr>
      <w:rFonts w:ascii="Calibri" w:eastAsia="宋体" w:hAnsi="Calibri" w:cs="Times New Roman"/>
    </w:rPr>
  </w:style>
  <w:style w:type="paragraph" w:styleId="af0">
    <w:name w:val="List Paragraph"/>
    <w:basedOn w:val="a"/>
    <w:uiPriority w:val="99"/>
    <w:qFormat/>
    <w:pPr>
      <w:spacing w:line="480" w:lineRule="auto"/>
      <w:ind w:firstLineChars="200" w:firstLine="420"/>
      <w:jc w:val="left"/>
    </w:pPr>
    <w:rPr>
      <w:rFonts w:ascii="Times New Roman" w:eastAsia="仿宋" w:hAnsi="Times New Roman"/>
      <w:color w:val="000000"/>
      <w:sz w:val="28"/>
      <w:szCs w:val="28"/>
    </w:rPr>
  </w:style>
  <w:style w:type="character" w:customStyle="1" w:styleId="Char3">
    <w:name w:val="页眉 Char"/>
    <w:basedOn w:val="a0"/>
    <w:link w:val="aa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9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文字 Char"/>
    <w:basedOn w:val="a0"/>
    <w:link w:val="a5"/>
    <w:uiPriority w:val="99"/>
    <w:qFormat/>
    <w:rPr>
      <w:rFonts w:ascii="Calibri" w:eastAsia="宋体" w:hAnsi="Calibri" w:cs="Times New Roman"/>
    </w:rPr>
  </w:style>
  <w:style w:type="character" w:customStyle="1" w:styleId="Char4">
    <w:name w:val="批注主题 Char"/>
    <w:basedOn w:val="Char"/>
    <w:link w:val="ab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Char1">
    <w:name w:val="批注框文本 Char"/>
    <w:basedOn w:val="a0"/>
    <w:link w:val="a8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paragraph" w:customStyle="1" w:styleId="22">
    <w:name w:val="修订2"/>
    <w:hidden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typeblue6">
    <w:name w:val="type_blue_6"/>
    <w:basedOn w:val="a0"/>
    <w:qFormat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0">
    <w:name w:val="日期 Char"/>
    <w:basedOn w:val="a0"/>
    <w:link w:val="a7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paragraph" w:customStyle="1" w:styleId="085">
    <w:name w:val="首行缩进:  0.85 厘米"/>
    <w:basedOn w:val="a"/>
    <w:qFormat/>
    <w:pPr>
      <w:widowControl/>
      <w:spacing w:after="100"/>
      <w:ind w:firstLine="482"/>
    </w:pPr>
    <w:rPr>
      <w:rFonts w:cs="宋体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477</Words>
  <Characters>2723</Characters>
  <Application>Microsoft Office Word</Application>
  <DocSecurity>0</DocSecurity>
  <Lines>22</Lines>
  <Paragraphs>6</Paragraphs>
  <ScaleCrop>false</ScaleCrop>
  <Company>P R C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407</cp:lastModifiedBy>
  <cp:revision>236</cp:revision>
  <dcterms:created xsi:type="dcterms:W3CDTF">2023-04-06T09:34:00Z</dcterms:created>
  <dcterms:modified xsi:type="dcterms:W3CDTF">2023-05-23T08:36:00Z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E6066A212015480089B675B554FC1208</vt:lpwstr>
  </property>
</Properties>
</file>