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黑体" w:eastAsia="方正小标宋简体"/>
          <w:color w:val="000000" w:themeColor="text1"/>
          <w:sz w:val="44"/>
          <w:szCs w:val="36"/>
          <w14:textFill>
            <w14:solidFill>
              <w14:schemeClr w14:val="tx1"/>
            </w14:solidFill>
          </w14:textFill>
        </w:rPr>
      </w:pPr>
    </w:p>
    <w:p>
      <w:pPr>
        <w:widowControl/>
        <w:spacing w:line="600" w:lineRule="exact"/>
        <w:rPr>
          <w:rFonts w:ascii="方正小标宋简体" w:hAnsi="黑体" w:eastAsia="方正小标宋简体"/>
          <w:color w:val="000000" w:themeColor="text1"/>
          <w:sz w:val="44"/>
          <w:szCs w:val="36"/>
          <w14:textFill>
            <w14:solidFill>
              <w14:schemeClr w14:val="tx1"/>
            </w14:solidFill>
          </w14:textFill>
        </w:rPr>
      </w:pPr>
    </w:p>
    <w:p>
      <w:pPr>
        <w:widowControl/>
        <w:spacing w:line="600" w:lineRule="exact"/>
        <w:jc w:val="center"/>
        <w:rPr>
          <w:rFonts w:ascii="方正小标宋简体" w:hAnsi="黑体" w:eastAsia="方正小标宋简体"/>
          <w:color w:val="000000" w:themeColor="text1"/>
          <w:sz w:val="44"/>
          <w:szCs w:val="36"/>
          <w14:textFill>
            <w14:solidFill>
              <w14:schemeClr w14:val="tx1"/>
            </w14:solidFill>
          </w14:textFill>
        </w:rPr>
      </w:pPr>
      <w:r>
        <w:rPr>
          <w:rFonts w:hint="eastAsia" w:ascii="方正小标宋简体" w:hAnsi="黑体" w:eastAsia="方正小标宋简体"/>
          <w:color w:val="000000" w:themeColor="text1"/>
          <w:sz w:val="44"/>
          <w:szCs w:val="36"/>
          <w14:textFill>
            <w14:solidFill>
              <w14:schemeClr w14:val="tx1"/>
            </w14:solidFill>
          </w14:textFill>
        </w:rPr>
        <w:t>湖北省药品监督管理局数据运维服务项目采购需求</w:t>
      </w:r>
    </w:p>
    <w:p>
      <w:pPr>
        <w:spacing w:line="600" w:lineRule="exact"/>
        <w:ind w:firstLine="640" w:firstLineChars="200"/>
        <w:jc w:val="left"/>
        <w:rPr>
          <w:rFonts w:ascii="黑体" w:hAnsi="黑体" w:eastAsia="黑体"/>
          <w:color w:val="000000" w:themeColor="text1"/>
          <w:sz w:val="32"/>
          <w:szCs w:val="32"/>
          <w14:textFill>
            <w14:solidFill>
              <w14:schemeClr w14:val="tx1"/>
            </w14:solidFill>
          </w14:textFill>
        </w:rPr>
      </w:pPr>
    </w:p>
    <w:p>
      <w:pPr>
        <w:pStyle w:val="3"/>
        <w:spacing w:line="600" w:lineRule="exact"/>
        <w:ind w:firstLine="640" w:firstLineChars="200"/>
        <w:jc w:val="left"/>
        <w:rPr>
          <w:rFonts w:ascii="黑体" w:hAnsi="黑体" w:eastAsia="黑体" w:cs="黑体"/>
          <w:b w:val="0"/>
          <w:bCs w:val="0"/>
          <w:color w:val="000000" w:themeColor="text1"/>
          <w:szCs w:val="32"/>
          <w14:textFill>
            <w14:solidFill>
              <w14:schemeClr w14:val="tx1"/>
            </w14:solidFill>
          </w14:textFill>
        </w:rPr>
      </w:pPr>
      <w:r>
        <w:rPr>
          <w:rFonts w:hint="eastAsia" w:ascii="黑体" w:hAnsi="黑体" w:eastAsia="黑体" w:cs="黑体"/>
          <w:b w:val="0"/>
          <w:bCs w:val="0"/>
          <w:color w:val="000000" w:themeColor="text1"/>
          <w:szCs w:val="32"/>
          <w14:textFill>
            <w14:solidFill>
              <w14:schemeClr w14:val="tx1"/>
            </w14:solidFill>
          </w14:textFill>
        </w:rPr>
        <w:t>一、项目名称</w:t>
      </w:r>
    </w:p>
    <w:p>
      <w:pPr>
        <w:pStyle w:val="3"/>
        <w:spacing w:line="600" w:lineRule="exact"/>
        <w:ind w:firstLine="640" w:firstLineChars="200"/>
        <w:jc w:val="left"/>
        <w:rPr>
          <w:rFonts w:ascii="仿宋_GB2312" w:hAnsi="黑体" w:eastAsia="仿宋_GB2312"/>
          <w:b w:val="0"/>
          <w:bCs w:val="0"/>
          <w:color w:val="000000" w:themeColor="text1"/>
          <w:kern w:val="2"/>
          <w:szCs w:val="32"/>
          <w14:textFill>
            <w14:solidFill>
              <w14:schemeClr w14:val="tx1"/>
            </w14:solidFill>
          </w14:textFill>
        </w:rPr>
      </w:pPr>
      <w:r>
        <w:rPr>
          <w:rFonts w:hint="eastAsia" w:ascii="仿宋_GB2312" w:hAnsi="黑体" w:eastAsia="仿宋_GB2312"/>
          <w:b w:val="0"/>
          <w:bCs w:val="0"/>
          <w:color w:val="000000" w:themeColor="text1"/>
          <w:kern w:val="2"/>
          <w:szCs w:val="32"/>
          <w14:textFill>
            <w14:solidFill>
              <w14:schemeClr w14:val="tx1"/>
            </w14:solidFill>
          </w14:textFill>
        </w:rPr>
        <w:t>湖北省药品监督管理局数据运维服务项目</w:t>
      </w:r>
    </w:p>
    <w:p>
      <w:pPr>
        <w:pStyle w:val="3"/>
        <w:spacing w:line="600" w:lineRule="exact"/>
        <w:ind w:firstLine="640" w:firstLineChars="200"/>
        <w:jc w:val="left"/>
        <w:rPr>
          <w:rFonts w:ascii="黑体" w:hAnsi="黑体" w:eastAsia="黑体" w:cs="黑体"/>
          <w:b w:val="0"/>
          <w:bCs w:val="0"/>
          <w:color w:val="000000" w:themeColor="text1"/>
          <w:szCs w:val="32"/>
          <w14:textFill>
            <w14:solidFill>
              <w14:schemeClr w14:val="tx1"/>
            </w14:solidFill>
          </w14:textFill>
        </w:rPr>
      </w:pPr>
      <w:r>
        <w:rPr>
          <w:rFonts w:hint="eastAsia" w:ascii="黑体" w:hAnsi="黑体" w:eastAsia="黑体" w:cs="黑体"/>
          <w:b w:val="0"/>
          <w:bCs w:val="0"/>
          <w:color w:val="000000" w:themeColor="text1"/>
          <w:szCs w:val="32"/>
          <w14:textFill>
            <w14:solidFill>
              <w14:schemeClr w14:val="tx1"/>
            </w14:solidFill>
          </w14:textFill>
        </w:rPr>
        <w:t>二、项目预算</w:t>
      </w:r>
    </w:p>
    <w:p>
      <w:pPr>
        <w:spacing w:line="600" w:lineRule="exact"/>
        <w:ind w:firstLine="640" w:firstLineChars="200"/>
        <w:jc w:val="left"/>
        <w:rPr>
          <w:rFonts w:ascii="仿宋_GB2312" w:hAnsi="黑体" w:eastAsia="仿宋_GB2312"/>
          <w:color w:val="000000" w:themeColor="text1"/>
          <w:sz w:val="32"/>
          <w:szCs w:val="32"/>
          <w14:textFill>
            <w14:solidFill>
              <w14:schemeClr w14:val="tx1"/>
            </w14:solidFill>
          </w14:textFill>
        </w:rPr>
      </w:pPr>
      <w:r>
        <w:rPr>
          <w:rFonts w:ascii="仿宋_GB2312" w:hAnsi="黑体" w:eastAsia="仿宋_GB2312"/>
          <w:color w:val="000000" w:themeColor="text1"/>
          <w:sz w:val="32"/>
          <w:szCs w:val="32"/>
          <w14:textFill>
            <w14:solidFill>
              <w14:schemeClr w14:val="tx1"/>
            </w14:solidFill>
          </w14:textFill>
        </w:rPr>
        <w:t>本</w:t>
      </w:r>
      <w:r>
        <w:rPr>
          <w:rFonts w:hint="eastAsia" w:ascii="仿宋_GB2312" w:hAnsi="黑体" w:eastAsia="仿宋_GB2312"/>
          <w:color w:val="000000" w:themeColor="text1"/>
          <w:sz w:val="32"/>
          <w:szCs w:val="32"/>
          <w14:textFill>
            <w14:solidFill>
              <w14:schemeClr w14:val="tx1"/>
            </w14:solidFill>
          </w14:textFill>
        </w:rPr>
        <w:t>项目</w:t>
      </w:r>
      <w:r>
        <w:rPr>
          <w:rFonts w:ascii="仿宋_GB2312" w:hAnsi="黑体" w:eastAsia="仿宋_GB2312"/>
          <w:color w:val="000000" w:themeColor="text1"/>
          <w:sz w:val="32"/>
          <w:szCs w:val="32"/>
          <w14:textFill>
            <w14:solidFill>
              <w14:schemeClr w14:val="tx1"/>
            </w14:solidFill>
          </w14:textFill>
        </w:rPr>
        <w:t>采购</w:t>
      </w:r>
      <w:r>
        <w:rPr>
          <w:rFonts w:hint="eastAsia" w:ascii="仿宋_GB2312" w:hAnsi="黑体" w:eastAsia="仿宋_GB2312"/>
          <w:color w:val="000000" w:themeColor="text1"/>
          <w:sz w:val="32"/>
          <w:szCs w:val="32"/>
          <w14:textFill>
            <w14:solidFill>
              <w14:schemeClr w14:val="tx1"/>
            </w14:solidFill>
          </w14:textFill>
        </w:rPr>
        <w:t>资金</w:t>
      </w:r>
      <w:r>
        <w:rPr>
          <w:rFonts w:ascii="仿宋_GB2312" w:hAnsi="黑体" w:eastAsia="仿宋_GB2312"/>
          <w:color w:val="000000" w:themeColor="text1"/>
          <w:sz w:val="32"/>
          <w:szCs w:val="32"/>
          <w14:textFill>
            <w14:solidFill>
              <w14:schemeClr w14:val="tx1"/>
            </w14:solidFill>
          </w14:textFill>
        </w:rPr>
        <w:t>预算</w:t>
      </w:r>
      <w:r>
        <w:rPr>
          <w:rFonts w:hint="eastAsia" w:ascii="仿宋_GB2312" w:hAnsi="黑体" w:eastAsia="仿宋_GB2312"/>
          <w:color w:val="000000" w:themeColor="text1"/>
          <w:sz w:val="32"/>
          <w:szCs w:val="32"/>
          <w14:textFill>
            <w14:solidFill>
              <w14:schemeClr w14:val="tx1"/>
            </w14:solidFill>
          </w14:textFill>
        </w:rPr>
        <w:t>33</w:t>
      </w:r>
      <w:r>
        <w:rPr>
          <w:rFonts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14:textFill>
            <w14:solidFill>
              <w14:schemeClr w14:val="tx1"/>
            </w14:solidFill>
          </w14:textFill>
        </w:rPr>
        <w:t>。</w:t>
      </w:r>
      <w:bookmarkStart w:id="0" w:name="_Toc3974930"/>
      <w:bookmarkStart w:id="1" w:name="_Toc1458930"/>
    </w:p>
    <w:p>
      <w:pPr>
        <w:pStyle w:val="3"/>
        <w:spacing w:line="600" w:lineRule="exact"/>
        <w:ind w:firstLine="640" w:firstLineChars="200"/>
        <w:jc w:val="left"/>
        <w:rPr>
          <w:rFonts w:ascii="黑体" w:hAnsi="黑体" w:eastAsia="黑体" w:cs="黑体"/>
          <w:b w:val="0"/>
          <w:bCs w:val="0"/>
          <w:color w:val="000000" w:themeColor="text1"/>
          <w:szCs w:val="32"/>
          <w14:textFill>
            <w14:solidFill>
              <w14:schemeClr w14:val="tx1"/>
            </w14:solidFill>
          </w14:textFill>
        </w:rPr>
      </w:pPr>
      <w:r>
        <w:rPr>
          <w:rFonts w:hint="eastAsia" w:ascii="黑体" w:hAnsi="黑体" w:eastAsia="黑体" w:cs="黑体"/>
          <w:b w:val="0"/>
          <w:bCs w:val="0"/>
          <w:color w:val="000000" w:themeColor="text1"/>
          <w:szCs w:val="32"/>
          <w14:textFill>
            <w14:solidFill>
              <w14:schemeClr w14:val="tx1"/>
            </w14:solidFill>
          </w14:textFill>
        </w:rPr>
        <w:t>三、</w:t>
      </w:r>
      <w:bookmarkEnd w:id="0"/>
      <w:bookmarkEnd w:id="1"/>
      <w:bookmarkStart w:id="2" w:name="_Hlk534919445"/>
      <w:r>
        <w:rPr>
          <w:rFonts w:hint="eastAsia" w:ascii="黑体" w:hAnsi="黑体" w:eastAsia="黑体" w:cs="黑体"/>
          <w:b w:val="0"/>
          <w:bCs w:val="0"/>
          <w:color w:val="000000" w:themeColor="text1"/>
          <w:szCs w:val="32"/>
          <w14:textFill>
            <w14:solidFill>
              <w14:schemeClr w14:val="tx1"/>
            </w14:solidFill>
          </w14:textFill>
        </w:rPr>
        <w:t xml:space="preserve">供应商资格条件 </w:t>
      </w:r>
    </w:p>
    <w:bookmarkEnd w:id="2"/>
    <w:p>
      <w:pPr>
        <w:spacing w:line="600" w:lineRule="exact"/>
        <w:ind w:firstLine="640" w:firstLineChars="200"/>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1.应具备《中华人民共和国政府采购法》第二十二条第一款规定的条件。</w:t>
      </w:r>
    </w:p>
    <w:p>
      <w:pPr>
        <w:spacing w:line="600" w:lineRule="exact"/>
        <w:ind w:firstLine="640" w:firstLineChars="200"/>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2.供应商须在湖北省政府采购网上商城信息技术服务服务定点服务商名录范围内。</w:t>
      </w:r>
    </w:p>
    <w:p>
      <w:pPr>
        <w:spacing w:line="600" w:lineRule="exact"/>
        <w:ind w:firstLine="640" w:firstLineChars="200"/>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3.未被列入“信用中国”网站失信被执行人和重大税收违法案件当事人名单以及“中国政府采购网”政府采购严重违法失信行为记录名单。</w:t>
      </w:r>
    </w:p>
    <w:p>
      <w:pPr>
        <w:spacing w:line="600" w:lineRule="exact"/>
        <w:ind w:firstLine="640" w:firstLineChars="200"/>
        <w:rPr>
          <w:rFonts w:ascii="仿宋_GB2312" w:hAnsi="黑体" w:eastAsia="仿宋_GB2312" w:cs="仿宋_GB2312"/>
          <w:color w:val="000000" w:themeColor="text1"/>
          <w:sz w:val="32"/>
          <w:szCs w:val="32"/>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4.是否专门面向中小企业：是。</w:t>
      </w:r>
    </w:p>
    <w:p>
      <w:pPr>
        <w:pStyle w:val="3"/>
        <w:spacing w:line="600" w:lineRule="exact"/>
        <w:ind w:firstLine="640" w:firstLineChars="200"/>
        <w:jc w:val="left"/>
        <w:rPr>
          <w:rFonts w:ascii="黑体" w:hAnsi="黑体" w:eastAsia="黑体" w:cs="黑体"/>
          <w:b w:val="0"/>
          <w:bCs w:val="0"/>
          <w:color w:val="000000" w:themeColor="text1"/>
          <w:szCs w:val="32"/>
          <w14:textFill>
            <w14:solidFill>
              <w14:schemeClr w14:val="tx1"/>
            </w14:solidFill>
          </w14:textFill>
        </w:rPr>
      </w:pPr>
      <w:r>
        <w:rPr>
          <w:rFonts w:hint="eastAsia" w:ascii="黑体" w:hAnsi="黑体" w:eastAsia="黑体" w:cs="黑体"/>
          <w:b w:val="0"/>
          <w:bCs w:val="0"/>
          <w:color w:val="000000" w:themeColor="text1"/>
          <w:szCs w:val="32"/>
          <w14:textFill>
            <w14:solidFill>
              <w14:schemeClr w14:val="tx1"/>
            </w14:solidFill>
          </w14:textFill>
        </w:rPr>
        <w:t>四、采购需求</w:t>
      </w:r>
    </w:p>
    <w:p>
      <w:pPr>
        <w:pStyle w:val="4"/>
        <w:spacing w:line="600" w:lineRule="exact"/>
        <w:ind w:firstLine="640" w:firstLineChars="200"/>
        <w:jc w:val="left"/>
        <w:rPr>
          <w:rFonts w:hint="eastAsia" w:ascii="楷体" w:hAnsi="楷体" w:eastAsia="楷体" w:cs="楷体"/>
          <w:b w:val="0"/>
          <w:bCs w:val="0"/>
          <w:color w:val="000000" w:themeColor="text1"/>
          <w14:textFill>
            <w14:solidFill>
              <w14:schemeClr w14:val="tx1"/>
            </w14:solidFill>
          </w14:textFill>
        </w:rPr>
      </w:pPr>
      <w:r>
        <w:rPr>
          <w:rFonts w:hint="eastAsia" w:ascii="楷体" w:hAnsi="楷体" w:eastAsia="楷体" w:cs="楷体"/>
          <w:b w:val="0"/>
          <w:bCs w:val="0"/>
          <w:color w:val="000000" w:themeColor="text1"/>
          <w14:textFill>
            <w14:solidFill>
              <w14:schemeClr w14:val="tx1"/>
            </w14:solidFill>
          </w14:textFill>
        </w:rPr>
        <w:t>4.1</w:t>
      </w:r>
      <w:r>
        <w:rPr>
          <w:rFonts w:hint="eastAsia" w:ascii="楷体" w:hAnsi="楷体" w:eastAsia="楷体" w:cs="楷体"/>
          <w:b w:val="0"/>
          <w:bCs w:val="0"/>
          <w:color w:val="000000" w:themeColor="text1"/>
          <w:lang w:val="en-US" w:eastAsia="zh-CN"/>
          <w14:textFill>
            <w14:solidFill>
              <w14:schemeClr w14:val="tx1"/>
            </w14:solidFill>
          </w14:textFill>
        </w:rPr>
        <w:t xml:space="preserve"> </w:t>
      </w:r>
      <w:r>
        <w:rPr>
          <w:rFonts w:hint="eastAsia" w:ascii="楷体" w:hAnsi="楷体" w:eastAsia="楷体" w:cs="楷体"/>
          <w:b w:val="0"/>
          <w:bCs w:val="0"/>
          <w:color w:val="000000" w:themeColor="text1"/>
          <w14:textFill>
            <w14:solidFill>
              <w14:schemeClr w14:val="tx1"/>
            </w14:solidFill>
          </w14:textFill>
        </w:rPr>
        <w:t>采购货物（服务）清单</w:t>
      </w:r>
    </w:p>
    <w:tbl>
      <w:tblPr>
        <w:tblStyle w:val="10"/>
        <w:tblW w:w="8222" w:type="dxa"/>
        <w:tblInd w:w="137" w:type="dxa"/>
        <w:tblLayout w:type="fixed"/>
        <w:tblCellMar>
          <w:top w:w="0" w:type="dxa"/>
          <w:left w:w="108" w:type="dxa"/>
          <w:bottom w:w="0" w:type="dxa"/>
          <w:right w:w="108" w:type="dxa"/>
        </w:tblCellMar>
      </w:tblPr>
      <w:tblGrid>
        <w:gridCol w:w="992"/>
        <w:gridCol w:w="3804"/>
        <w:gridCol w:w="2160"/>
        <w:gridCol w:w="1266"/>
      </w:tblGrid>
      <w:tr>
        <w:tblPrEx>
          <w:tblCellMar>
            <w:top w:w="0" w:type="dxa"/>
            <w:left w:w="108" w:type="dxa"/>
            <w:bottom w:w="0" w:type="dxa"/>
            <w:right w:w="108" w:type="dxa"/>
          </w:tblCellMar>
        </w:tblPrEx>
        <w:trPr>
          <w:trHeight w:val="113" w:hRule="atLeast"/>
        </w:trPr>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ind w:left="-57" w:leftChars="-27" w:right="-78" w:rightChars="-37"/>
              <w:jc w:val="center"/>
              <w:rPr>
                <w:rFonts w:ascii="黑体" w:hAnsi="黑体" w:eastAsia="黑体"/>
                <w:color w:val="000000" w:themeColor="text1"/>
                <w:sz w:val="28"/>
                <w:szCs w:val="24"/>
                <w14:textFill>
                  <w14:solidFill>
                    <w14:schemeClr w14:val="tx1"/>
                  </w14:solidFill>
                </w14:textFill>
              </w:rPr>
            </w:pPr>
            <w:r>
              <w:rPr>
                <w:rFonts w:hint="eastAsia" w:ascii="黑体" w:hAnsi="黑体" w:eastAsia="黑体"/>
                <w:color w:val="000000" w:themeColor="text1"/>
                <w:sz w:val="28"/>
                <w:szCs w:val="24"/>
                <w14:textFill>
                  <w14:solidFill>
                    <w14:schemeClr w14:val="tx1"/>
                  </w14:solidFill>
                </w14:textFill>
              </w:rPr>
              <w:t>序号</w:t>
            </w:r>
          </w:p>
        </w:tc>
        <w:tc>
          <w:tcPr>
            <w:tcW w:w="3804" w:type="dxa"/>
            <w:tcBorders>
              <w:top w:val="single" w:color="auto" w:sz="4" w:space="0"/>
              <w:left w:val="nil"/>
              <w:bottom w:val="single" w:color="auto" w:sz="4" w:space="0"/>
              <w:right w:val="single" w:color="auto" w:sz="4" w:space="0"/>
            </w:tcBorders>
            <w:shd w:val="clear" w:color="auto" w:fill="auto"/>
            <w:vAlign w:val="center"/>
          </w:tcPr>
          <w:p>
            <w:pPr>
              <w:spacing w:line="600" w:lineRule="exact"/>
              <w:ind w:left="-57" w:leftChars="-27" w:right="-78" w:rightChars="-37"/>
              <w:jc w:val="center"/>
              <w:rPr>
                <w:rFonts w:ascii="黑体" w:hAnsi="黑体" w:eastAsia="黑体"/>
                <w:color w:val="000000" w:themeColor="text1"/>
                <w:sz w:val="28"/>
                <w:szCs w:val="24"/>
                <w14:textFill>
                  <w14:solidFill>
                    <w14:schemeClr w14:val="tx1"/>
                  </w14:solidFill>
                </w14:textFill>
              </w:rPr>
            </w:pPr>
            <w:r>
              <w:rPr>
                <w:rFonts w:hint="eastAsia" w:ascii="黑体" w:hAnsi="黑体" w:eastAsia="黑体"/>
                <w:color w:val="000000" w:themeColor="text1"/>
                <w:sz w:val="28"/>
                <w:szCs w:val="24"/>
                <w14:textFill>
                  <w14:solidFill>
                    <w14:schemeClr w14:val="tx1"/>
                  </w14:solidFill>
                </w14:textFill>
              </w:rPr>
              <w:t>名称</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ind w:left="-57" w:leftChars="-27" w:right="-78" w:rightChars="-37"/>
              <w:jc w:val="center"/>
              <w:rPr>
                <w:rFonts w:ascii="黑体" w:hAnsi="黑体" w:eastAsia="黑体"/>
                <w:color w:val="000000" w:themeColor="text1"/>
                <w:sz w:val="28"/>
                <w:szCs w:val="24"/>
                <w14:textFill>
                  <w14:solidFill>
                    <w14:schemeClr w14:val="tx1"/>
                  </w14:solidFill>
                </w14:textFill>
              </w:rPr>
            </w:pPr>
            <w:r>
              <w:rPr>
                <w:rFonts w:hint="eastAsia" w:ascii="黑体" w:hAnsi="黑体" w:eastAsia="黑体"/>
                <w:color w:val="000000" w:themeColor="text1"/>
                <w:sz w:val="28"/>
                <w:szCs w:val="24"/>
                <w14:textFill>
                  <w14:solidFill>
                    <w14:schemeClr w14:val="tx1"/>
                  </w14:solidFill>
                </w14:textFill>
              </w:rPr>
              <w:t>数量</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ind w:left="-57" w:leftChars="-27" w:right="-78" w:rightChars="-37"/>
              <w:jc w:val="center"/>
              <w:rPr>
                <w:rFonts w:ascii="黑体" w:hAnsi="黑体" w:eastAsia="黑体"/>
                <w:color w:val="000000" w:themeColor="text1"/>
                <w:sz w:val="28"/>
                <w:szCs w:val="24"/>
                <w14:textFill>
                  <w14:solidFill>
                    <w14:schemeClr w14:val="tx1"/>
                  </w14:solidFill>
                </w14:textFill>
              </w:rPr>
            </w:pPr>
            <w:r>
              <w:rPr>
                <w:rFonts w:hint="eastAsia" w:ascii="黑体" w:hAnsi="黑体" w:eastAsia="黑体"/>
                <w:color w:val="000000" w:themeColor="text1"/>
                <w:sz w:val="28"/>
                <w:szCs w:val="24"/>
                <w14:textFill>
                  <w14:solidFill>
                    <w14:schemeClr w14:val="tx1"/>
                  </w14:solidFill>
                </w14:textFill>
              </w:rPr>
              <w:t>单位</w:t>
            </w:r>
          </w:p>
        </w:tc>
      </w:tr>
      <w:tr>
        <w:tblPrEx>
          <w:tblCellMar>
            <w:top w:w="0" w:type="dxa"/>
            <w:left w:w="108" w:type="dxa"/>
            <w:bottom w:w="0" w:type="dxa"/>
            <w:right w:w="108" w:type="dxa"/>
          </w:tblCellMar>
        </w:tblPrEx>
        <w:trPr>
          <w:trHeight w:val="113" w:hRule="atLeast"/>
        </w:trPr>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仿宋" w:hAnsi="仿宋" w:eastAsia="仿宋" w:cs="仿宋"/>
                <w:color w:val="000000" w:themeColor="text1"/>
                <w:sz w:val="28"/>
                <w:szCs w:val="44"/>
                <w14:textFill>
                  <w14:solidFill>
                    <w14:schemeClr w14:val="tx1"/>
                  </w14:solidFill>
                </w14:textFill>
              </w:rPr>
            </w:pPr>
            <w:r>
              <w:rPr>
                <w:rFonts w:hint="eastAsia" w:ascii="仿宋" w:hAnsi="仿宋" w:eastAsia="仿宋" w:cs="仿宋"/>
                <w:color w:val="000000" w:themeColor="text1"/>
                <w:kern w:val="0"/>
                <w:sz w:val="28"/>
                <w:szCs w:val="36"/>
                <w14:textFill>
                  <w14:solidFill>
                    <w14:schemeClr w14:val="tx1"/>
                  </w14:solidFill>
                </w14:textFill>
              </w:rPr>
              <w:t>1</w:t>
            </w:r>
          </w:p>
        </w:tc>
        <w:tc>
          <w:tcPr>
            <w:tcW w:w="380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rFonts w:ascii="仿宋" w:hAnsi="仿宋" w:eastAsia="仿宋" w:cs="仿宋"/>
                <w:color w:val="000000" w:themeColor="text1"/>
                <w:sz w:val="28"/>
                <w:szCs w:val="44"/>
                <w14:textFill>
                  <w14:solidFill>
                    <w14:schemeClr w14:val="tx1"/>
                  </w14:solidFill>
                </w14:textFill>
              </w:rPr>
            </w:pPr>
            <w:r>
              <w:rPr>
                <w:rFonts w:hint="eastAsia" w:ascii="仿宋" w:hAnsi="仿宋" w:eastAsia="仿宋" w:cs="仿宋"/>
                <w:color w:val="000000" w:themeColor="text1"/>
                <w:sz w:val="28"/>
                <w:szCs w:val="44"/>
                <w14:textFill>
                  <w14:solidFill>
                    <w14:schemeClr w14:val="tx1"/>
                  </w14:solidFill>
                </w14:textFill>
              </w:rPr>
              <w:t>数据</w:t>
            </w:r>
            <w:r>
              <w:rPr>
                <w:rFonts w:hint="eastAsia" w:ascii="仿宋" w:hAnsi="仿宋" w:eastAsia="仿宋" w:cs="仿宋"/>
                <w:color w:val="000000" w:themeColor="text1"/>
                <w:sz w:val="28"/>
                <w:szCs w:val="44"/>
                <w:lang w:val="en-US" w:eastAsia="zh-CN"/>
                <w14:textFill>
                  <w14:solidFill>
                    <w14:schemeClr w14:val="tx1"/>
                  </w14:solidFill>
                </w14:textFill>
              </w:rPr>
              <w:t>中台运维</w:t>
            </w:r>
            <w:r>
              <w:rPr>
                <w:rFonts w:ascii="仿宋" w:hAnsi="仿宋" w:eastAsia="仿宋" w:cs="仿宋"/>
                <w:color w:val="000000" w:themeColor="text1"/>
                <w:sz w:val="28"/>
                <w:szCs w:val="44"/>
                <w14:textFill>
                  <w14:solidFill>
                    <w14:schemeClr w14:val="tx1"/>
                  </w14:solidFill>
                </w14:textFill>
              </w:rPr>
              <w:t>服务</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90"/>
              </w:tabs>
              <w:spacing w:line="600" w:lineRule="exact"/>
              <w:ind w:right="-50" w:rightChars="-24"/>
              <w:jc w:val="center"/>
              <w:rPr>
                <w:rFonts w:ascii="仿宋" w:hAnsi="仿宋" w:eastAsia="仿宋" w:cs="仿宋"/>
                <w:color w:val="000000" w:themeColor="text1"/>
                <w:sz w:val="28"/>
                <w:szCs w:val="44"/>
                <w14:textFill>
                  <w14:solidFill>
                    <w14:schemeClr w14:val="tx1"/>
                  </w14:solidFill>
                </w14:textFill>
              </w:rPr>
            </w:pPr>
            <w:r>
              <w:rPr>
                <w:rFonts w:hint="eastAsia" w:ascii="仿宋" w:hAnsi="仿宋" w:eastAsia="仿宋" w:cs="仿宋"/>
                <w:color w:val="000000" w:themeColor="text1"/>
                <w:sz w:val="28"/>
                <w:szCs w:val="44"/>
                <w14:textFill>
                  <w14:solidFill>
                    <w14:schemeClr w14:val="tx1"/>
                  </w14:solidFill>
                </w14:textFill>
              </w:rPr>
              <w:t>1</w:t>
            </w:r>
          </w:p>
        </w:tc>
        <w:tc>
          <w:tcPr>
            <w:tcW w:w="1266" w:type="dxa"/>
            <w:tcBorders>
              <w:top w:val="single" w:color="auto" w:sz="4" w:space="0"/>
              <w:left w:val="single" w:color="auto" w:sz="4" w:space="0"/>
              <w:bottom w:val="single" w:color="auto" w:sz="4" w:space="0"/>
              <w:right w:val="single" w:color="auto" w:sz="4" w:space="0"/>
            </w:tcBorders>
            <w:vAlign w:val="center"/>
          </w:tcPr>
          <w:p>
            <w:pPr>
              <w:tabs>
                <w:tab w:val="left" w:pos="690"/>
              </w:tabs>
              <w:spacing w:line="600" w:lineRule="exact"/>
              <w:ind w:right="-50" w:rightChars="-24"/>
              <w:jc w:val="center"/>
              <w:rPr>
                <w:rFonts w:ascii="仿宋" w:hAnsi="仿宋" w:eastAsia="仿宋" w:cs="仿宋"/>
                <w:color w:val="000000" w:themeColor="text1"/>
                <w:sz w:val="28"/>
                <w:szCs w:val="44"/>
                <w14:textFill>
                  <w14:solidFill>
                    <w14:schemeClr w14:val="tx1"/>
                  </w14:solidFill>
                </w14:textFill>
              </w:rPr>
            </w:pPr>
            <w:r>
              <w:rPr>
                <w:rFonts w:hint="eastAsia" w:ascii="仿宋" w:hAnsi="仿宋" w:eastAsia="仿宋" w:cs="仿宋"/>
                <w:color w:val="000000" w:themeColor="text1"/>
                <w:sz w:val="28"/>
                <w:szCs w:val="44"/>
                <w14:textFill>
                  <w14:solidFill>
                    <w14:schemeClr w14:val="tx1"/>
                  </w14:solidFill>
                </w14:textFill>
              </w:rPr>
              <w:t>项</w:t>
            </w:r>
          </w:p>
        </w:tc>
      </w:tr>
      <w:tr>
        <w:tblPrEx>
          <w:tblCellMar>
            <w:top w:w="0" w:type="dxa"/>
            <w:left w:w="108" w:type="dxa"/>
            <w:bottom w:w="0" w:type="dxa"/>
            <w:right w:w="108" w:type="dxa"/>
          </w:tblCellMar>
        </w:tblPrEx>
        <w:trPr>
          <w:trHeight w:val="113" w:hRule="atLeast"/>
        </w:trPr>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hint="eastAsia" w:ascii="仿宋" w:hAnsi="仿宋" w:eastAsia="仿宋" w:cs="仿宋"/>
                <w:color w:val="000000" w:themeColor="text1"/>
                <w:kern w:val="0"/>
                <w:sz w:val="28"/>
                <w:szCs w:val="36"/>
                <w:lang w:val="en-US" w:eastAsia="zh-CN"/>
                <w14:textFill>
                  <w14:solidFill>
                    <w14:schemeClr w14:val="tx1"/>
                  </w14:solidFill>
                </w14:textFill>
              </w:rPr>
            </w:pPr>
            <w:bookmarkStart w:id="3" w:name="_Toc90418146"/>
            <w:bookmarkStart w:id="4" w:name="_Toc87372252"/>
            <w:r>
              <w:rPr>
                <w:rFonts w:hint="eastAsia" w:ascii="仿宋" w:hAnsi="仿宋" w:eastAsia="仿宋" w:cs="仿宋"/>
                <w:color w:val="000000" w:themeColor="text1"/>
                <w:kern w:val="0"/>
                <w:sz w:val="28"/>
                <w:szCs w:val="36"/>
                <w:lang w:val="en-US" w:eastAsia="zh-CN"/>
                <w14:textFill>
                  <w14:solidFill>
                    <w14:schemeClr w14:val="tx1"/>
                  </w14:solidFill>
                </w14:textFill>
              </w:rPr>
              <w:t>2</w:t>
            </w:r>
          </w:p>
        </w:tc>
        <w:tc>
          <w:tcPr>
            <w:tcW w:w="3804" w:type="dxa"/>
            <w:tcBorders>
              <w:top w:val="single" w:color="auto" w:sz="4" w:space="0"/>
              <w:left w:val="nil"/>
              <w:bottom w:val="single" w:color="auto" w:sz="4" w:space="0"/>
              <w:right w:val="single" w:color="auto" w:sz="4" w:space="0"/>
            </w:tcBorders>
            <w:shd w:val="clear" w:color="auto" w:fill="auto"/>
            <w:vAlign w:val="center"/>
          </w:tcPr>
          <w:p>
            <w:pPr>
              <w:spacing w:line="600" w:lineRule="exact"/>
              <w:rPr>
                <w:rFonts w:hint="default" w:ascii="仿宋" w:hAnsi="仿宋" w:eastAsia="仿宋" w:cs="仿宋"/>
                <w:color w:val="000000" w:themeColor="text1"/>
                <w:sz w:val="28"/>
                <w:szCs w:val="44"/>
                <w:lang w:val="en-US" w:eastAsia="zh-CN"/>
                <w14:textFill>
                  <w14:solidFill>
                    <w14:schemeClr w14:val="tx1"/>
                  </w14:solidFill>
                </w14:textFill>
              </w:rPr>
            </w:pPr>
            <w:r>
              <w:rPr>
                <w:rFonts w:hint="eastAsia" w:ascii="仿宋" w:hAnsi="仿宋" w:eastAsia="仿宋" w:cs="仿宋"/>
                <w:color w:val="000000" w:themeColor="text1"/>
                <w:sz w:val="28"/>
                <w:szCs w:val="44"/>
                <w:lang w:val="en-US" w:eastAsia="zh-CN"/>
                <w14:textFill>
                  <w14:solidFill>
                    <w14:schemeClr w14:val="tx1"/>
                  </w14:solidFill>
                </w14:textFill>
              </w:rPr>
              <w:t>数据治理服务</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90"/>
              </w:tabs>
              <w:spacing w:line="600" w:lineRule="exact"/>
              <w:ind w:right="-50" w:rightChars="-24"/>
              <w:jc w:val="center"/>
              <w:rPr>
                <w:rFonts w:hint="eastAsia" w:ascii="仿宋" w:hAnsi="仿宋" w:eastAsia="仿宋" w:cs="仿宋"/>
                <w:color w:val="000000" w:themeColor="text1"/>
                <w:kern w:val="2"/>
                <w:sz w:val="28"/>
                <w:szCs w:val="44"/>
                <w:lang w:val="en-US" w:eastAsia="zh-CN" w:bidi="ar-SA"/>
                <w14:textFill>
                  <w14:solidFill>
                    <w14:schemeClr w14:val="tx1"/>
                  </w14:solidFill>
                </w14:textFill>
              </w:rPr>
            </w:pPr>
            <w:r>
              <w:rPr>
                <w:rFonts w:hint="eastAsia" w:ascii="仿宋" w:hAnsi="仿宋" w:eastAsia="仿宋" w:cs="仿宋"/>
                <w:color w:val="000000" w:themeColor="text1"/>
                <w:sz w:val="28"/>
                <w:szCs w:val="44"/>
                <w14:textFill>
                  <w14:solidFill>
                    <w14:schemeClr w14:val="tx1"/>
                  </w14:solidFill>
                </w14:textFill>
              </w:rPr>
              <w:t>1</w:t>
            </w:r>
          </w:p>
        </w:tc>
        <w:tc>
          <w:tcPr>
            <w:tcW w:w="1266" w:type="dxa"/>
            <w:tcBorders>
              <w:top w:val="single" w:color="auto" w:sz="4" w:space="0"/>
              <w:left w:val="single" w:color="auto" w:sz="4" w:space="0"/>
              <w:bottom w:val="single" w:color="auto" w:sz="4" w:space="0"/>
              <w:right w:val="single" w:color="auto" w:sz="4" w:space="0"/>
            </w:tcBorders>
            <w:vAlign w:val="center"/>
          </w:tcPr>
          <w:p>
            <w:pPr>
              <w:tabs>
                <w:tab w:val="left" w:pos="690"/>
              </w:tabs>
              <w:spacing w:line="600" w:lineRule="exact"/>
              <w:ind w:right="-50" w:rightChars="-24"/>
              <w:jc w:val="center"/>
              <w:rPr>
                <w:rFonts w:hint="eastAsia" w:ascii="仿宋" w:hAnsi="仿宋" w:eastAsia="仿宋" w:cs="仿宋"/>
                <w:color w:val="000000" w:themeColor="text1"/>
                <w:kern w:val="2"/>
                <w:sz w:val="28"/>
                <w:szCs w:val="44"/>
                <w:lang w:val="en-US" w:eastAsia="zh-CN" w:bidi="ar-SA"/>
                <w14:textFill>
                  <w14:solidFill>
                    <w14:schemeClr w14:val="tx1"/>
                  </w14:solidFill>
                </w14:textFill>
              </w:rPr>
            </w:pPr>
            <w:r>
              <w:rPr>
                <w:rFonts w:hint="eastAsia" w:ascii="仿宋" w:hAnsi="仿宋" w:eastAsia="仿宋" w:cs="仿宋"/>
                <w:color w:val="000000" w:themeColor="text1"/>
                <w:sz w:val="28"/>
                <w:szCs w:val="44"/>
                <w14:textFill>
                  <w14:solidFill>
                    <w14:schemeClr w14:val="tx1"/>
                  </w14:solidFill>
                </w14:textFill>
              </w:rPr>
              <w:t>项</w:t>
            </w:r>
          </w:p>
        </w:tc>
      </w:tr>
    </w:tbl>
    <w:p>
      <w:pPr>
        <w:pStyle w:val="4"/>
        <w:spacing w:line="600" w:lineRule="exact"/>
        <w:ind w:firstLine="640" w:firstLineChars="200"/>
        <w:jc w:val="left"/>
        <w:rPr>
          <w:rFonts w:hint="eastAsia" w:ascii="楷体" w:hAnsi="楷体" w:eastAsia="楷体" w:cs="楷体"/>
          <w:b w:val="0"/>
          <w:bCs w:val="0"/>
          <w:color w:val="000000" w:themeColor="text1"/>
          <w14:textFill>
            <w14:solidFill>
              <w14:schemeClr w14:val="tx1"/>
            </w14:solidFill>
          </w14:textFill>
        </w:rPr>
      </w:pPr>
      <w:r>
        <w:rPr>
          <w:rFonts w:hint="eastAsia" w:ascii="楷体" w:hAnsi="楷体" w:eastAsia="楷体" w:cs="楷体"/>
          <w:b w:val="0"/>
          <w:bCs w:val="0"/>
          <w:color w:val="000000" w:themeColor="text1"/>
          <w14:textFill>
            <w14:solidFill>
              <w14:schemeClr w14:val="tx1"/>
            </w14:solidFill>
          </w14:textFill>
        </w:rPr>
        <w:t>4.2</w:t>
      </w:r>
      <w:r>
        <w:rPr>
          <w:rFonts w:hint="eastAsia" w:ascii="楷体" w:hAnsi="楷体" w:eastAsia="楷体" w:cs="楷体"/>
          <w:b w:val="0"/>
          <w:bCs w:val="0"/>
          <w:color w:val="000000" w:themeColor="text1"/>
          <w:lang w:val="en-US" w:eastAsia="zh-CN"/>
          <w14:textFill>
            <w14:solidFill>
              <w14:schemeClr w14:val="tx1"/>
            </w14:solidFill>
          </w14:textFill>
        </w:rPr>
        <w:t xml:space="preserve"> </w:t>
      </w:r>
      <w:r>
        <w:rPr>
          <w:rFonts w:hint="eastAsia" w:ascii="楷体" w:hAnsi="楷体" w:eastAsia="楷体" w:cs="楷体"/>
          <w:b w:val="0"/>
          <w:bCs w:val="0"/>
          <w:color w:val="000000" w:themeColor="text1"/>
          <w14:textFill>
            <w14:solidFill>
              <w14:schemeClr w14:val="tx1"/>
            </w14:solidFill>
          </w14:textFill>
        </w:rPr>
        <w:t>项目基本情况</w:t>
      </w:r>
    </w:p>
    <w:p>
      <w:p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为贯彻落实《国家药品监督管理局关于加快推进药品智慧监管的</w:t>
      </w:r>
      <w:bookmarkStart w:id="6" w:name="_GoBack"/>
      <w:bookmarkEnd w:id="6"/>
      <w:r>
        <w:rPr>
          <w:rFonts w:hint="eastAsia" w:ascii="仿宋_GB2312" w:hAnsi="仿宋_GB2312" w:eastAsia="仿宋_GB2312" w:cs="仿宋_GB2312"/>
          <w:color w:val="000000" w:themeColor="text1"/>
          <w:sz w:val="32"/>
          <w:szCs w:val="32"/>
          <w:lang w:eastAsia="zh-CN"/>
          <w14:textFill>
            <w14:solidFill>
              <w14:schemeClr w14:val="tx1"/>
            </w14:solidFill>
          </w14:textFill>
        </w:rPr>
        <w:t>行动计划》（国药监综〔2019〕26号）和《国家药监局关于加快推进省级药品智慧监管的指导意见的通知》（国药监综〔20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w:t>
      </w:r>
      <w:r>
        <w:rPr>
          <w:rFonts w:hint="eastAsia" w:ascii="仿宋_GB2312" w:hAnsi="仿宋_GB2312" w:eastAsia="仿宋_GB2312" w:cs="仿宋_GB2312"/>
          <w:color w:val="000000" w:themeColor="text1"/>
          <w:sz w:val="32"/>
          <w:szCs w:val="32"/>
          <w:lang w:eastAsia="zh-CN"/>
          <w14:textFill>
            <w14:solidFill>
              <w14:schemeClr w14:val="tx1"/>
            </w14:solidFill>
          </w14:textFill>
        </w:rPr>
        <w:t>号）有关要求，加快推进省局药品监管数据中心建设，梳理数据资源目录，建立数据标准，全面汇集行政许可、监督检查、执法办案、药品抽检等数据，</w:t>
      </w:r>
      <w:r>
        <w:rPr>
          <w:rFonts w:hint="eastAsia" w:ascii="仿宋_GB2312" w:hAnsi="仿宋_GB2312" w:eastAsia="仿宋_GB2312" w:cs="仿宋_GB2312"/>
          <w:color w:val="000000" w:themeColor="text1"/>
          <w:sz w:val="32"/>
          <w:szCs w:val="32"/>
          <w14:textFill>
            <w14:solidFill>
              <w14:schemeClr w14:val="tx1"/>
            </w14:solidFill>
          </w14:textFill>
        </w:rPr>
        <w:t>为跨层级、跨地域、跨部门的业务协同提供数据交换和共享服务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，为此，</w:t>
      </w:r>
      <w:r>
        <w:rPr>
          <w:rFonts w:hint="eastAsia" w:ascii="仿宋_GB2312" w:hAnsi="仿宋_GB2312" w:eastAsia="仿宋_GB2312" w:cs="仿宋_GB2312"/>
          <w:color w:val="000000" w:themeColor="text1"/>
          <w:sz w:val="32"/>
          <w:szCs w:val="32"/>
          <w14:textFill>
            <w14:solidFill>
              <w14:schemeClr w14:val="tx1"/>
            </w14:solidFill>
          </w14:textFill>
        </w:rPr>
        <w:t>需要进行对数据的整合、数据治理、数据共享等方面加强运维保障服务，确保与各个系统的对接的稳定运行。</w:t>
      </w:r>
    </w:p>
    <w:p>
      <w:pPr>
        <w:pStyle w:val="3"/>
        <w:spacing w:line="600" w:lineRule="exact"/>
        <w:ind w:firstLine="640" w:firstLineChars="200"/>
        <w:rPr>
          <w:rFonts w:ascii="黑体" w:hAnsi="黑体" w:eastAsia="黑体" w:cs="黑体"/>
          <w:b w:val="0"/>
          <w:bCs w:val="0"/>
          <w:color w:val="000000" w:themeColor="text1"/>
          <w:szCs w:val="32"/>
          <w14:textFill>
            <w14:solidFill>
              <w14:schemeClr w14:val="tx1"/>
            </w14:solidFill>
          </w14:textFill>
        </w:rPr>
      </w:pPr>
      <w:r>
        <w:rPr>
          <w:rFonts w:hint="eastAsia" w:ascii="黑体" w:hAnsi="黑体" w:eastAsia="黑体" w:cs="黑体"/>
          <w:b w:val="0"/>
          <w:bCs w:val="0"/>
          <w:color w:val="000000" w:themeColor="text1"/>
          <w:szCs w:val="32"/>
          <w14:textFill>
            <w14:solidFill>
              <w14:schemeClr w14:val="tx1"/>
            </w14:solidFill>
          </w14:textFill>
        </w:rPr>
        <w:t>五、项目技术规格、参数及要求</w:t>
      </w:r>
      <w:bookmarkEnd w:id="3"/>
      <w:bookmarkEnd w:id="4"/>
      <w:bookmarkStart w:id="5" w:name="_Toc131152197"/>
    </w:p>
    <w:bookmarkEnd w:id="5"/>
    <w:p>
      <w:pPr>
        <w:spacing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5.1 </w:t>
      </w:r>
      <w:r>
        <w:rPr>
          <w:rFonts w:hint="eastAsia" w:ascii="楷体" w:hAnsi="楷体" w:eastAsia="楷体" w:cs="楷体"/>
          <w:b w:val="0"/>
          <w:bCs w:val="0"/>
          <w:color w:val="000000"/>
          <w:sz w:val="32"/>
          <w:szCs w:val="32"/>
          <w:lang w:val="en-US" w:eastAsia="zh-CN"/>
        </w:rPr>
        <w:t>离线开发更新与维护。</w:t>
      </w:r>
      <w:r>
        <w:rPr>
          <w:rFonts w:hint="eastAsia" w:ascii="仿宋_GB2312" w:eastAsia="仿宋_GB2312" w:cs="Times New Roman"/>
          <w:color w:val="000000" w:themeColor="text1"/>
          <w:sz w:val="32"/>
          <w:szCs w:val="32"/>
          <w:lang w:val="en-US" w:eastAsia="zh-CN"/>
          <w14:textFill>
            <w14:solidFill>
              <w14:schemeClr w14:val="tx1"/>
            </w14:solidFill>
          </w14:textFill>
        </w:rPr>
        <w:t>（1）</w:t>
      </w:r>
      <w:r>
        <w:rPr>
          <w:rFonts w:hint="eastAsia" w:ascii="仿宋_GB2312" w:eastAsia="仿宋_GB2312" w:cs="Times New Roman"/>
          <w:color w:val="000000" w:themeColor="text1"/>
          <w:sz w:val="32"/>
          <w:szCs w:val="32"/>
          <w14:textFill>
            <w14:solidFill>
              <w14:schemeClr w14:val="tx1"/>
            </w14:solidFill>
          </w14:textFill>
        </w:rPr>
        <w:t>数据开发调度任务的</w:t>
      </w:r>
      <w:r>
        <w:rPr>
          <w:rFonts w:hint="eastAsia" w:ascii="仿宋_GB2312" w:eastAsia="仿宋_GB2312" w:cs="Times New Roman"/>
          <w:color w:val="000000" w:themeColor="text1"/>
          <w:sz w:val="32"/>
          <w:szCs w:val="32"/>
          <w:lang w:eastAsia="zh-CN"/>
          <w14:textFill>
            <w14:solidFill>
              <w14:schemeClr w14:val="tx1"/>
            </w14:solidFill>
          </w14:textFill>
        </w:rPr>
        <w:t>更新与维护。</w:t>
      </w:r>
      <w:r>
        <w:rPr>
          <w:rFonts w:hint="eastAsia" w:ascii="仿宋_GB2312" w:eastAsia="仿宋_GB2312"/>
          <w:color w:val="000000" w:themeColor="text1"/>
          <w:sz w:val="32"/>
          <w:szCs w:val="32"/>
          <w:lang w:eastAsia="zh-CN"/>
          <w14:textFill>
            <w14:solidFill>
              <w14:schemeClr w14:val="tx1"/>
            </w14:solidFill>
          </w14:textFill>
        </w:rPr>
        <w:t>在现有的</w:t>
      </w:r>
      <w:r>
        <w:rPr>
          <w:rFonts w:hint="eastAsia" w:ascii="仿宋_GB2312" w:eastAsia="仿宋_GB2312"/>
          <w:color w:val="000000" w:themeColor="text1"/>
          <w:sz w:val="32"/>
          <w:szCs w:val="32"/>
          <w14:textFill>
            <w14:solidFill>
              <w14:schemeClr w14:val="tx1"/>
            </w14:solidFill>
          </w14:textFill>
        </w:rPr>
        <w:t>电子证照数据、日常监管数据、药品抽检验数据、行政审批数据、执法处罚</w:t>
      </w:r>
      <w:r>
        <w:rPr>
          <w:rFonts w:hint="eastAsia" w:ascii="仿宋_GB2312" w:eastAsia="仿宋_GB2312"/>
          <w:color w:val="000000" w:themeColor="text1"/>
          <w:sz w:val="32"/>
          <w:szCs w:val="32"/>
          <w:lang w:eastAsia="zh-CN"/>
          <w14:textFill>
            <w14:solidFill>
              <w14:schemeClr w14:val="tx1"/>
            </w14:solidFill>
          </w14:textFill>
        </w:rPr>
        <w:t>等省局内部系统</w:t>
      </w:r>
      <w:r>
        <w:rPr>
          <w:rFonts w:hint="eastAsia" w:ascii="仿宋_GB2312" w:eastAsia="仿宋_GB2312"/>
          <w:color w:val="000000" w:themeColor="text1"/>
          <w:sz w:val="32"/>
          <w:szCs w:val="32"/>
          <w14:textFill>
            <w14:solidFill>
              <w14:schemeClr w14:val="tx1"/>
            </w14:solidFill>
          </w14:textFill>
        </w:rPr>
        <w:t>数据</w:t>
      </w:r>
      <w:r>
        <w:rPr>
          <w:rFonts w:hint="eastAsia" w:ascii="仿宋_GB2312" w:eastAsia="仿宋_GB2312"/>
          <w:color w:val="000000" w:themeColor="text1"/>
          <w:sz w:val="32"/>
          <w:szCs w:val="32"/>
          <w:lang w:eastAsia="zh-CN"/>
          <w14:textFill>
            <w14:solidFill>
              <w14:schemeClr w14:val="tx1"/>
            </w14:solidFill>
          </w14:textFill>
        </w:rPr>
        <w:t>和</w:t>
      </w:r>
      <w:r>
        <w:rPr>
          <w:rFonts w:hint="eastAsia" w:ascii="仿宋_GB2312" w:eastAsia="仿宋_GB2312"/>
          <w:color w:val="000000" w:themeColor="text1"/>
          <w:sz w:val="32"/>
          <w:szCs w:val="32"/>
          <w14:textFill>
            <w14:solidFill>
              <w14:schemeClr w14:val="tx1"/>
            </w14:solidFill>
          </w14:textFill>
        </w:rPr>
        <w:t>国家局</w:t>
      </w:r>
      <w:r>
        <w:rPr>
          <w:rFonts w:hint="eastAsia" w:ascii="仿宋_GB2312" w:eastAsia="仿宋_GB2312"/>
          <w:color w:val="000000" w:themeColor="text1"/>
          <w:sz w:val="32"/>
          <w:szCs w:val="32"/>
          <w:lang w:eastAsia="zh-CN"/>
          <w14:textFill>
            <w14:solidFill>
              <w14:schemeClr w14:val="tx1"/>
            </w14:solidFill>
          </w14:textFill>
        </w:rPr>
        <w:t>、省政务、省卫计委等外部数据的基础上，</w:t>
      </w:r>
      <w:r>
        <w:rPr>
          <w:rFonts w:hint="eastAsia" w:ascii="仿宋_GB2312" w:eastAsia="仿宋_GB2312"/>
          <w:color w:val="000000" w:themeColor="text1"/>
          <w:sz w:val="32"/>
          <w:szCs w:val="32"/>
          <w14:textFill>
            <w14:solidFill>
              <w14:schemeClr w14:val="tx1"/>
            </w14:solidFill>
          </w14:textFill>
        </w:rPr>
        <w:t>根据</w:t>
      </w:r>
      <w:r>
        <w:rPr>
          <w:rFonts w:hint="eastAsia" w:ascii="仿宋_GB2312" w:eastAsia="仿宋_GB2312"/>
          <w:color w:val="000000" w:themeColor="text1"/>
          <w:sz w:val="32"/>
          <w:szCs w:val="32"/>
          <w:lang w:eastAsia="zh-CN"/>
          <w14:textFill>
            <w14:solidFill>
              <w14:schemeClr w14:val="tx1"/>
            </w14:solidFill>
          </w14:textFill>
        </w:rPr>
        <w:t>业务及数据标准</w:t>
      </w:r>
      <w:r>
        <w:rPr>
          <w:rFonts w:hint="eastAsia" w:ascii="仿宋_GB2312" w:eastAsia="仿宋_GB2312"/>
          <w:color w:val="000000" w:themeColor="text1"/>
          <w:sz w:val="32"/>
          <w:szCs w:val="32"/>
          <w14:textFill>
            <w14:solidFill>
              <w14:schemeClr w14:val="tx1"/>
            </w14:solidFill>
          </w14:textFill>
        </w:rPr>
        <w:t>要求</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设计数据处理流程，通过SQL语法操作数据资源，对调度任务的字段、类型等进行</w:t>
      </w:r>
      <w:r>
        <w:rPr>
          <w:rFonts w:hint="eastAsia" w:ascii="仿宋_GB2312" w:eastAsia="仿宋_GB2312"/>
          <w:color w:val="000000" w:themeColor="text1"/>
          <w:sz w:val="32"/>
          <w:szCs w:val="32"/>
          <w:lang w:eastAsia="zh-CN"/>
          <w14:textFill>
            <w14:solidFill>
              <w14:schemeClr w14:val="tx1"/>
            </w14:solidFill>
          </w14:textFill>
        </w:rPr>
        <w:t>维护，并</w:t>
      </w:r>
      <w:r>
        <w:rPr>
          <w:rFonts w:hint="eastAsia" w:ascii="仿宋_GB2312" w:eastAsia="仿宋_GB2312"/>
          <w:color w:val="000000" w:themeColor="text1"/>
          <w:sz w:val="32"/>
          <w:szCs w:val="32"/>
          <w14:textFill>
            <w14:solidFill>
              <w14:schemeClr w14:val="tx1"/>
            </w14:solidFill>
          </w14:textFill>
        </w:rPr>
        <w:t>配置数据任务的上下游参数和运行参数，包括先后依赖关系、任务运行时间、时间分区等参数，</w:t>
      </w:r>
      <w:r>
        <w:rPr>
          <w:rFonts w:hint="eastAsia" w:ascii="仿宋_GB2312" w:eastAsia="仿宋_GB2312" w:cs="Times New Roman"/>
          <w:color w:val="000000" w:themeColor="text1"/>
          <w:sz w:val="32"/>
          <w:szCs w:val="32"/>
          <w14:textFill>
            <w14:solidFill>
              <w14:schemeClr w14:val="tx1"/>
            </w14:solidFill>
          </w14:textFill>
        </w:rPr>
        <w:t>实现</w:t>
      </w:r>
      <w:r>
        <w:rPr>
          <w:rFonts w:hint="eastAsia" w:ascii="仿宋_GB2312" w:eastAsia="仿宋_GB2312"/>
          <w:color w:val="000000" w:themeColor="text1"/>
          <w:sz w:val="32"/>
          <w:szCs w:val="32"/>
          <w14:textFill>
            <w14:solidFill>
              <w14:schemeClr w14:val="tx1"/>
            </w14:solidFill>
          </w14:textFill>
        </w:rPr>
        <w:t>为多个相互依赖的任务</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s="Times New Roman"/>
          <w:color w:val="000000" w:themeColor="text1"/>
          <w:sz w:val="32"/>
          <w:szCs w:val="32"/>
          <w14:textFill>
            <w14:solidFill>
              <w14:schemeClr w14:val="tx1"/>
            </w14:solidFill>
          </w14:textFill>
        </w:rPr>
        <w:t>（2）调度任务的管理和异常数据处理</w:t>
      </w:r>
      <w:r>
        <w:rPr>
          <w:rFonts w:hint="eastAsia" w:ascii="仿宋_GB2312" w:eastAsia="仿宋_GB2312" w:cs="Times New Roman"/>
          <w:color w:val="000000" w:themeColor="text1"/>
          <w:sz w:val="32"/>
          <w:szCs w:val="32"/>
          <w:lang w:eastAsia="zh-CN"/>
          <w14:textFill>
            <w14:solidFill>
              <w14:schemeClr w14:val="tx1"/>
            </w14:solidFill>
          </w14:textFill>
        </w:rPr>
        <w:t>。</w:t>
      </w:r>
      <w:r>
        <w:rPr>
          <w:rFonts w:hint="eastAsia" w:ascii="仿宋_GB2312" w:eastAsia="仿宋_GB2312" w:cs="Times New Roman"/>
          <w:color w:val="000000" w:themeColor="text1"/>
          <w:sz w:val="32"/>
          <w:szCs w:val="32"/>
          <w14:textFill>
            <w14:solidFill>
              <w14:schemeClr w14:val="tx1"/>
            </w14:solidFill>
          </w14:textFill>
        </w:rPr>
        <w:t>对已经提交至调度系统的任务进行管理，包括对调度任务进行冻结、重跑、终止、修改、刷新等操作。针对运行失败的调度</w:t>
      </w:r>
      <w:r>
        <w:rPr>
          <w:rFonts w:hint="eastAsia" w:ascii="仿宋_GB2312" w:eastAsia="仿宋_GB2312"/>
          <w:color w:val="000000" w:themeColor="text1"/>
          <w:sz w:val="32"/>
          <w:szCs w:val="32"/>
          <w14:textFill>
            <w14:solidFill>
              <w14:schemeClr w14:val="tx1"/>
            </w14:solidFill>
          </w14:textFill>
        </w:rPr>
        <w:t>任务，利用临时查询、日志和相关信息，对脏数据、缺失数据等</w:t>
      </w:r>
      <w:r>
        <w:rPr>
          <w:rFonts w:hint="eastAsia" w:ascii="仿宋_GB2312" w:eastAsia="仿宋_GB2312"/>
          <w:color w:val="000000" w:themeColor="text1"/>
          <w:sz w:val="32"/>
          <w:szCs w:val="32"/>
          <w:lang w:val="en-US" w:eastAsia="zh-CN"/>
          <w14:textFill>
            <w14:solidFill>
              <w14:schemeClr w14:val="tx1"/>
            </w14:solidFill>
          </w14:textFill>
        </w:rPr>
        <w:t>异常</w:t>
      </w:r>
      <w:r>
        <w:rPr>
          <w:rFonts w:hint="eastAsia" w:ascii="仿宋_GB2312" w:eastAsia="仿宋_GB2312"/>
          <w:color w:val="000000" w:themeColor="text1"/>
          <w:sz w:val="32"/>
          <w:szCs w:val="32"/>
          <w14:textFill>
            <w14:solidFill>
              <w14:schemeClr w14:val="tx1"/>
            </w14:solidFill>
          </w14:textFill>
        </w:rPr>
        <w:t>数据进行排查和处理，确保数据的有效性。</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5.2 数据资产更新与维护。</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lang w:eastAsia="zh-CN"/>
          <w14:textFill>
            <w14:solidFill>
              <w14:schemeClr w14:val="tx1"/>
            </w14:solidFill>
          </w14:textFill>
        </w:rPr>
        <w:t>）元数据、数据标准管理与维护。对已采集的</w:t>
      </w:r>
      <w:r>
        <w:rPr>
          <w:rFonts w:hint="eastAsia" w:ascii="仿宋_GB2312" w:eastAsia="仿宋_GB2312"/>
          <w:color w:val="000000" w:themeColor="text1"/>
          <w:sz w:val="32"/>
          <w:szCs w:val="32"/>
          <w14:textFill>
            <w14:solidFill>
              <w14:schemeClr w14:val="tx1"/>
            </w14:solidFill>
          </w14:textFill>
        </w:rPr>
        <w:t>电子证照数据、日常监管数据、药品抽检验数据、行政审批数据、执法处罚数据、国家局下发等数据通过手动选择库表同步、周期自动同步元数据信息，定义元数据采集的信息项，完善元数据内容</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标准定义和标准基础</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lang w:eastAsia="zh-CN"/>
          <w14:textFill>
            <w14:solidFill>
              <w14:schemeClr w14:val="tx1"/>
            </w14:solidFill>
          </w14:textFill>
        </w:rPr>
        <w:t>）数据质量管理与维护。对于电子证照、“两品一械”品种中核心重要的数据，配置数据质量规则，配置调度任务，</w:t>
      </w:r>
      <w:r>
        <w:rPr>
          <w:rFonts w:hint="eastAsia" w:ascii="仿宋_GB2312" w:eastAsia="仿宋_GB2312"/>
          <w:color w:val="000000" w:themeColor="text1"/>
          <w:sz w:val="32"/>
          <w:szCs w:val="32"/>
          <w14:textFill>
            <w14:solidFill>
              <w14:schemeClr w14:val="tx1"/>
            </w14:solidFill>
          </w14:textFill>
        </w:rPr>
        <w:t>等数据质量管理</w:t>
      </w:r>
      <w:r>
        <w:rPr>
          <w:rFonts w:hint="eastAsia" w:ascii="仿宋_GB2312" w:eastAsia="仿宋_GB2312"/>
          <w:color w:val="000000" w:themeColor="text1"/>
          <w:sz w:val="32"/>
          <w:szCs w:val="32"/>
          <w:lang w:eastAsia="zh-CN"/>
          <w14:textFill>
            <w14:solidFill>
              <w14:schemeClr w14:val="tx1"/>
            </w14:solidFill>
          </w14:textFill>
        </w:rPr>
        <w:t>措施</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提高数据质量。</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5.3 数据服务更新与维护。</w:t>
      </w:r>
      <w:r>
        <w:rPr>
          <w:rFonts w:hint="eastAsia" w:ascii="仿宋_GB2312" w:eastAsia="仿宋_GB2312"/>
          <w:color w:val="000000" w:themeColor="text1"/>
          <w:sz w:val="32"/>
          <w:szCs w:val="32"/>
          <w:lang w:eastAsia="zh-CN"/>
          <w14:textFill>
            <w14:solidFill>
              <w14:schemeClr w14:val="tx1"/>
            </w14:solidFill>
          </w14:textFill>
        </w:rPr>
        <w:t>对已建设完成的</w:t>
      </w:r>
      <w:r>
        <w:rPr>
          <w:rFonts w:hint="eastAsia" w:ascii="仿宋_GB2312" w:eastAsia="仿宋_GB2312"/>
          <w:color w:val="000000" w:themeColor="text1"/>
          <w:sz w:val="32"/>
          <w:szCs w:val="32"/>
          <w:lang w:val="en-US" w:eastAsia="zh-CN"/>
          <w14:textFill>
            <w14:solidFill>
              <w14:schemeClr w14:val="tx1"/>
            </w14:solidFill>
          </w14:textFill>
        </w:rPr>
        <w:t>API市场中的API进行维护，对新增的数据，</w:t>
      </w:r>
      <w:r>
        <w:rPr>
          <w:rFonts w:hint="eastAsia" w:ascii="仿宋_GB2312" w:eastAsia="仿宋_GB2312"/>
          <w:color w:val="000000" w:themeColor="text1"/>
          <w:sz w:val="32"/>
          <w:szCs w:val="32"/>
          <w14:textFill>
            <w14:solidFill>
              <w14:schemeClr w14:val="tx1"/>
            </w14:solidFill>
          </w14:textFill>
        </w:rPr>
        <w:t>通过向导模式和自定义模式生成API，并对请求/返回结果的传输内容、调用次数、调用审批等进行管理，为各业务系统提供企业信息、品种信息、证书信息等数据的API支持服务。可对管理者提供数据API统计、数据访问量、接入量等统计分析和数据服务展示。</w:t>
      </w:r>
    </w:p>
    <w:p>
      <w:pPr>
        <w:spacing w:line="60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5.4 数据指标更新与维护。</w:t>
      </w:r>
      <w:r>
        <w:rPr>
          <w:rFonts w:hint="eastAsia" w:ascii="仿宋_GB2312" w:eastAsia="仿宋_GB2312"/>
          <w:color w:val="000000" w:themeColor="text1"/>
          <w:sz w:val="32"/>
          <w:szCs w:val="32"/>
          <w:lang w:eastAsia="zh-CN"/>
          <w14:textFill>
            <w14:solidFill>
              <w14:schemeClr w14:val="tx1"/>
            </w14:solidFill>
          </w14:textFill>
        </w:rPr>
        <w:t>在</w:t>
      </w:r>
      <w:r>
        <w:rPr>
          <w:rFonts w:hint="eastAsia" w:ascii="仿宋_GB2312" w:eastAsia="仿宋_GB2312"/>
          <w:color w:val="000000" w:themeColor="text1"/>
          <w:sz w:val="32"/>
          <w:szCs w:val="32"/>
          <w14:textFill>
            <w14:solidFill>
              <w14:schemeClr w14:val="tx1"/>
            </w14:solidFill>
          </w14:textFill>
        </w:rPr>
        <w:t>电子证照、日常监管、药品抽检验、行政审批、执法处罚、国家局下发等数据，</w:t>
      </w:r>
      <w:r>
        <w:rPr>
          <w:rFonts w:hint="eastAsia" w:ascii="仿宋_GB2312" w:eastAsia="仿宋_GB2312"/>
          <w:color w:val="000000" w:themeColor="text1"/>
          <w:sz w:val="32"/>
          <w:szCs w:val="32"/>
          <w:lang w:eastAsia="zh-CN"/>
          <w14:textFill>
            <w14:solidFill>
              <w14:schemeClr w14:val="tx1"/>
            </w14:solidFill>
          </w14:textFill>
        </w:rPr>
        <w:t>根据业务需要，对核心、重要的数据资源，按照</w:t>
      </w:r>
      <w:r>
        <w:rPr>
          <w:rFonts w:hint="eastAsia" w:ascii="仿宋_GB2312" w:eastAsia="仿宋_GB2312"/>
          <w:color w:val="000000" w:themeColor="text1"/>
          <w:sz w:val="32"/>
          <w:szCs w:val="32"/>
          <w14:textFill>
            <w14:solidFill>
              <w14:schemeClr w14:val="tx1"/>
            </w14:solidFill>
          </w14:textFill>
        </w:rPr>
        <w:t>原子指标、派生指标、复合指标的标准指标体系开发方式和自定义指标开发方式两种开发，创建数据指标任务，实现指标数据的可视、可管、可用、面向业务人员提供指标数据查询以及在线取数分析能力。</w:t>
      </w:r>
      <w:r>
        <w:rPr>
          <w:rFonts w:hint="eastAsia" w:ascii="仿宋_GB2312" w:eastAsia="仿宋_GB2312"/>
          <w:color w:val="000000" w:themeColor="text1"/>
          <w:sz w:val="32"/>
          <w:szCs w:val="32"/>
          <w:lang w:val="en-US" w:eastAsia="zh-CN"/>
          <w14:textFill>
            <w14:solidFill>
              <w14:schemeClr w14:val="tx1"/>
            </w14:solidFill>
          </w14:textFill>
        </w:rPr>
        <w:t xml:space="preserve"> </w:t>
      </w:r>
    </w:p>
    <w:p>
      <w:pPr>
        <w:spacing w:line="60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5.5 数据资源目录更新与维护。</w:t>
      </w:r>
      <w:r>
        <w:rPr>
          <w:rFonts w:hint="eastAsia" w:ascii="仿宋_GB2312" w:eastAsia="仿宋_GB2312"/>
          <w:color w:val="000000" w:themeColor="text1"/>
          <w:sz w:val="32"/>
          <w:szCs w:val="32"/>
          <w:lang w:val="en-US" w:eastAsia="zh-CN"/>
          <w14:textFill>
            <w14:solidFill>
              <w14:schemeClr w14:val="tx1"/>
            </w14:solidFill>
          </w14:textFill>
        </w:rPr>
        <w:t>根</w:t>
      </w:r>
      <w:r>
        <w:rPr>
          <w:rFonts w:hint="eastAsia" w:ascii="仿宋_GB2312" w:hAnsi="Cambria" w:eastAsia="仿宋_GB2312" w:cs="Times New Roman"/>
          <w:b w:val="0"/>
          <w:bCs w:val="0"/>
          <w:color w:val="000000" w:themeColor="text1"/>
          <w:kern w:val="2"/>
          <w:sz w:val="32"/>
          <w:szCs w:val="32"/>
          <w:lang w:val="en-US" w:eastAsia="zh-CN" w:bidi="ar-SA"/>
          <w14:textFill>
            <w14:solidFill>
              <w14:schemeClr w14:val="tx1"/>
            </w14:solidFill>
          </w14:textFill>
        </w:rPr>
        <w:t>据《湖北省药品监管数据资源目录编制指南》，在前期已梳理完成的数据资源目录的基础上，结合业务或数据变化，对数据资源目录进行更新和维护，形成数据资源目录清单。</w:t>
      </w:r>
    </w:p>
    <w:p>
      <w:pPr>
        <w:spacing w:line="600" w:lineRule="exact"/>
        <w:ind w:firstLine="640" w:firstLineChars="200"/>
        <w:rPr>
          <w:rFonts w:hint="eastAsia" w:ascii="仿宋_GB2312" w:hAnsi="Cambria"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5.6 数据库更新与维护。</w:t>
      </w:r>
      <w:r>
        <w:rPr>
          <w:rFonts w:hint="eastAsia" w:ascii="仿宋_GB2312" w:hAnsi="Cambria" w:eastAsia="仿宋_GB2312" w:cs="Times New Roman"/>
          <w:b w:val="0"/>
          <w:bCs w:val="0"/>
          <w:color w:val="000000" w:themeColor="text1"/>
          <w:kern w:val="2"/>
          <w:sz w:val="32"/>
          <w:szCs w:val="32"/>
          <w:lang w:val="en-US" w:eastAsia="zh-CN" w:bidi="ar-SA"/>
          <w14:textFill>
            <w14:solidFill>
              <w14:schemeClr w14:val="tx1"/>
            </w14:solidFill>
          </w14:textFill>
        </w:rPr>
        <w:t>对原始库、资源库、主体库和共享库，监控数据库的运行状态，及时发现解决问题，确保数据的正常运行，并对数据库进行定期巡检和备份，保障数据的安全性。梳理现有及未来的药品监管业务资源数据，对接省局系统、国家局、省政务、省市场监管局、省卫计委、和各地市数据平台，对需要新接入的数据，在相应的数据库中创建对应的数据表结构，规范约束等条件，确保有效数据的入库。</w:t>
      </w:r>
    </w:p>
    <w:p>
      <w:pPr>
        <w:spacing w:line="600" w:lineRule="exact"/>
        <w:ind w:firstLine="640" w:firstLineChars="200"/>
        <w:rPr>
          <w:rFonts w:hint="eastAsia" w:ascii="仿宋_GB2312" w:eastAsia="仿宋_GB2312"/>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5.7 数据中心门户管理与维护。</w:t>
      </w:r>
      <w:r>
        <w:rPr>
          <w:rFonts w:hint="eastAsia" w:ascii="仿宋_GB2312" w:eastAsia="仿宋_GB2312"/>
          <w:b w:val="0"/>
          <w:bCs w:val="0"/>
          <w:color w:val="000000" w:themeColor="text1"/>
          <w:sz w:val="32"/>
          <w:szCs w:val="32"/>
          <w:lang w:val="en-US" w:eastAsia="zh-CN"/>
          <w14:textFill>
            <w14:solidFill>
              <w14:schemeClr w14:val="tx1"/>
            </w14:solidFill>
          </w14:textFill>
        </w:rPr>
        <w:t>对于数据中心门户中的资源目录、数据查询、数据管理、共享管理、数据标准等模块进行管理与维护，根据数据库中数据调整，对门户做相应的调整，保障功能模块的正常使用。</w:t>
      </w:r>
    </w:p>
    <w:p>
      <w:pPr>
        <w:spacing w:line="600" w:lineRule="exact"/>
        <w:ind w:firstLine="640" w:firstLineChars="200"/>
        <w:rPr>
          <w:rFonts w:hint="eastAsia" w:ascii="楷体_GB2312" w:hAnsi="楷体_GB2312" w:eastAsia="仿宋_GB2312" w:cs="楷体_GB2312"/>
          <w:color w:val="000000"/>
          <w:sz w:val="32"/>
          <w:szCs w:val="32"/>
          <w:lang w:eastAsia="zh-CN"/>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5.8 数据接口管理与维护 。</w:t>
      </w:r>
      <w:r>
        <w:rPr>
          <w:rFonts w:hint="eastAsia" w:ascii="仿宋_GB2312" w:eastAsia="仿宋_GB2312"/>
          <w:b w:val="0"/>
          <w:bCs w:val="0"/>
          <w:color w:val="000000" w:themeColor="text1"/>
          <w:sz w:val="32"/>
          <w:szCs w:val="32"/>
          <w:lang w:eastAsia="zh-CN"/>
          <w14:textFill>
            <w14:solidFill>
              <w14:schemeClr w14:val="tx1"/>
            </w14:solidFill>
          </w14:textFill>
        </w:rPr>
        <w:t>根据国家局要求，需要新增推送的数据，</w:t>
      </w:r>
      <w:r>
        <w:rPr>
          <w:rFonts w:hint="eastAsia" w:ascii="仿宋_GB2312" w:eastAsia="仿宋_GB2312"/>
          <w:b w:val="0"/>
          <w:bCs w:val="0"/>
          <w:color w:val="000000" w:themeColor="text1"/>
          <w:sz w:val="32"/>
          <w:szCs w:val="32"/>
          <w14:textFill>
            <w14:solidFill>
              <w14:schemeClr w14:val="tx1"/>
            </w14:solidFill>
          </w14:textFill>
        </w:rPr>
        <w:t>按照规范文档及请求接口要求，</w:t>
      </w:r>
      <w:r>
        <w:rPr>
          <w:rFonts w:hint="eastAsia" w:ascii="仿宋_GB2312" w:eastAsia="仿宋_GB2312"/>
          <w:b w:val="0"/>
          <w:bCs w:val="0"/>
          <w:color w:val="000000" w:themeColor="text1"/>
          <w:sz w:val="32"/>
          <w:szCs w:val="32"/>
          <w:lang w:val="en-US" w:eastAsia="zh-CN"/>
          <w14:textFill>
            <w14:solidFill>
              <w14:schemeClr w14:val="tx1"/>
            </w14:solidFill>
          </w14:textFill>
        </w:rPr>
        <w:t>编</w:t>
      </w:r>
      <w:r>
        <w:rPr>
          <w:rFonts w:hint="eastAsia" w:ascii="仿宋_GB2312" w:eastAsia="仿宋_GB2312"/>
          <w:b w:val="0"/>
          <w:bCs w:val="0"/>
          <w:color w:val="000000" w:themeColor="text1"/>
          <w:sz w:val="32"/>
          <w:szCs w:val="32"/>
          <w14:textFill>
            <w14:solidFill>
              <w14:schemeClr w14:val="tx1"/>
            </w14:solidFill>
          </w14:textFill>
        </w:rPr>
        <w:t>写后端程序，</w:t>
      </w:r>
      <w:r>
        <w:rPr>
          <w:rFonts w:hint="eastAsia" w:ascii="仿宋_GB2312" w:eastAsia="仿宋_GB2312"/>
          <w:b w:val="0"/>
          <w:bCs w:val="0"/>
          <w:color w:val="000000" w:themeColor="text1"/>
          <w:sz w:val="32"/>
          <w:szCs w:val="32"/>
          <w:lang w:eastAsia="zh-CN"/>
          <w14:textFill>
            <w14:solidFill>
              <w14:schemeClr w14:val="tx1"/>
            </w14:solidFill>
          </w14:textFill>
        </w:rPr>
        <w:t>完成数据推送任务，</w:t>
      </w:r>
      <w:r>
        <w:rPr>
          <w:rFonts w:hint="eastAsia" w:ascii="仿宋_GB2312" w:eastAsia="仿宋_GB2312"/>
          <w:b w:val="0"/>
          <w:bCs w:val="0"/>
          <w:color w:val="000000" w:themeColor="text1"/>
          <w:sz w:val="32"/>
          <w:szCs w:val="32"/>
          <w14:textFill>
            <w14:solidFill>
              <w14:schemeClr w14:val="tx1"/>
            </w14:solidFill>
          </w14:textFill>
        </w:rPr>
        <w:t>并对推送情况进行检查</w:t>
      </w:r>
      <w:r>
        <w:rPr>
          <w:rFonts w:hint="eastAsia" w:ascii="仿宋_GB2312" w:eastAsia="仿宋_GB2312"/>
          <w:b w:val="0"/>
          <w:bCs w:val="0"/>
          <w:color w:val="000000" w:themeColor="text1"/>
          <w:sz w:val="32"/>
          <w:szCs w:val="32"/>
          <w:lang w:eastAsia="zh-CN"/>
          <w14:textFill>
            <w14:solidFill>
              <w14:schemeClr w14:val="tx1"/>
            </w14:solidFill>
          </w14:textFill>
        </w:rPr>
        <w:t>，对发现的异常情况进行</w:t>
      </w:r>
      <w:r>
        <w:rPr>
          <w:rFonts w:hint="eastAsia" w:ascii="仿宋_GB2312" w:eastAsia="仿宋_GB2312"/>
          <w:b w:val="0"/>
          <w:bCs w:val="0"/>
          <w:color w:val="000000" w:themeColor="text1"/>
          <w:sz w:val="32"/>
          <w:szCs w:val="32"/>
          <w14:textFill>
            <w14:solidFill>
              <w14:schemeClr w14:val="tx1"/>
            </w14:solidFill>
          </w14:textFill>
        </w:rPr>
        <w:t>处理</w:t>
      </w:r>
      <w:r>
        <w:rPr>
          <w:rFonts w:hint="eastAsia" w:ascii="仿宋_GB2312" w:eastAsia="仿宋_GB2312"/>
          <w:b w:val="0"/>
          <w:bCs w:val="0"/>
          <w:color w:val="000000" w:themeColor="text1"/>
          <w:sz w:val="32"/>
          <w:szCs w:val="32"/>
          <w:lang w:eastAsia="zh-CN"/>
          <w14:textFill>
            <w14:solidFill>
              <w14:schemeClr w14:val="tx1"/>
            </w14:solidFill>
          </w14:textFill>
        </w:rPr>
        <w:t>，</w:t>
      </w:r>
      <w:r>
        <w:rPr>
          <w:rFonts w:hint="eastAsia" w:ascii="仿宋_GB2312" w:eastAsia="仿宋_GB2312"/>
          <w:b w:val="0"/>
          <w:bCs w:val="0"/>
          <w:color w:val="000000" w:themeColor="text1"/>
          <w:sz w:val="32"/>
          <w:szCs w:val="32"/>
          <w14:textFill>
            <w14:solidFill>
              <w14:schemeClr w14:val="tx1"/>
            </w14:solidFill>
          </w14:textFill>
        </w:rPr>
        <w:t>包括</w:t>
      </w:r>
      <w:r>
        <w:rPr>
          <w:rFonts w:hint="eastAsia" w:ascii="仿宋_GB2312" w:eastAsia="仿宋_GB2312"/>
          <w:b w:val="0"/>
          <w:bCs w:val="0"/>
          <w:color w:val="000000" w:themeColor="text1"/>
          <w:sz w:val="32"/>
          <w:szCs w:val="32"/>
          <w:lang w:eastAsia="zh-CN"/>
          <w14:textFill>
            <w14:solidFill>
              <w14:schemeClr w14:val="tx1"/>
            </w14:solidFill>
          </w14:textFill>
        </w:rPr>
        <w:t>但不限于</w:t>
      </w:r>
      <w:r>
        <w:rPr>
          <w:rFonts w:hint="eastAsia" w:ascii="仿宋_GB2312" w:eastAsia="仿宋_GB2312"/>
          <w:b w:val="0"/>
          <w:bCs w:val="0"/>
          <w:color w:val="000000" w:themeColor="text1"/>
          <w:sz w:val="32"/>
          <w:szCs w:val="32"/>
          <w14:textFill>
            <w14:solidFill>
              <w14:schemeClr w14:val="tx1"/>
            </w14:solidFill>
          </w14:textFill>
        </w:rPr>
        <w:t>化妆品监管数据和化妆品生产企业数据等</w:t>
      </w:r>
      <w:r>
        <w:rPr>
          <w:rFonts w:hint="eastAsia" w:ascii="仿宋_GB2312" w:eastAsia="仿宋_GB2312"/>
          <w:b w:val="0"/>
          <w:bCs w:val="0"/>
          <w:color w:val="000000" w:themeColor="text1"/>
          <w:sz w:val="32"/>
          <w:szCs w:val="32"/>
          <w:lang w:eastAsia="zh-CN"/>
          <w14:textFill>
            <w14:solidFill>
              <w14:schemeClr w14:val="tx1"/>
            </w14:solidFill>
          </w14:textFill>
        </w:rPr>
        <w:t>。同时对已经在推送的数据接口，做好维护工作，</w:t>
      </w:r>
      <w:r>
        <w:rPr>
          <w:rFonts w:hint="eastAsia" w:ascii="仿宋_GB2312" w:eastAsia="仿宋_GB2312"/>
          <w:b w:val="0"/>
          <w:bCs w:val="0"/>
          <w:color w:val="000000" w:themeColor="text1"/>
          <w:sz w:val="32"/>
          <w:szCs w:val="32"/>
          <w14:textFill>
            <w14:solidFill>
              <w14:schemeClr w14:val="tx1"/>
            </w14:solidFill>
          </w14:textFill>
        </w:rPr>
        <w:t>确保数据能成功推送至国家局</w:t>
      </w:r>
      <w:r>
        <w:rPr>
          <w:rFonts w:hint="eastAsia" w:ascii="仿宋_GB2312" w:eastAsia="仿宋_GB2312"/>
          <w:b w:val="0"/>
          <w:bCs w:val="0"/>
          <w:color w:val="000000" w:themeColor="text1"/>
          <w:sz w:val="32"/>
          <w:szCs w:val="32"/>
          <w:lang w:eastAsia="zh-CN"/>
          <w14:textFill>
            <w14:solidFill>
              <w14:schemeClr w14:val="tx1"/>
            </w14:solidFill>
          </w14:textFill>
        </w:rPr>
        <w:t>。</w:t>
      </w:r>
    </w:p>
    <w:p>
      <w:pPr>
        <w:pStyle w:val="4"/>
        <w:spacing w:line="240" w:lineRule="auto"/>
        <w:ind w:firstLine="640" w:firstLineChars="200"/>
        <w:jc w:val="left"/>
        <w:rPr>
          <w:rFonts w:hint="eastAsia" w:ascii="仿宋_GB2312" w:eastAsia="仿宋_GB2312"/>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5.9 日常运维保障。</w:t>
      </w:r>
      <w:r>
        <w:rPr>
          <w:rFonts w:hint="eastAsia" w:ascii="仿宋_GB2312" w:eastAsia="仿宋_GB2312"/>
          <w:b w:val="0"/>
          <w:bCs w:val="0"/>
          <w:color w:val="000000" w:themeColor="text1"/>
          <w:sz w:val="32"/>
          <w:szCs w:val="32"/>
          <w14:textFill>
            <w14:solidFill>
              <w14:schemeClr w14:val="tx1"/>
            </w14:solidFill>
          </w14:textFill>
        </w:rPr>
        <w:t>做好数据中心运维保障和数据安全保障工作，</w:t>
      </w:r>
      <w:r>
        <w:rPr>
          <w:rFonts w:hint="eastAsia" w:ascii="仿宋_GB2312" w:eastAsia="仿宋_GB2312"/>
          <w:b w:val="0"/>
          <w:bCs w:val="0"/>
          <w:color w:val="000000" w:themeColor="text1"/>
          <w:sz w:val="32"/>
          <w:szCs w:val="32"/>
          <w:lang w:val="en-US" w:eastAsia="zh-CN"/>
          <w14:textFill>
            <w14:solidFill>
              <w14:schemeClr w14:val="tx1"/>
            </w14:solidFill>
          </w14:textFill>
        </w:rPr>
        <w:t>日常</w:t>
      </w:r>
      <w:r>
        <w:rPr>
          <w:rFonts w:hint="eastAsia" w:ascii="仿宋_GB2312" w:eastAsia="仿宋_GB2312"/>
          <w:b w:val="0"/>
          <w:bCs w:val="0"/>
          <w:color w:val="000000" w:themeColor="text1"/>
          <w:sz w:val="32"/>
          <w:szCs w:val="32"/>
          <w14:textFill>
            <w14:solidFill>
              <w14:schemeClr w14:val="tx1"/>
            </w14:solidFill>
          </w14:textFill>
        </w:rPr>
        <w:t>处理异常数据，并及时对省局各业务系统工作人员提出的问题进行沟通解决，确保数据中心各数据正常稳定交互。</w:t>
      </w:r>
    </w:p>
    <w:p>
      <w:pPr>
        <w:pStyle w:val="4"/>
        <w:spacing w:line="240" w:lineRule="auto"/>
        <w:ind w:firstLine="640" w:firstLineChars="200"/>
        <w:jc w:val="left"/>
        <w:rPr>
          <w:rFonts w:hint="eastAsia" w:ascii="黑体" w:hAnsi="黑体" w:eastAsia="黑体" w:cs="黑体"/>
          <w:b w:val="0"/>
          <w:bCs w:val="0"/>
          <w:color w:val="000000" w:themeColor="text1"/>
          <w:szCs w:val="32"/>
          <w:lang w:val="zh-CN"/>
          <w14:textFill>
            <w14:solidFill>
              <w14:schemeClr w14:val="tx1"/>
            </w14:solidFill>
          </w14:textFill>
        </w:rPr>
      </w:pPr>
      <w:r>
        <w:rPr>
          <w:rFonts w:hint="eastAsia" w:ascii="黑体" w:hAnsi="黑体" w:eastAsia="黑体" w:cs="黑体"/>
          <w:b w:val="0"/>
          <w:bCs w:val="0"/>
          <w:color w:val="000000" w:themeColor="text1"/>
          <w:szCs w:val="32"/>
          <w:lang w:val="zh-CN"/>
          <w14:textFill>
            <w14:solidFill>
              <w14:schemeClr w14:val="tx1"/>
            </w14:solidFill>
          </w14:textFill>
        </w:rPr>
        <w:t>六、商务要求</w:t>
      </w:r>
    </w:p>
    <w:p>
      <w:pPr>
        <w:pStyle w:val="4"/>
        <w:spacing w:line="240" w:lineRule="auto"/>
        <w:ind w:firstLine="640" w:firstLineChars="200"/>
        <w:jc w:val="left"/>
        <w:rPr>
          <w:rFonts w:hint="eastAsia" w:ascii="仿宋" w:hAnsi="仿宋" w:eastAsia="仿宋" w:cs="仿宋"/>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6.1</w:t>
      </w: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val="0"/>
          <w:color w:val="000000" w:themeColor="text1"/>
          <w:sz w:val="32"/>
          <w:szCs w:val="32"/>
          <w14:textFill>
            <w14:solidFill>
              <w14:schemeClr w14:val="tx1"/>
            </w14:solidFill>
          </w14:textFill>
        </w:rPr>
        <w:t>项目工期</w:t>
      </w: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项目服务期1年（自合同签订之日起开始计算）。</w:t>
      </w:r>
    </w:p>
    <w:p>
      <w:pPr>
        <w:pStyle w:val="4"/>
        <w:spacing w:line="240" w:lineRule="auto"/>
        <w:ind w:firstLine="640" w:firstLineChars="200"/>
        <w:jc w:val="left"/>
        <w:rPr>
          <w:rFonts w:hint="eastAsia" w:ascii="仿宋" w:hAnsi="仿宋" w:eastAsia="仿宋" w:cs="仿宋"/>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6.2</w:t>
      </w: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val="0"/>
          <w:color w:val="000000" w:themeColor="text1"/>
          <w:sz w:val="32"/>
          <w:szCs w:val="32"/>
          <w14:textFill>
            <w14:solidFill>
              <w14:schemeClr w14:val="tx1"/>
            </w14:solidFill>
          </w14:textFill>
        </w:rPr>
        <w:t>服务地点</w:t>
      </w: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湖北省药品监督管理局</w:t>
      </w:r>
    </w:p>
    <w:p>
      <w:pPr>
        <w:pStyle w:val="4"/>
        <w:spacing w:line="240" w:lineRule="auto"/>
        <w:ind w:firstLine="640" w:firstLineChars="200"/>
        <w:jc w:val="left"/>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6.3</w:t>
      </w:r>
      <w:r>
        <w:rPr>
          <w:rFonts w:hint="eastAsia" w:ascii="楷体" w:hAnsi="楷体" w:eastAsia="楷体" w:cs="楷体"/>
          <w:b w:val="0"/>
          <w:bCs w:val="0"/>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val="0"/>
          <w:color w:val="000000" w:themeColor="text1"/>
          <w:sz w:val="32"/>
          <w:szCs w:val="32"/>
          <w14:textFill>
            <w14:solidFill>
              <w14:schemeClr w14:val="tx1"/>
            </w14:solidFill>
          </w14:textFill>
        </w:rPr>
        <w:t>团队要求</w:t>
      </w:r>
      <w:r>
        <w:rPr>
          <w:rFonts w:hint="eastAsia" w:ascii="楷体" w:hAnsi="楷体" w:eastAsia="楷体" w:cs="楷体"/>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本项目需要</w:t>
      </w:r>
      <w:r>
        <w:rPr>
          <w:rFonts w:hint="eastAsia" w:ascii="仿宋" w:hAnsi="仿宋" w:eastAsia="仿宋" w:cs="仿宋"/>
          <w:b w:val="0"/>
          <w:bCs w:val="0"/>
          <w:color w:val="000000" w:themeColor="text1"/>
          <w:sz w:val="32"/>
          <w:szCs w:val="32"/>
          <w14:textFill>
            <w14:solidFill>
              <w14:schemeClr w14:val="tx1"/>
            </w14:solidFill>
          </w14:textFill>
        </w:rPr>
        <w:t>供应商选派4名</w:t>
      </w:r>
      <w:r>
        <w:rPr>
          <w:rFonts w:hint="eastAsia" w:ascii="仿宋" w:hAnsi="仿宋" w:eastAsia="仿宋" w:cs="仿宋"/>
          <w:b w:val="0"/>
          <w:bCs w:val="0"/>
          <w:color w:val="000000" w:themeColor="text1"/>
          <w:sz w:val="32"/>
          <w:szCs w:val="32"/>
          <w:lang w:eastAsia="zh-CN"/>
          <w14:textFill>
            <w14:solidFill>
              <w14:schemeClr w14:val="tx1"/>
            </w14:solidFill>
          </w14:textFill>
        </w:rPr>
        <w:t>组成</w:t>
      </w:r>
      <w:r>
        <w:rPr>
          <w:rFonts w:hint="eastAsia" w:ascii="仿宋" w:hAnsi="仿宋" w:eastAsia="仿宋" w:cs="仿宋"/>
          <w:b w:val="0"/>
          <w:bCs w:val="0"/>
          <w:color w:val="000000" w:themeColor="text1"/>
          <w:sz w:val="32"/>
          <w:szCs w:val="32"/>
          <w14:textFill>
            <w14:solidFill>
              <w14:schemeClr w14:val="tx1"/>
            </w14:solidFill>
          </w14:textFill>
        </w:rPr>
        <w:t>运维服务团队</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其中</w:t>
      </w:r>
      <w:r>
        <w:rPr>
          <w:rFonts w:hint="eastAsia" w:ascii="仿宋" w:hAnsi="仿宋" w:eastAsia="仿宋" w:cs="仿宋"/>
          <w:b w:val="0"/>
          <w:bCs w:val="0"/>
          <w:color w:val="000000" w:themeColor="text1"/>
          <w:sz w:val="32"/>
          <w:szCs w:val="32"/>
          <w:lang w:eastAsia="zh-CN"/>
          <w14:textFill>
            <w14:solidFill>
              <w14:schemeClr w14:val="tx1"/>
            </w14:solidFill>
          </w14:textFill>
        </w:rPr>
        <w:t>驻场运维人员</w:t>
      </w:r>
      <w:r>
        <w:rPr>
          <w:rFonts w:hint="eastAsia" w:ascii="仿宋" w:hAnsi="仿宋" w:eastAsia="仿宋" w:cs="仿宋"/>
          <w:b w:val="0"/>
          <w:bCs w:val="0"/>
          <w:color w:val="000000" w:themeColor="text1"/>
          <w:sz w:val="32"/>
          <w:szCs w:val="32"/>
          <w14:textFill>
            <w14:solidFill>
              <w14:schemeClr w14:val="tx1"/>
            </w14:solidFill>
          </w14:textFill>
        </w:rPr>
        <w:t>1名</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运维</w:t>
      </w:r>
      <w:r>
        <w:rPr>
          <w:rFonts w:hint="eastAsia" w:ascii="仿宋" w:hAnsi="仿宋" w:eastAsia="仿宋" w:cs="仿宋"/>
          <w:b w:val="0"/>
          <w:bCs w:val="0"/>
          <w:color w:val="000000" w:themeColor="text1"/>
          <w:sz w:val="32"/>
          <w:szCs w:val="32"/>
          <w:lang w:eastAsia="zh-CN"/>
          <w14:textFill>
            <w14:solidFill>
              <w14:schemeClr w14:val="tx1"/>
            </w14:solidFill>
          </w14:textFill>
        </w:rPr>
        <w:t>技术</w:t>
      </w:r>
      <w:r>
        <w:rPr>
          <w:rFonts w:hint="eastAsia" w:ascii="仿宋" w:hAnsi="仿宋" w:eastAsia="仿宋" w:cs="仿宋"/>
          <w:b w:val="0"/>
          <w:bCs w:val="0"/>
          <w:color w:val="000000" w:themeColor="text1"/>
          <w:sz w:val="32"/>
          <w:szCs w:val="32"/>
          <w14:textFill>
            <w14:solidFill>
              <w14:schemeClr w14:val="tx1"/>
            </w14:solidFill>
          </w14:textFill>
        </w:rPr>
        <w:t>支持3名。</w:t>
      </w:r>
      <w:r>
        <w:rPr>
          <w:rFonts w:hint="eastAsia" w:ascii="仿宋" w:hAnsi="仿宋" w:eastAsia="仿宋" w:cs="仿宋"/>
          <w:b w:val="0"/>
          <w:bCs w:val="0"/>
          <w:color w:val="000000" w:themeColor="text1"/>
          <w:sz w:val="32"/>
          <w:szCs w:val="32"/>
          <w:lang w:eastAsia="zh-CN"/>
          <w14:textFill>
            <w14:solidFill>
              <w14:schemeClr w14:val="tx1"/>
            </w14:solidFill>
          </w14:textFill>
        </w:rPr>
        <w:t>运维团队人员应长期稳定，非必要不调换人员，需要调换人员的，需征求采购方同意。</w:t>
      </w:r>
    </w:p>
    <w:p>
      <w:pPr>
        <w:pStyle w:val="4"/>
        <w:spacing w:line="240" w:lineRule="auto"/>
        <w:ind w:firstLine="640" w:firstLineChars="200"/>
        <w:jc w:val="left"/>
        <w:rPr>
          <w:rFonts w:hint="eastAsia" w:ascii="仿宋" w:hAnsi="仿宋" w:eastAsia="仿宋" w:cs="仿宋"/>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6.4 项目实施要求。</w:t>
      </w:r>
      <w:r>
        <w:rPr>
          <w:rFonts w:hint="eastAsia" w:ascii="仿宋" w:hAnsi="仿宋" w:eastAsia="仿宋" w:cs="仿宋"/>
          <w:b w:val="0"/>
          <w:bCs w:val="0"/>
          <w:color w:val="000000" w:themeColor="text1"/>
          <w:sz w:val="32"/>
          <w:szCs w:val="32"/>
          <w:lang w:eastAsia="zh-CN"/>
          <w14:textFill>
            <w14:solidFill>
              <w14:schemeClr w14:val="tx1"/>
            </w14:solidFill>
          </w14:textFill>
        </w:rPr>
        <w:t>供应商成立的运维团队，</w:t>
      </w:r>
      <w:r>
        <w:rPr>
          <w:rFonts w:hint="eastAsia" w:ascii="仿宋" w:hAnsi="仿宋" w:eastAsia="仿宋" w:cs="仿宋"/>
          <w:b w:val="0"/>
          <w:bCs w:val="0"/>
          <w:color w:val="000000" w:themeColor="text1"/>
          <w:sz w:val="32"/>
          <w:szCs w:val="32"/>
          <w14:textFill>
            <w14:solidFill>
              <w14:schemeClr w14:val="tx1"/>
            </w14:solidFill>
          </w14:textFill>
        </w:rPr>
        <w:t>要制定</w:t>
      </w:r>
      <w:r>
        <w:rPr>
          <w:rFonts w:hint="eastAsia" w:ascii="仿宋" w:hAnsi="仿宋" w:eastAsia="仿宋" w:cs="仿宋"/>
          <w:b w:val="0"/>
          <w:bCs w:val="0"/>
          <w:color w:val="000000" w:themeColor="text1"/>
          <w:sz w:val="32"/>
          <w:szCs w:val="32"/>
          <w:lang w:eastAsia="zh-CN"/>
          <w14:textFill>
            <w14:solidFill>
              <w14:schemeClr w14:val="tx1"/>
            </w14:solidFill>
          </w14:textFill>
        </w:rPr>
        <w:t>运维方案和实施计划</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运维方案内容明确、组织实施有序、确保项目实施质量。运维团队要每季度召开一次技术交流会，</w:t>
      </w:r>
      <w:r>
        <w:rPr>
          <w:rFonts w:hint="eastAsia" w:ascii="仿宋" w:hAnsi="仿宋" w:eastAsia="仿宋" w:cs="仿宋"/>
          <w:b w:val="0"/>
          <w:bCs w:val="0"/>
          <w:color w:val="000000" w:themeColor="text1"/>
          <w:sz w:val="32"/>
          <w:szCs w:val="32"/>
          <w14:textFill>
            <w14:solidFill>
              <w14:schemeClr w14:val="tx1"/>
            </w14:solidFill>
          </w14:textFill>
        </w:rPr>
        <w:t>对</w:t>
      </w:r>
      <w:r>
        <w:rPr>
          <w:rFonts w:hint="eastAsia" w:ascii="仿宋" w:hAnsi="仿宋" w:eastAsia="仿宋" w:cs="仿宋"/>
          <w:b w:val="0"/>
          <w:bCs w:val="0"/>
          <w:color w:val="000000" w:themeColor="text1"/>
          <w:sz w:val="32"/>
          <w:szCs w:val="32"/>
          <w:lang w:eastAsia="zh-CN"/>
          <w14:textFill>
            <w14:solidFill>
              <w14:schemeClr w14:val="tx1"/>
            </w14:solidFill>
          </w14:textFill>
        </w:rPr>
        <w:t>实施过程中，</w:t>
      </w:r>
      <w:r>
        <w:rPr>
          <w:rFonts w:hint="eastAsia" w:ascii="仿宋" w:hAnsi="仿宋" w:eastAsia="仿宋" w:cs="仿宋"/>
          <w:b w:val="0"/>
          <w:bCs w:val="0"/>
          <w:color w:val="000000" w:themeColor="text1"/>
          <w:sz w:val="32"/>
          <w:szCs w:val="32"/>
          <w14:textFill>
            <w14:solidFill>
              <w14:schemeClr w14:val="tx1"/>
            </w14:solidFill>
          </w14:textFill>
        </w:rPr>
        <w:t>遇到的问题和可优化的地方</w:t>
      </w:r>
      <w:r>
        <w:rPr>
          <w:rFonts w:hint="eastAsia" w:ascii="仿宋" w:hAnsi="仿宋" w:eastAsia="仿宋" w:cs="仿宋"/>
          <w:b w:val="0"/>
          <w:bCs w:val="0"/>
          <w:color w:val="000000" w:themeColor="text1"/>
          <w:sz w:val="32"/>
          <w:szCs w:val="32"/>
          <w:lang w:eastAsia="zh-CN"/>
          <w14:textFill>
            <w14:solidFill>
              <w14:schemeClr w14:val="tx1"/>
            </w14:solidFill>
          </w14:textFill>
        </w:rPr>
        <w:t>提出解决方案</w:t>
      </w:r>
      <w:r>
        <w:rPr>
          <w:rFonts w:hint="eastAsia" w:ascii="仿宋" w:hAnsi="仿宋" w:eastAsia="仿宋" w:cs="仿宋"/>
          <w:b w:val="0"/>
          <w:bCs w:val="0"/>
          <w:color w:val="000000" w:themeColor="text1"/>
          <w:sz w:val="32"/>
          <w:szCs w:val="32"/>
          <w14:textFill>
            <w14:solidFill>
              <w14:schemeClr w14:val="tx1"/>
            </w14:solidFill>
          </w14:textFill>
        </w:rPr>
        <w:t>。</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6.5 验收要求。</w:t>
      </w:r>
      <w:r>
        <w:rPr>
          <w:rFonts w:hint="eastAsia" w:ascii="仿宋" w:hAnsi="仿宋" w:eastAsia="仿宋" w:cs="仿宋"/>
          <w:sz w:val="32"/>
          <w:szCs w:val="32"/>
          <w:lang w:val="en-US" w:eastAsia="zh-CN"/>
        </w:rPr>
        <w:t>合同签订后，采购方委托第三方监理公司、审计公司对项目进行全程监管，供应商应配合完成监理、审计工作。服务期满后，提出验收申请，经监理方、审计方、采购方认可后，履行相关验收程序，完成项目验收。</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6.6 维护要求。</w:t>
      </w:r>
      <w:r>
        <w:rPr>
          <w:rFonts w:hint="eastAsia" w:ascii="仿宋" w:hAnsi="仿宋" w:eastAsia="仿宋" w:cs="仿宋"/>
          <w:sz w:val="32"/>
          <w:szCs w:val="32"/>
        </w:rPr>
        <w:t>供应商应根据采购人的需求，对所提供的系统保证全面、有效、及时的技术支持和售后服务。提供7×24小时的技术支持和服务，承诺故障响应时间小于15分钟，一般故障2小时内解决，重大故障应在12小时内解决。投标人在维护期提供的运维服务应包括但不限于系统升级、日常巡检、数据处理、故障定位及问题解决、重大活动保障、运维培训等。</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楷体" w:hAnsi="楷体" w:eastAsia="楷体" w:cs="楷体"/>
          <w:sz w:val="32"/>
          <w:szCs w:val="32"/>
          <w:lang w:val="en-US" w:eastAsia="zh-CN"/>
        </w:rPr>
        <w:t>6.7 数据与系统安全要求。</w:t>
      </w:r>
      <w:r>
        <w:rPr>
          <w:rFonts w:hint="eastAsia" w:ascii="仿宋" w:hAnsi="仿宋" w:eastAsia="仿宋" w:cs="仿宋"/>
          <w:sz w:val="32"/>
          <w:szCs w:val="32"/>
        </w:rPr>
        <w:t>（1）严格权限访问控制，用户在经过身份认证后，只能访问其权限范围内的数据，只能进行其权限范围内的操作。（2）不同的用户具有不同的身份和权限，需要在用户身份真实可信的前提下，提供可信的授权管理服务，保护数据不被非法/越权访问和篡改，要确保数据的机密性和完整性。（3）能处理系统运行过程中出现的各种异常情况，如：人为操作错误、输入非法数据、硬件设备失败等，系统应该能正确的处理，恰当的回避。（</w:t>
      </w:r>
      <w:r>
        <w:rPr>
          <w:rFonts w:hint="eastAsia" w:ascii="仿宋" w:hAnsi="仿宋" w:eastAsia="仿宋" w:cs="仿宋"/>
          <w:sz w:val="32"/>
          <w:szCs w:val="32"/>
          <w:lang w:val="en-US" w:eastAsia="zh-CN"/>
        </w:rPr>
        <w:t>4</w:t>
      </w:r>
      <w:r>
        <w:rPr>
          <w:rFonts w:hint="eastAsia" w:ascii="仿宋" w:hAnsi="仿宋" w:eastAsia="仿宋" w:cs="仿宋"/>
          <w:sz w:val="32"/>
          <w:szCs w:val="32"/>
        </w:rPr>
        <w:t>）各种数据对接过程中需保护数据不被非法/越权访问。</w:t>
      </w:r>
    </w:p>
    <w:p>
      <w:pPr>
        <w:ind w:firstLine="640" w:firstLineChars="200"/>
        <w:rPr>
          <w:rFonts w:hint="eastAsia" w:ascii="仿宋" w:hAnsi="仿宋" w:eastAsia="仿宋" w:cs="仿宋"/>
          <w:sz w:val="32"/>
          <w:szCs w:val="32"/>
        </w:rPr>
      </w:pPr>
      <w:r>
        <w:rPr>
          <w:rFonts w:hint="eastAsia" w:ascii="楷体" w:hAnsi="楷体" w:eastAsia="楷体" w:cs="楷体"/>
          <w:sz w:val="32"/>
          <w:szCs w:val="32"/>
          <w:lang w:val="en-US" w:eastAsia="zh-CN"/>
        </w:rPr>
        <w:t>6.8保密要求。</w:t>
      </w:r>
      <w:r>
        <w:rPr>
          <w:rFonts w:hint="eastAsia" w:ascii="仿宋" w:hAnsi="仿宋" w:eastAsia="仿宋" w:cs="仿宋"/>
          <w:sz w:val="32"/>
          <w:szCs w:val="32"/>
        </w:rPr>
        <w:t>供应商需签订安全保密协议，供应商应严守采购人的商业秘密，对采购人提供的所有资料和实施任务过程中接触的资料均予以保密，对采购人相关的业务数据、业务流程等开发资料必须严格保密，未经采购人同意，不得向第三方透露。供应商</w:t>
      </w:r>
      <w:r>
        <w:rPr>
          <w:rFonts w:hint="eastAsia" w:ascii="仿宋" w:hAnsi="仿宋" w:eastAsia="仿宋" w:cs="仿宋"/>
          <w:sz w:val="32"/>
          <w:szCs w:val="32"/>
          <w:lang w:eastAsia="zh-CN"/>
        </w:rPr>
        <w:t>与</w:t>
      </w:r>
      <w:r>
        <w:rPr>
          <w:rFonts w:hint="eastAsia" w:ascii="仿宋" w:hAnsi="仿宋" w:eastAsia="仿宋" w:cs="仿宋"/>
          <w:sz w:val="32"/>
          <w:szCs w:val="32"/>
        </w:rPr>
        <w:t>驻场工作人员签订保密承诺书，承诺内容需得到采购人认可，并与合同、保密协议一并提交给采购人。</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6.9</w:t>
      </w:r>
      <w:r>
        <w:rPr>
          <w:rFonts w:hint="eastAsia" w:ascii="楷体" w:hAnsi="楷体" w:eastAsia="楷体" w:cs="楷体"/>
          <w:sz w:val="32"/>
          <w:szCs w:val="32"/>
        </w:rPr>
        <w:t>付款方式</w:t>
      </w:r>
      <w:r>
        <w:rPr>
          <w:rFonts w:hint="eastAsia" w:ascii="楷体" w:hAnsi="楷体" w:eastAsia="楷体" w:cs="楷体"/>
          <w:sz w:val="32"/>
          <w:szCs w:val="32"/>
          <w:lang w:eastAsia="zh-CN"/>
        </w:rPr>
        <w:t>。</w:t>
      </w:r>
      <w:r>
        <w:rPr>
          <w:rFonts w:hint="eastAsia" w:ascii="仿宋" w:hAnsi="仿宋" w:eastAsia="仿宋" w:cs="仿宋"/>
          <w:sz w:val="32"/>
          <w:szCs w:val="32"/>
          <w:lang w:val="en-US" w:eastAsia="zh-CN"/>
        </w:rPr>
        <w:t>由采购人在项目合同中商定。采购人付款之前必须先由供应商提供同等金额的正规发票，由采购人审核确认无误后支付合同款。</w:t>
      </w:r>
    </w:p>
    <w:p>
      <w:pPr>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21"/>
                              <w:szCs w:val="28"/>
                            </w:rPr>
                            <w:fldChar w:fldCharType="begin"/>
                          </w:r>
                          <w:r>
                            <w:rPr>
                              <w:rFonts w:hint="eastAsia" w:asciiTheme="minorEastAsia" w:hAnsiTheme="minorEastAsia" w:eastAsiaTheme="minorEastAsia" w:cstheme="minorEastAsia"/>
                              <w:sz w:val="21"/>
                              <w:szCs w:val="28"/>
                            </w:rPr>
                            <w:instrText xml:space="preserve"> PAGE  \* MERGEFORMAT </w:instrText>
                          </w:r>
                          <w:r>
                            <w:rPr>
                              <w:rFonts w:hint="eastAsia" w:asciiTheme="minorEastAsia" w:hAnsiTheme="minorEastAsia" w:eastAsiaTheme="minorEastAsia" w:cstheme="minorEastAsia"/>
                              <w:sz w:val="21"/>
                              <w:szCs w:val="28"/>
                            </w:rPr>
                            <w:fldChar w:fldCharType="separate"/>
                          </w:r>
                          <w:r>
                            <w:rPr>
                              <w:rFonts w:hint="eastAsia" w:asciiTheme="minorEastAsia" w:hAnsiTheme="minorEastAsia" w:eastAsiaTheme="minorEastAsia" w:cstheme="minorEastAsia"/>
                              <w:sz w:val="21"/>
                              <w:szCs w:val="28"/>
                            </w:rPr>
                            <w:t>1</w:t>
                          </w:r>
                          <w:r>
                            <w:rPr>
                              <w:rFonts w:hint="eastAsia" w:asciiTheme="minorEastAsia" w:hAnsiTheme="minorEastAsia" w:eastAsiaTheme="minorEastAsia" w:cstheme="minorEastAsia"/>
                              <w:sz w:val="21"/>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1"/>
                        <w:szCs w:val="28"/>
                      </w:rPr>
                      <w:fldChar w:fldCharType="begin"/>
                    </w:r>
                    <w:r>
                      <w:rPr>
                        <w:rFonts w:hint="eastAsia" w:asciiTheme="minorEastAsia" w:hAnsiTheme="minorEastAsia" w:eastAsiaTheme="minorEastAsia" w:cstheme="minorEastAsia"/>
                        <w:sz w:val="21"/>
                        <w:szCs w:val="28"/>
                      </w:rPr>
                      <w:instrText xml:space="preserve"> PAGE  \* MERGEFORMAT </w:instrText>
                    </w:r>
                    <w:r>
                      <w:rPr>
                        <w:rFonts w:hint="eastAsia" w:asciiTheme="minorEastAsia" w:hAnsiTheme="minorEastAsia" w:eastAsiaTheme="minorEastAsia" w:cstheme="minorEastAsia"/>
                        <w:sz w:val="21"/>
                        <w:szCs w:val="28"/>
                      </w:rPr>
                      <w:fldChar w:fldCharType="separate"/>
                    </w:r>
                    <w:r>
                      <w:rPr>
                        <w:rFonts w:hint="eastAsia" w:asciiTheme="minorEastAsia" w:hAnsiTheme="minorEastAsia" w:eastAsiaTheme="minorEastAsia" w:cstheme="minorEastAsia"/>
                        <w:sz w:val="21"/>
                        <w:szCs w:val="28"/>
                      </w:rPr>
                      <w:t>1</w:t>
                    </w:r>
                    <w:r>
                      <w:rPr>
                        <w:rFonts w:hint="eastAsia" w:asciiTheme="minorEastAsia" w:hAnsiTheme="minorEastAsia" w:eastAsiaTheme="minorEastAsia" w:cstheme="minorEastAsia"/>
                        <w:sz w:val="21"/>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mZjhhNDYzMmMxMDU0NzFmYzM4YzRlN2VkZmI4NzEifQ=="/>
  </w:docVars>
  <w:rsids>
    <w:rsidRoot w:val="06D2113A"/>
    <w:rsid w:val="00041454"/>
    <w:rsid w:val="00101BC5"/>
    <w:rsid w:val="001829D6"/>
    <w:rsid w:val="001A6FDA"/>
    <w:rsid w:val="00231781"/>
    <w:rsid w:val="00236DCD"/>
    <w:rsid w:val="00246B43"/>
    <w:rsid w:val="0027460D"/>
    <w:rsid w:val="00334CE1"/>
    <w:rsid w:val="004B5131"/>
    <w:rsid w:val="00644D8B"/>
    <w:rsid w:val="006E266C"/>
    <w:rsid w:val="007420A5"/>
    <w:rsid w:val="007A4B5D"/>
    <w:rsid w:val="007D32B5"/>
    <w:rsid w:val="00861C58"/>
    <w:rsid w:val="00901CEF"/>
    <w:rsid w:val="009C59B8"/>
    <w:rsid w:val="00B55498"/>
    <w:rsid w:val="00B563EB"/>
    <w:rsid w:val="00BF0A77"/>
    <w:rsid w:val="00CD0833"/>
    <w:rsid w:val="00D76CDC"/>
    <w:rsid w:val="00E80A8B"/>
    <w:rsid w:val="00F01534"/>
    <w:rsid w:val="00F12240"/>
    <w:rsid w:val="00F57272"/>
    <w:rsid w:val="0638479D"/>
    <w:rsid w:val="06D2113A"/>
    <w:rsid w:val="06F832D7"/>
    <w:rsid w:val="204D5FEA"/>
    <w:rsid w:val="2885453D"/>
    <w:rsid w:val="323B3EF4"/>
    <w:rsid w:val="335F6FD7"/>
    <w:rsid w:val="34354404"/>
    <w:rsid w:val="3D995F73"/>
    <w:rsid w:val="4BFE1C3A"/>
    <w:rsid w:val="4C696954"/>
    <w:rsid w:val="50FD2DE6"/>
    <w:rsid w:val="547C757F"/>
    <w:rsid w:val="64CF0348"/>
    <w:rsid w:val="67AD69DF"/>
    <w:rsid w:val="69761EF9"/>
    <w:rsid w:val="6CFF5361"/>
    <w:rsid w:val="795F5CE7"/>
    <w:rsid w:val="79D04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line="578" w:lineRule="auto"/>
      <w:outlineLvl w:val="0"/>
    </w:pPr>
    <w:rPr>
      <w:b/>
      <w:bCs/>
      <w:kern w:val="44"/>
      <w:sz w:val="32"/>
      <w:szCs w:val="44"/>
    </w:rPr>
  </w:style>
  <w:style w:type="paragraph" w:styleId="4">
    <w:name w:val="heading 2"/>
    <w:basedOn w:val="1"/>
    <w:next w:val="1"/>
    <w:qFormat/>
    <w:uiPriority w:val="0"/>
    <w:pPr>
      <w:keepNext/>
      <w:keepLines/>
      <w:spacing w:line="416" w:lineRule="auto"/>
      <w:outlineLvl w:val="1"/>
    </w:pPr>
    <w:rPr>
      <w:rFonts w:ascii="Cambria" w:hAnsi="Cambria"/>
      <w:b/>
      <w:bCs/>
      <w:sz w:val="32"/>
      <w:szCs w:val="32"/>
    </w:rPr>
  </w:style>
  <w:style w:type="paragraph" w:styleId="2">
    <w:name w:val="heading 4"/>
    <w:basedOn w:val="1"/>
    <w:next w:val="1"/>
    <w:qFormat/>
    <w:uiPriority w:val="0"/>
    <w:pPr>
      <w:outlineLvl w:val="3"/>
    </w:pPr>
    <w:rPr>
      <w:sz w:val="30"/>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style>
  <w:style w:type="paragraph" w:styleId="6">
    <w:name w:val="Body Text"/>
    <w:basedOn w:val="1"/>
    <w:next w:val="5"/>
    <w:autoRedefine/>
    <w:unhideWhenUsed/>
    <w:qFormat/>
    <w:uiPriority w:val="99"/>
    <w:pPr>
      <w:spacing w:after="120"/>
    </w:pPr>
    <w:rPr>
      <w:kern w:val="0"/>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Autospacing="1" w:afterAutospacing="1"/>
      <w:jc w:val="left"/>
    </w:pPr>
    <w:rPr>
      <w:kern w:val="0"/>
      <w:sz w:val="24"/>
    </w:rPr>
  </w:style>
  <w:style w:type="paragraph" w:styleId="9">
    <w:name w:val="Body Text First Indent"/>
    <w:basedOn w:val="6"/>
    <w:autoRedefine/>
    <w:qFormat/>
    <w:uiPriority w:val="0"/>
    <w:pPr>
      <w:spacing w:after="0" w:line="300" w:lineRule="auto"/>
    </w:pPr>
    <w:rPr>
      <w:sz w:val="2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2894</Words>
  <Characters>2962</Characters>
  <Lines>18</Lines>
  <Paragraphs>5</Paragraphs>
  <TotalTime>1337</TotalTime>
  <ScaleCrop>false</ScaleCrop>
  <LinksUpToDate>false</LinksUpToDate>
  <CharactersWithSpaces>2984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2024-05-23T13:16:00Z</dcterms:created>
  <dc:creator>瞬华</dc:creator>
  <cp:lastModifiedBy>瞬华</cp:lastModifiedBy>
  <cp:lastPrinted>2024-05-30T03:29:38Z</cp:lastPrinted>
  <dcterms:modified xsi:type="dcterms:W3CDTF">2024-05-31T07:55:47Z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E4DE923259C44623AD4CFEDE8E792337_13</vt:lpwstr>
  </property>
</Properties>
</file>