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AB3D8">
      <w:pPr>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黑体" w:eastAsia="方正小标宋简体"/>
          <w:color w:val="000000" w:themeColor="text1"/>
          <w:w w:val="100"/>
          <w:sz w:val="44"/>
          <w:szCs w:val="36"/>
          <w14:textFill>
            <w14:solidFill>
              <w14:schemeClr w14:val="tx1"/>
            </w14:solidFill>
          </w14:textFill>
        </w:rPr>
      </w:pPr>
    </w:p>
    <w:p w14:paraId="60EF05BB">
      <w:pPr>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黑体" w:eastAsia="方正小标宋简体"/>
          <w:color w:val="000000" w:themeColor="text1"/>
          <w:w w:val="100"/>
          <w:sz w:val="44"/>
          <w:szCs w:val="36"/>
          <w14:textFill>
            <w14:solidFill>
              <w14:schemeClr w14:val="tx1"/>
            </w14:solidFill>
          </w14:textFill>
        </w:rPr>
      </w:pPr>
    </w:p>
    <w:p w14:paraId="1A038651">
      <w:pPr>
        <w:pageBreakBefore w:val="0"/>
        <w:widowControl/>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olor w:val="000000" w:themeColor="text1"/>
          <w:w w:val="100"/>
          <w:sz w:val="44"/>
          <w:szCs w:val="36"/>
          <w14:textFill>
            <w14:solidFill>
              <w14:schemeClr w14:val="tx1"/>
            </w14:solidFill>
          </w14:textFill>
        </w:rPr>
      </w:pPr>
      <w:r>
        <w:rPr>
          <w:rFonts w:hint="eastAsia" w:ascii="方正小标宋简体" w:hAnsi="黑体" w:eastAsia="方正小标宋简体"/>
          <w:color w:val="000000" w:themeColor="text1"/>
          <w:w w:val="100"/>
          <w:sz w:val="44"/>
          <w:szCs w:val="36"/>
          <w14:textFill>
            <w14:solidFill>
              <w14:schemeClr w14:val="tx1"/>
            </w14:solidFill>
          </w14:textFill>
        </w:rPr>
        <w:t>湖北省药品监督管理局电子证照系统运维服务项目采购需求</w:t>
      </w:r>
    </w:p>
    <w:p w14:paraId="2F23D826">
      <w:pPr>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themeColor="text1"/>
          <w:sz w:val="32"/>
          <w:szCs w:val="32"/>
          <w14:textFill>
            <w14:solidFill>
              <w14:schemeClr w14:val="tx1"/>
            </w14:solidFill>
          </w14:textFill>
        </w:rPr>
      </w:pPr>
    </w:p>
    <w:p w14:paraId="048C128C">
      <w:pPr>
        <w:pStyle w:val="2"/>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一、项目名称</w:t>
      </w:r>
      <w:bookmarkStart w:id="6" w:name="_GoBack"/>
      <w:bookmarkEnd w:id="6"/>
    </w:p>
    <w:p w14:paraId="1229430B">
      <w:pPr>
        <w:pStyle w:val="2"/>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b w:val="0"/>
          <w:bCs w:val="0"/>
          <w:color w:val="000000" w:themeColor="text1"/>
          <w:kern w:val="2"/>
          <w:sz w:val="32"/>
          <w:szCs w:val="32"/>
          <w:lang w:val="en-US" w:eastAsia="zh-CN" w:bidi="ar-SA"/>
          <w14:textFill>
            <w14:solidFill>
              <w14:schemeClr w14:val="tx1"/>
            </w14:solidFill>
          </w14:textFill>
        </w:rPr>
        <w:t>湖北省药品监督管理局电子证照系统运维服务项目</w:t>
      </w:r>
    </w:p>
    <w:p w14:paraId="136A3890">
      <w:pPr>
        <w:pStyle w:val="2"/>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二、项目预算</w:t>
      </w:r>
    </w:p>
    <w:p w14:paraId="6DFF6091">
      <w:pPr>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本</w:t>
      </w:r>
      <w:r>
        <w:rPr>
          <w:rFonts w:hint="eastAsia" w:ascii="仿宋_GB2312" w:hAnsi="黑体" w:eastAsia="仿宋_GB2312"/>
          <w:color w:val="000000" w:themeColor="text1"/>
          <w:sz w:val="32"/>
          <w:szCs w:val="32"/>
          <w14:textFill>
            <w14:solidFill>
              <w14:schemeClr w14:val="tx1"/>
            </w14:solidFill>
          </w14:textFill>
        </w:rPr>
        <w:t>项目</w:t>
      </w:r>
      <w:r>
        <w:rPr>
          <w:rFonts w:ascii="仿宋_GB2312" w:hAnsi="黑体" w:eastAsia="仿宋_GB2312"/>
          <w:color w:val="000000" w:themeColor="text1"/>
          <w:sz w:val="32"/>
          <w:szCs w:val="32"/>
          <w14:textFill>
            <w14:solidFill>
              <w14:schemeClr w14:val="tx1"/>
            </w14:solidFill>
          </w14:textFill>
        </w:rPr>
        <w:t>采购</w:t>
      </w:r>
      <w:r>
        <w:rPr>
          <w:rFonts w:hint="eastAsia" w:ascii="仿宋_GB2312" w:hAnsi="黑体" w:eastAsia="仿宋_GB2312"/>
          <w:color w:val="000000" w:themeColor="text1"/>
          <w:sz w:val="32"/>
          <w:szCs w:val="32"/>
          <w14:textFill>
            <w14:solidFill>
              <w14:schemeClr w14:val="tx1"/>
            </w14:solidFill>
          </w14:textFill>
        </w:rPr>
        <w:t>资金</w:t>
      </w:r>
      <w:r>
        <w:rPr>
          <w:rFonts w:ascii="仿宋_GB2312" w:hAnsi="黑体" w:eastAsia="仿宋_GB2312"/>
          <w:color w:val="000000" w:themeColor="text1"/>
          <w:sz w:val="32"/>
          <w:szCs w:val="32"/>
          <w14:textFill>
            <w14:solidFill>
              <w14:schemeClr w14:val="tx1"/>
            </w14:solidFill>
          </w14:textFill>
        </w:rPr>
        <w:t>预算</w:t>
      </w:r>
      <w:r>
        <w:rPr>
          <w:rFonts w:hint="eastAsia" w:ascii="仿宋_GB2312" w:hAnsi="黑体" w:eastAsia="仿宋_GB2312"/>
          <w:color w:val="000000" w:themeColor="text1"/>
          <w:sz w:val="32"/>
          <w:szCs w:val="32"/>
          <w:lang w:val="en-US" w:eastAsia="zh-CN"/>
          <w14:textFill>
            <w14:solidFill>
              <w14:schemeClr w14:val="tx1"/>
            </w14:solidFill>
          </w14:textFill>
        </w:rPr>
        <w:t>66.41</w:t>
      </w:r>
      <w:r>
        <w:rPr>
          <w:rFonts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14:textFill>
            <w14:solidFill>
              <w14:schemeClr w14:val="tx1"/>
            </w14:solidFill>
          </w14:textFill>
        </w:rPr>
        <w:t>。</w:t>
      </w:r>
      <w:bookmarkStart w:id="0" w:name="_Toc3974930"/>
      <w:bookmarkStart w:id="1" w:name="_Toc1458930"/>
    </w:p>
    <w:p w14:paraId="3AA82FFE">
      <w:pPr>
        <w:pStyle w:val="2"/>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w:t>
      </w:r>
      <w:bookmarkEnd w:id="0"/>
      <w:bookmarkEnd w:id="1"/>
      <w:bookmarkStart w:id="2" w:name="_Hlk534919445"/>
      <w:r>
        <w:rPr>
          <w:rFonts w:hint="eastAsia" w:ascii="黑体" w:hAnsi="黑体" w:eastAsia="黑体" w:cs="黑体"/>
          <w:b w:val="0"/>
          <w:bCs w:val="0"/>
          <w:color w:val="000000" w:themeColor="text1"/>
          <w:sz w:val="32"/>
          <w:szCs w:val="32"/>
          <w14:textFill>
            <w14:solidFill>
              <w14:schemeClr w14:val="tx1"/>
            </w14:solidFill>
          </w14:textFill>
        </w:rPr>
        <w:t>供应商资格条件</w:t>
      </w:r>
    </w:p>
    <w:bookmarkEnd w:id="2"/>
    <w:p w14:paraId="5E4C531C">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应具备《中华人民共和国政府采购法》第二十二条第一款规定的条件。</w:t>
      </w:r>
    </w:p>
    <w:p w14:paraId="5281BF6C">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2.供应商</w:t>
      </w:r>
      <w:r>
        <w:rPr>
          <w:rFonts w:hint="eastAsia" w:ascii="仿宋_GB2312" w:hAnsi="黑体" w:eastAsia="仿宋_GB2312" w:cs="仿宋_GB2312"/>
          <w:color w:val="000000" w:themeColor="text1"/>
          <w:sz w:val="32"/>
          <w:szCs w:val="32"/>
          <w14:textFill>
            <w14:solidFill>
              <w14:schemeClr w14:val="tx1"/>
            </w14:solidFill>
          </w14:textFill>
        </w:rPr>
        <w:t>须在湖北省政府采购网上商城</w:t>
      </w:r>
      <w:r>
        <w:rPr>
          <w:rFonts w:hint="eastAsia" w:ascii="仿宋_GB2312" w:hAnsi="黑体" w:eastAsia="仿宋_GB2312" w:cs="仿宋_GB2312"/>
          <w:color w:val="000000" w:themeColor="text1"/>
          <w:sz w:val="32"/>
          <w:szCs w:val="32"/>
          <w:lang w:val="en-US" w:eastAsia="zh-CN"/>
          <w14:textFill>
            <w14:solidFill>
              <w14:schemeClr w14:val="tx1"/>
            </w14:solidFill>
          </w14:textFill>
        </w:rPr>
        <w:t>信息技术服务</w:t>
      </w:r>
      <w:r>
        <w:rPr>
          <w:rFonts w:hint="eastAsia" w:ascii="仿宋_GB2312" w:hAnsi="黑体" w:eastAsia="仿宋_GB2312" w:cs="仿宋_GB2312"/>
          <w:color w:val="000000" w:themeColor="text1"/>
          <w:sz w:val="32"/>
          <w:szCs w:val="32"/>
          <w14:textFill>
            <w14:solidFill>
              <w14:schemeClr w14:val="tx1"/>
            </w14:solidFill>
          </w14:textFill>
        </w:rPr>
        <w:t>服务定点服务商名录范围内。</w:t>
      </w:r>
    </w:p>
    <w:p w14:paraId="6CEBDE71">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未被列入“信用中国”网站失信被执行人和重大税收违法案件当事人名单以及“中国政府采购网”政府采购严重违法失信行为记录名单。</w:t>
      </w:r>
    </w:p>
    <w:p w14:paraId="308741A2">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是否专门面向中小企业：是。</w:t>
      </w:r>
    </w:p>
    <w:p w14:paraId="481BABB5">
      <w:pPr>
        <w:pStyle w:val="2"/>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四、采购需求</w:t>
      </w:r>
    </w:p>
    <w:p w14:paraId="124593F9">
      <w:pPr>
        <w:pStyle w:val="3"/>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1.采购货物（服务）清单</w:t>
      </w:r>
    </w:p>
    <w:tbl>
      <w:tblPr>
        <w:tblStyle w:val="10"/>
        <w:tblW w:w="8222" w:type="dxa"/>
        <w:tblInd w:w="137" w:type="dxa"/>
        <w:tblLayout w:type="fixed"/>
        <w:tblCellMar>
          <w:top w:w="0" w:type="dxa"/>
          <w:left w:w="108" w:type="dxa"/>
          <w:bottom w:w="0" w:type="dxa"/>
          <w:right w:w="108" w:type="dxa"/>
        </w:tblCellMar>
      </w:tblPr>
      <w:tblGrid>
        <w:gridCol w:w="992"/>
        <w:gridCol w:w="3804"/>
        <w:gridCol w:w="2160"/>
        <w:gridCol w:w="1266"/>
      </w:tblGrid>
      <w:tr w14:paraId="2293684E">
        <w:tblPrEx>
          <w:tblCellMar>
            <w:top w:w="0" w:type="dxa"/>
            <w:left w:w="108" w:type="dxa"/>
            <w:bottom w:w="0" w:type="dxa"/>
            <w:right w:w="108" w:type="dxa"/>
          </w:tblCellMar>
        </w:tblPrEx>
        <w:trPr>
          <w:trHeight w:val="113" w:hRule="atLeast"/>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A5D2247">
            <w:pPr>
              <w:pageBreakBefore w:val="0"/>
              <w:kinsoku/>
              <w:wordWrap/>
              <w:overflowPunct/>
              <w:topLinePunct w:val="0"/>
              <w:autoSpaceDE/>
              <w:autoSpaceDN/>
              <w:bidi w:val="0"/>
              <w:adjustRightInd/>
              <w:snapToGrid/>
              <w:spacing w:line="560" w:lineRule="exact"/>
              <w:ind w:left="-57" w:leftChars="-27" w:right="-78" w:rightChars="-37"/>
              <w:jc w:val="center"/>
              <w:textAlignment w:val="auto"/>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序号</w:t>
            </w:r>
          </w:p>
        </w:tc>
        <w:tc>
          <w:tcPr>
            <w:tcW w:w="3804" w:type="dxa"/>
            <w:tcBorders>
              <w:top w:val="single" w:color="auto" w:sz="4" w:space="0"/>
              <w:left w:val="nil"/>
              <w:bottom w:val="single" w:color="auto" w:sz="4" w:space="0"/>
              <w:right w:val="single" w:color="auto" w:sz="4" w:space="0"/>
            </w:tcBorders>
            <w:shd w:val="clear" w:color="auto" w:fill="auto"/>
            <w:vAlign w:val="center"/>
          </w:tcPr>
          <w:p w14:paraId="2FC4FA8D">
            <w:pPr>
              <w:pageBreakBefore w:val="0"/>
              <w:kinsoku/>
              <w:wordWrap/>
              <w:overflowPunct/>
              <w:topLinePunct w:val="0"/>
              <w:autoSpaceDE/>
              <w:autoSpaceDN/>
              <w:bidi w:val="0"/>
              <w:adjustRightInd/>
              <w:snapToGrid/>
              <w:spacing w:line="560" w:lineRule="exact"/>
              <w:ind w:left="-57" w:leftChars="-27" w:right="-78" w:rightChars="-37"/>
              <w:jc w:val="center"/>
              <w:textAlignment w:val="auto"/>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名称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5EF16E98">
            <w:pPr>
              <w:pageBreakBefore w:val="0"/>
              <w:kinsoku/>
              <w:wordWrap/>
              <w:overflowPunct/>
              <w:topLinePunct w:val="0"/>
              <w:autoSpaceDE/>
              <w:autoSpaceDN/>
              <w:bidi w:val="0"/>
              <w:adjustRightInd/>
              <w:snapToGrid/>
              <w:spacing w:line="560" w:lineRule="exact"/>
              <w:ind w:left="-57" w:leftChars="-27" w:right="-78" w:rightChars="-37"/>
              <w:jc w:val="center"/>
              <w:textAlignment w:val="auto"/>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数量</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71695421">
            <w:pPr>
              <w:pageBreakBefore w:val="0"/>
              <w:kinsoku/>
              <w:wordWrap/>
              <w:overflowPunct/>
              <w:topLinePunct w:val="0"/>
              <w:autoSpaceDE/>
              <w:autoSpaceDN/>
              <w:bidi w:val="0"/>
              <w:adjustRightInd/>
              <w:snapToGrid/>
              <w:spacing w:line="560" w:lineRule="exact"/>
              <w:ind w:left="-57" w:leftChars="-27" w:right="-78" w:rightChars="-37"/>
              <w:jc w:val="center"/>
              <w:textAlignment w:val="auto"/>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单位</w:t>
            </w:r>
          </w:p>
        </w:tc>
      </w:tr>
      <w:tr w14:paraId="64A43046">
        <w:tblPrEx>
          <w:tblCellMar>
            <w:top w:w="0" w:type="dxa"/>
            <w:left w:w="108" w:type="dxa"/>
            <w:bottom w:w="0" w:type="dxa"/>
            <w:right w:w="108" w:type="dxa"/>
          </w:tblCellMar>
        </w:tblPrEx>
        <w:trPr>
          <w:trHeight w:val="113" w:hRule="atLeast"/>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7B35506">
            <w:pPr>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8"/>
                <w:szCs w:val="44"/>
                <w:lang w:val="en-US" w:eastAsia="zh-CN"/>
                <w14:textFill>
                  <w14:solidFill>
                    <w14:schemeClr w14:val="tx1"/>
                  </w14:solidFill>
                </w14:textFill>
              </w:rPr>
            </w:pPr>
            <w:r>
              <w:rPr>
                <w:rFonts w:hint="eastAsia" w:ascii="仿宋" w:hAnsi="仿宋" w:eastAsia="仿宋" w:cs="仿宋"/>
                <w:color w:val="000000" w:themeColor="text1"/>
                <w:sz w:val="28"/>
                <w:szCs w:val="44"/>
                <w:lang w:val="en-US" w:eastAsia="zh-CN"/>
                <w14:textFill>
                  <w14:solidFill>
                    <w14:schemeClr w14:val="tx1"/>
                  </w14:solidFill>
                </w14:textFill>
              </w:rPr>
              <w:t>1</w:t>
            </w:r>
          </w:p>
        </w:tc>
        <w:tc>
          <w:tcPr>
            <w:tcW w:w="3804" w:type="dxa"/>
            <w:tcBorders>
              <w:top w:val="single" w:color="auto" w:sz="4" w:space="0"/>
              <w:left w:val="nil"/>
              <w:bottom w:val="single" w:color="auto" w:sz="4" w:space="0"/>
              <w:right w:val="single" w:color="auto" w:sz="4" w:space="0"/>
            </w:tcBorders>
            <w:shd w:val="clear" w:color="auto" w:fill="auto"/>
            <w:vAlign w:val="center"/>
          </w:tcPr>
          <w:p w14:paraId="3BBBF53B">
            <w:pPr>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color w:val="000000" w:themeColor="text1"/>
                <w:sz w:val="28"/>
                <w:szCs w:val="44"/>
                <w:lang w:val="en-US" w:eastAsia="zh-CN"/>
                <w14:textFill>
                  <w14:solidFill>
                    <w14:schemeClr w14:val="tx1"/>
                  </w14:solidFill>
                </w14:textFill>
              </w:rPr>
            </w:pPr>
            <w:r>
              <w:rPr>
                <w:rFonts w:hint="default" w:ascii="仿宋" w:hAnsi="仿宋" w:eastAsia="仿宋" w:cs="仿宋"/>
                <w:color w:val="000000" w:themeColor="text1"/>
                <w:sz w:val="28"/>
                <w:szCs w:val="44"/>
                <w:lang w:val="en-US" w:eastAsia="zh-CN"/>
                <w14:textFill>
                  <w14:solidFill>
                    <w14:schemeClr w14:val="tx1"/>
                  </w14:solidFill>
                </w14:textFill>
              </w:rPr>
              <w:t>电子证照系统运维服务</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4B206D3">
            <w:pPr>
              <w:pageBreakBefore w:val="0"/>
              <w:tabs>
                <w:tab w:val="left" w:pos="690"/>
              </w:tabs>
              <w:kinsoku/>
              <w:wordWrap/>
              <w:overflowPunct/>
              <w:topLinePunct w:val="0"/>
              <w:autoSpaceDE/>
              <w:autoSpaceDN/>
              <w:bidi w:val="0"/>
              <w:adjustRightInd/>
              <w:snapToGrid/>
              <w:spacing w:line="560" w:lineRule="exact"/>
              <w:ind w:right="-50" w:rightChars="-24"/>
              <w:jc w:val="center"/>
              <w:textAlignment w:val="auto"/>
              <w:rPr>
                <w:rFonts w:hint="eastAsia" w:ascii="仿宋" w:hAnsi="仿宋" w:eastAsia="仿宋" w:cs="仿宋"/>
                <w:color w:val="000000" w:themeColor="text1"/>
                <w:sz w:val="28"/>
                <w:szCs w:val="44"/>
                <w14:textFill>
                  <w14:solidFill>
                    <w14:schemeClr w14:val="tx1"/>
                  </w14:solidFill>
                </w14:textFill>
              </w:rPr>
            </w:pPr>
            <w:r>
              <w:rPr>
                <w:rFonts w:hint="eastAsia" w:ascii="仿宋" w:hAnsi="仿宋" w:eastAsia="仿宋" w:cs="仿宋"/>
                <w:color w:val="000000" w:themeColor="text1"/>
                <w:sz w:val="28"/>
                <w:szCs w:val="44"/>
                <w14:textFill>
                  <w14:solidFill>
                    <w14:schemeClr w14:val="tx1"/>
                  </w14:solidFill>
                </w14:textFill>
              </w:rPr>
              <w:t>1</w:t>
            </w:r>
          </w:p>
        </w:tc>
        <w:tc>
          <w:tcPr>
            <w:tcW w:w="1266" w:type="dxa"/>
            <w:tcBorders>
              <w:top w:val="single" w:color="auto" w:sz="4" w:space="0"/>
              <w:left w:val="single" w:color="auto" w:sz="4" w:space="0"/>
              <w:bottom w:val="single" w:color="auto" w:sz="4" w:space="0"/>
              <w:right w:val="single" w:color="auto" w:sz="4" w:space="0"/>
            </w:tcBorders>
            <w:vAlign w:val="center"/>
          </w:tcPr>
          <w:p w14:paraId="2178D510">
            <w:pPr>
              <w:pageBreakBefore w:val="0"/>
              <w:tabs>
                <w:tab w:val="left" w:pos="690"/>
              </w:tabs>
              <w:kinsoku/>
              <w:wordWrap/>
              <w:overflowPunct/>
              <w:topLinePunct w:val="0"/>
              <w:autoSpaceDE/>
              <w:autoSpaceDN/>
              <w:bidi w:val="0"/>
              <w:adjustRightInd/>
              <w:snapToGrid/>
              <w:spacing w:line="560" w:lineRule="exact"/>
              <w:ind w:right="-50" w:rightChars="-24"/>
              <w:jc w:val="center"/>
              <w:textAlignment w:val="auto"/>
              <w:rPr>
                <w:rFonts w:hint="eastAsia" w:ascii="仿宋" w:hAnsi="仿宋" w:eastAsia="仿宋" w:cs="仿宋"/>
                <w:color w:val="000000" w:themeColor="text1"/>
                <w:sz w:val="28"/>
                <w:szCs w:val="44"/>
                <w:lang w:eastAsia="zh-CN"/>
                <w14:textFill>
                  <w14:solidFill>
                    <w14:schemeClr w14:val="tx1"/>
                  </w14:solidFill>
                </w14:textFill>
              </w:rPr>
            </w:pPr>
            <w:r>
              <w:rPr>
                <w:rFonts w:hint="eastAsia" w:ascii="仿宋" w:hAnsi="仿宋" w:eastAsia="仿宋" w:cs="仿宋"/>
                <w:color w:val="000000" w:themeColor="text1"/>
                <w:sz w:val="28"/>
                <w:szCs w:val="44"/>
                <w14:textFill>
                  <w14:solidFill>
                    <w14:schemeClr w14:val="tx1"/>
                  </w14:solidFill>
                </w14:textFill>
              </w:rPr>
              <w:t>项</w:t>
            </w:r>
          </w:p>
        </w:tc>
      </w:tr>
    </w:tbl>
    <w:p w14:paraId="2435FDD0">
      <w:pPr>
        <w:pStyle w:val="2"/>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bookmarkStart w:id="3" w:name="_Toc87372252"/>
      <w:bookmarkStart w:id="4" w:name="_Toc90418146"/>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4.2.项目基本情况</w:t>
      </w:r>
    </w:p>
    <w:p w14:paraId="089404A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b w:val="0"/>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w:t>
      </w:r>
      <w:r>
        <w:rPr>
          <w:rFonts w:hint="eastAsia" w:ascii="仿宋_GB2312" w:eastAsia="仿宋_GB2312"/>
          <w:sz w:val="32"/>
          <w:szCs w:val="32"/>
          <w:lang w:eastAsia="zh-CN"/>
        </w:rPr>
        <w:t>《国务院关于进一步优化政务服务提升行政效能推动“高效办成一件事”的指导意见》、《药品经营和使用质量监督管理办法》（国家市场监督管理总局令第84号）、《</w:t>
      </w:r>
      <w:r>
        <w:rPr>
          <w:rFonts w:hint="eastAsia" w:ascii="仿宋_GB2312" w:eastAsia="仿宋_GB2312"/>
          <w:sz w:val="32"/>
          <w:szCs w:val="32"/>
          <w:lang w:val="en-US" w:eastAsia="zh-CN"/>
        </w:rPr>
        <w:t>国家药监局信息中心关于印发全国一体化政务服务平台药品监管电子证照相关标准的通知</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lang w:val="en-US" w:eastAsia="zh-CN"/>
        </w:rPr>
        <w:t>和国家药监局关于进一步做好《药品生产许可证》发放有关事项的公告（2025年第35号）</w:t>
      </w:r>
      <w:r>
        <w:rPr>
          <w:rFonts w:hint="eastAsia" w:ascii="仿宋_GB2312" w:eastAsia="仿宋_GB2312"/>
          <w:sz w:val="32"/>
          <w:szCs w:val="32"/>
        </w:rPr>
        <w:t>等</w:t>
      </w:r>
      <w:r>
        <w:rPr>
          <w:rFonts w:ascii="仿宋_GB2312" w:eastAsia="仿宋_GB2312"/>
          <w:sz w:val="32"/>
          <w:szCs w:val="32"/>
        </w:rPr>
        <w:t>文件</w:t>
      </w:r>
      <w:r>
        <w:rPr>
          <w:rFonts w:hint="eastAsia" w:ascii="仿宋_GB2312" w:eastAsia="仿宋_GB2312"/>
          <w:sz w:val="32"/>
          <w:szCs w:val="32"/>
          <w:lang w:val="en-US" w:eastAsia="zh-CN"/>
        </w:rPr>
        <w:t>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sz w:val="32"/>
          <w:szCs w:val="32"/>
          <w:lang w:val="en-US" w:eastAsia="zh-CN"/>
        </w:rPr>
        <w:t>持续优化完善湖北省药品监督管理局电子证照系统功能，加强数据交换校验，深化数据共享应用效能，进一步提升省内药品数据数字化、标准化水平，为各级药品监管部门电子证照“跨部门、跨层级、跨地区”实施应用夯实基础支撑，便利企业办事。</w:t>
      </w:r>
    </w:p>
    <w:p w14:paraId="1F76F641">
      <w:pPr>
        <w:pStyle w:val="2"/>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五、项目技术规格、参数及要求</w:t>
      </w:r>
      <w:bookmarkEnd w:id="3"/>
      <w:bookmarkEnd w:id="4"/>
      <w:bookmarkStart w:id="5" w:name="_Toc131152197"/>
    </w:p>
    <w:bookmarkEnd w:id="5"/>
    <w:p w14:paraId="18AA2E1D">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5.1电子印章平台运行维护</w:t>
      </w:r>
    </w:p>
    <w:p w14:paraId="343D2D84">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5.1.1电子印章平台运行维护</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（2年）</w:t>
      </w:r>
    </w:p>
    <w:p w14:paraId="48164163">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提供电子印章平台运维服务，确保对业务系统生成的OFD和PDF格式文件，正常加盖电子印章。按照要求制作新增加印章服务，并在全省统一的电子印章平台完成备案。对原有的150个数字证书进行续期，保障数字证书在有效期内正常使用。定期监控签名验签服务器，确保CPU、内存、硬盘及密码卡正常运行，对系统进行安全加固，防止黑客攻击和数据泄露，确保数据和业务安全。</w:t>
      </w:r>
    </w:p>
    <w:p w14:paraId="5474860D">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5.1.2新增一套OFD轻阅读</w:t>
      </w:r>
    </w:p>
    <w:p w14:paraId="039F5D10">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黑体" w:eastAsia="仿宋_GB2312" w:cs="仿宋_GB2312"/>
          <w:b w:val="0"/>
          <w:bCs w:val="0"/>
          <w:color w:val="000000" w:themeColor="text1"/>
          <w:sz w:val="32"/>
          <w:szCs w:val="32"/>
          <w14:textFill>
            <w14:solidFill>
              <w14:schemeClr w14:val="tx1"/>
            </w14:solidFill>
          </w14:textFill>
        </w:rPr>
        <w:t>提供证照电子文件的网页发布和无插件阅读功能，</w:t>
      </w:r>
      <w:r>
        <w:rPr>
          <w:rFonts w:hint="eastAsia" w:ascii="仿宋_GB2312" w:hAnsi="黑体" w:eastAsia="仿宋_GB2312" w:cs="仿宋_GB2312"/>
          <w:b w:val="0"/>
          <w:bCs w:val="0"/>
          <w:color w:val="000000" w:themeColor="text1"/>
          <w:sz w:val="32"/>
          <w:szCs w:val="32"/>
          <w:lang w:val="en-US" w:eastAsia="zh-CN"/>
          <w14:textFill>
            <w14:solidFill>
              <w14:schemeClr w14:val="tx1"/>
            </w14:solidFill>
          </w14:textFill>
        </w:rPr>
        <w:t>支持</w:t>
      </w:r>
      <w:r>
        <w:rPr>
          <w:rFonts w:hint="eastAsia" w:ascii="仿宋_GB2312" w:hAnsi="黑体" w:eastAsia="仿宋_GB2312" w:cs="仿宋_GB2312"/>
          <w:b w:val="0"/>
          <w:bCs w:val="0"/>
          <w:color w:val="000000" w:themeColor="text1"/>
          <w:sz w:val="32"/>
          <w:szCs w:val="32"/>
          <w14:textFill>
            <w14:solidFill>
              <w14:schemeClr w14:val="tx1"/>
            </w14:solidFill>
          </w14:textFill>
        </w:rPr>
        <w:t>电子证照实时转换成HTML网页格式，支持在PC、手机、平板等多种设备上利用自带浏览器原版原式阅读，支持多种视图、翻页功能，支持在当前证照文件中加盖电子签章，连续盖章,提供在线验章功能，保障文件真实性和有效性。</w:t>
      </w:r>
      <w:r>
        <w:rPr>
          <w:rFonts w:hint="eastAsia" w:ascii="仿宋_GB2312" w:hAnsi="黑体" w:eastAsia="仿宋_GB2312" w:cs="仿宋_GB2312"/>
          <w:b w:val="0"/>
          <w:bCs w:val="0"/>
          <w:color w:val="000000" w:themeColor="text1"/>
          <w:sz w:val="32"/>
          <w:szCs w:val="32"/>
          <w:lang w:val="en-US" w:eastAsia="zh-CN"/>
          <w14:textFill>
            <w14:solidFill>
              <w14:schemeClr w14:val="tx1"/>
            </w14:solidFill>
          </w14:textFill>
        </w:rPr>
        <w:t>提供1年原厂运维服务，服务内容需包括安装部署、适配迁移、产品升级、安全修复、应急保障、定期巡检等。</w:t>
      </w:r>
    </w:p>
    <w:tbl>
      <w:tblPr>
        <w:tblStyle w:val="10"/>
        <w:tblW w:w="4997" w:type="pct"/>
        <w:tblInd w:w="0" w:type="dxa"/>
        <w:tblLayout w:type="autofit"/>
        <w:tblCellMar>
          <w:top w:w="0" w:type="dxa"/>
          <w:left w:w="108" w:type="dxa"/>
          <w:bottom w:w="0" w:type="dxa"/>
          <w:right w:w="108" w:type="dxa"/>
        </w:tblCellMar>
      </w:tblPr>
      <w:tblGrid>
        <w:gridCol w:w="911"/>
        <w:gridCol w:w="1404"/>
        <w:gridCol w:w="6202"/>
      </w:tblGrid>
      <w:tr w14:paraId="2E6AF451">
        <w:tblPrEx>
          <w:tblCellMar>
            <w:top w:w="0" w:type="dxa"/>
            <w:left w:w="108" w:type="dxa"/>
            <w:bottom w:w="0" w:type="dxa"/>
            <w:right w:w="108" w:type="dxa"/>
          </w:tblCellMar>
        </w:tblPrEx>
        <w:trPr>
          <w:trHeight w:val="280"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C7162E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序号</w:t>
            </w:r>
          </w:p>
        </w:tc>
        <w:tc>
          <w:tcPr>
            <w:tcW w:w="824" w:type="pct"/>
            <w:tcBorders>
              <w:top w:val="single" w:color="000000" w:sz="4" w:space="0"/>
              <w:left w:val="nil"/>
              <w:bottom w:val="single" w:color="000000" w:sz="4" w:space="0"/>
              <w:right w:val="single" w:color="000000" w:sz="4" w:space="0"/>
            </w:tcBorders>
            <w:vAlign w:val="center"/>
          </w:tcPr>
          <w:p w14:paraId="04EC878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需求</w:t>
            </w:r>
          </w:p>
        </w:tc>
        <w:tc>
          <w:tcPr>
            <w:tcW w:w="3640" w:type="pct"/>
            <w:tcBorders>
              <w:top w:val="single" w:color="000000" w:sz="4" w:space="0"/>
              <w:left w:val="nil"/>
              <w:bottom w:val="single" w:color="000000" w:sz="4" w:space="0"/>
              <w:right w:val="single" w:color="000000" w:sz="4" w:space="0"/>
            </w:tcBorders>
            <w:vAlign w:val="center"/>
          </w:tcPr>
          <w:p w14:paraId="0118C5D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参数性能</w:t>
            </w:r>
          </w:p>
        </w:tc>
      </w:tr>
      <w:tr w14:paraId="31BE4527">
        <w:tblPrEx>
          <w:tblCellMar>
            <w:top w:w="0" w:type="dxa"/>
            <w:left w:w="108" w:type="dxa"/>
            <w:bottom w:w="0" w:type="dxa"/>
            <w:right w:w="108" w:type="dxa"/>
          </w:tblCellMar>
        </w:tblPrEx>
        <w:trPr>
          <w:trHeight w:val="300"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82BA32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1</w:t>
            </w:r>
          </w:p>
        </w:tc>
        <w:tc>
          <w:tcPr>
            <w:tcW w:w="824" w:type="pct"/>
            <w:tcBorders>
              <w:top w:val="single" w:color="000000" w:sz="4" w:space="0"/>
              <w:left w:val="nil"/>
              <w:bottom w:val="single" w:color="000000" w:sz="4" w:space="0"/>
              <w:right w:val="single" w:color="000000" w:sz="4" w:space="0"/>
            </w:tcBorders>
            <w:vAlign w:val="center"/>
          </w:tcPr>
          <w:p w14:paraId="1D1E67A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标准符合</w:t>
            </w:r>
          </w:p>
        </w:tc>
        <w:tc>
          <w:tcPr>
            <w:tcW w:w="3640" w:type="pct"/>
            <w:tcBorders>
              <w:top w:val="single" w:color="000000" w:sz="4" w:space="0"/>
              <w:left w:val="nil"/>
              <w:bottom w:val="single" w:color="000000" w:sz="4" w:space="0"/>
              <w:right w:val="single" w:color="000000" w:sz="4" w:space="0"/>
            </w:tcBorders>
            <w:vAlign w:val="center"/>
          </w:tcPr>
          <w:p w14:paraId="327AF2B8">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通过OFD标准符合性测试。</w:t>
            </w:r>
          </w:p>
        </w:tc>
      </w:tr>
      <w:tr w14:paraId="57F78018">
        <w:tblPrEx>
          <w:tblCellMar>
            <w:top w:w="0" w:type="dxa"/>
            <w:left w:w="108" w:type="dxa"/>
            <w:bottom w:w="0" w:type="dxa"/>
            <w:right w:w="108" w:type="dxa"/>
          </w:tblCellMar>
        </w:tblPrEx>
        <w:trPr>
          <w:trHeight w:val="300"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6B6FA78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2</w:t>
            </w:r>
          </w:p>
        </w:tc>
        <w:tc>
          <w:tcPr>
            <w:tcW w:w="824" w:type="pct"/>
            <w:tcBorders>
              <w:top w:val="single" w:color="000000" w:sz="4" w:space="0"/>
              <w:left w:val="nil"/>
              <w:bottom w:val="single" w:color="000000" w:sz="4" w:space="0"/>
              <w:right w:val="single" w:color="000000" w:sz="4" w:space="0"/>
            </w:tcBorders>
            <w:vAlign w:val="center"/>
          </w:tcPr>
          <w:p w14:paraId="357A04D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按需推送</w:t>
            </w:r>
          </w:p>
        </w:tc>
        <w:tc>
          <w:tcPr>
            <w:tcW w:w="3640" w:type="pct"/>
            <w:tcBorders>
              <w:top w:val="single" w:color="000000" w:sz="4" w:space="0"/>
              <w:left w:val="nil"/>
              <w:bottom w:val="single" w:color="000000" w:sz="4" w:space="0"/>
              <w:right w:val="single" w:color="000000" w:sz="4" w:space="0"/>
            </w:tcBorders>
            <w:vAlign w:val="center"/>
          </w:tcPr>
          <w:p w14:paraId="251955A6">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应实现文档内容按需推送功能，以提升阅读效果。</w:t>
            </w:r>
          </w:p>
        </w:tc>
      </w:tr>
      <w:tr w14:paraId="273626B3">
        <w:tblPrEx>
          <w:tblCellMar>
            <w:top w:w="0" w:type="dxa"/>
            <w:left w:w="108" w:type="dxa"/>
            <w:bottom w:w="0" w:type="dxa"/>
            <w:right w:w="108" w:type="dxa"/>
          </w:tblCellMar>
        </w:tblPrEx>
        <w:trPr>
          <w:trHeight w:val="600"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4CF9FAC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3</w:t>
            </w:r>
          </w:p>
        </w:tc>
        <w:tc>
          <w:tcPr>
            <w:tcW w:w="824" w:type="pct"/>
            <w:tcBorders>
              <w:top w:val="single" w:color="000000" w:sz="4" w:space="0"/>
              <w:left w:val="nil"/>
              <w:bottom w:val="single" w:color="000000" w:sz="4" w:space="0"/>
              <w:right w:val="single" w:color="000000" w:sz="4" w:space="0"/>
            </w:tcBorders>
            <w:vAlign w:val="center"/>
          </w:tcPr>
          <w:p w14:paraId="2D175B6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多格式阅览</w:t>
            </w:r>
          </w:p>
        </w:tc>
        <w:tc>
          <w:tcPr>
            <w:tcW w:w="3640" w:type="pct"/>
            <w:tcBorders>
              <w:top w:val="single" w:color="000000" w:sz="4" w:space="0"/>
              <w:left w:val="nil"/>
              <w:bottom w:val="single" w:color="000000" w:sz="4" w:space="0"/>
              <w:right w:val="single" w:color="000000" w:sz="4" w:space="0"/>
            </w:tcBorders>
            <w:vAlign w:val="center"/>
          </w:tcPr>
          <w:p w14:paraId="741A121F">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支持OFD/PDF等版式文件、OFD/PDF文件流、OFFICE/WPS系列文档、图片、网页、文本文件、压缩包、音视频等多格式文档跨平台、跨浏览器的无插件快速阅览功能，支持非加密文档和加密文档。</w:t>
            </w:r>
          </w:p>
        </w:tc>
      </w:tr>
      <w:tr w14:paraId="42202229">
        <w:tblPrEx>
          <w:tblCellMar>
            <w:top w:w="0" w:type="dxa"/>
            <w:left w:w="108" w:type="dxa"/>
            <w:bottom w:w="0" w:type="dxa"/>
            <w:right w:w="108" w:type="dxa"/>
          </w:tblCellMar>
        </w:tblPrEx>
        <w:trPr>
          <w:trHeight w:val="600"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6377692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4</w:t>
            </w:r>
          </w:p>
        </w:tc>
        <w:tc>
          <w:tcPr>
            <w:tcW w:w="824" w:type="pct"/>
            <w:tcBorders>
              <w:top w:val="single" w:color="000000" w:sz="4" w:space="0"/>
              <w:left w:val="nil"/>
              <w:bottom w:val="single" w:color="000000" w:sz="4" w:space="0"/>
              <w:right w:val="single" w:color="000000" w:sz="4" w:space="0"/>
            </w:tcBorders>
            <w:vAlign w:val="center"/>
          </w:tcPr>
          <w:p w14:paraId="770B06D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文件阅读</w:t>
            </w:r>
          </w:p>
        </w:tc>
        <w:tc>
          <w:tcPr>
            <w:tcW w:w="3640" w:type="pct"/>
            <w:tcBorders>
              <w:top w:val="single" w:color="000000" w:sz="4" w:space="0"/>
              <w:left w:val="nil"/>
              <w:bottom w:val="single" w:color="000000" w:sz="4" w:space="0"/>
              <w:right w:val="single" w:color="000000" w:sz="4" w:space="0"/>
            </w:tcBorders>
            <w:vAlign w:val="center"/>
          </w:tcPr>
          <w:p w14:paraId="7D124CFB">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支持文件内容选择与复制，支持翻页、缩放、跳转、全屏操作，包括版式文件的缩略图、目录、语义、书签、注释、数字签名和附件导览功能。</w:t>
            </w:r>
          </w:p>
        </w:tc>
      </w:tr>
      <w:tr w14:paraId="36218156">
        <w:tblPrEx>
          <w:tblCellMar>
            <w:top w:w="0" w:type="dxa"/>
            <w:left w:w="108" w:type="dxa"/>
            <w:bottom w:w="0" w:type="dxa"/>
            <w:right w:w="108" w:type="dxa"/>
          </w:tblCellMar>
        </w:tblPrEx>
        <w:trPr>
          <w:trHeight w:val="600"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65CB44C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5</w:t>
            </w:r>
          </w:p>
        </w:tc>
        <w:tc>
          <w:tcPr>
            <w:tcW w:w="824" w:type="pct"/>
            <w:tcBorders>
              <w:top w:val="single" w:color="000000" w:sz="4" w:space="0"/>
              <w:left w:val="nil"/>
              <w:bottom w:val="single" w:color="000000" w:sz="4" w:space="0"/>
              <w:right w:val="single" w:color="000000" w:sz="4" w:space="0"/>
            </w:tcBorders>
            <w:vAlign w:val="center"/>
          </w:tcPr>
          <w:p w14:paraId="421B585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文档编辑</w:t>
            </w:r>
          </w:p>
        </w:tc>
        <w:tc>
          <w:tcPr>
            <w:tcW w:w="3640" w:type="pct"/>
            <w:tcBorders>
              <w:top w:val="single" w:color="000000" w:sz="4" w:space="0"/>
              <w:left w:val="nil"/>
              <w:bottom w:val="single" w:color="000000" w:sz="4" w:space="0"/>
              <w:right w:val="single" w:color="000000" w:sz="4" w:space="0"/>
            </w:tcBorders>
            <w:vAlign w:val="center"/>
          </w:tcPr>
          <w:p w14:paraId="2E19FD9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支持OFD版式文档的图文注释、批注修订、手写签批功能，提供签字笔（粗、细）、软笔（粗、中、细）、字迹颜色配置选项，提供橡皮擦功能。</w:t>
            </w:r>
          </w:p>
        </w:tc>
      </w:tr>
      <w:tr w14:paraId="6FB6CB48">
        <w:tblPrEx>
          <w:tblCellMar>
            <w:top w:w="0" w:type="dxa"/>
            <w:left w:w="108" w:type="dxa"/>
            <w:bottom w:w="0" w:type="dxa"/>
            <w:right w:w="108" w:type="dxa"/>
          </w:tblCellMar>
        </w:tblPrEx>
        <w:trPr>
          <w:trHeight w:val="600"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3E6B9C0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6</w:t>
            </w:r>
          </w:p>
        </w:tc>
        <w:tc>
          <w:tcPr>
            <w:tcW w:w="824" w:type="pct"/>
            <w:tcBorders>
              <w:top w:val="single" w:color="000000" w:sz="4" w:space="0"/>
              <w:left w:val="nil"/>
              <w:bottom w:val="single" w:color="000000" w:sz="4" w:space="0"/>
              <w:right w:val="single" w:color="000000" w:sz="4" w:space="0"/>
            </w:tcBorders>
            <w:vAlign w:val="center"/>
          </w:tcPr>
          <w:p w14:paraId="414DA5F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安全管控</w:t>
            </w:r>
          </w:p>
        </w:tc>
        <w:tc>
          <w:tcPr>
            <w:tcW w:w="3640" w:type="pct"/>
            <w:tcBorders>
              <w:top w:val="single" w:color="000000" w:sz="4" w:space="0"/>
              <w:left w:val="nil"/>
              <w:bottom w:val="single" w:color="000000" w:sz="4" w:space="0"/>
              <w:right w:val="single" w:color="000000" w:sz="4" w:space="0"/>
            </w:tcBorders>
            <w:vAlign w:val="center"/>
          </w:tcPr>
          <w:p w14:paraId="5AE3C98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提供安全下载、文档水印、分页授权、权限管理、信息脱敏以及参数保护等安全机制保障文件安全使用。</w:t>
            </w:r>
          </w:p>
        </w:tc>
      </w:tr>
      <w:tr w14:paraId="22AE4606">
        <w:tblPrEx>
          <w:tblCellMar>
            <w:top w:w="0" w:type="dxa"/>
            <w:left w:w="108" w:type="dxa"/>
            <w:bottom w:w="0" w:type="dxa"/>
            <w:right w:w="108" w:type="dxa"/>
          </w:tblCellMar>
        </w:tblPrEx>
        <w:trPr>
          <w:trHeight w:val="300"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2A16C6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7</w:t>
            </w:r>
          </w:p>
        </w:tc>
        <w:tc>
          <w:tcPr>
            <w:tcW w:w="824" w:type="pct"/>
            <w:tcBorders>
              <w:top w:val="single" w:color="000000" w:sz="4" w:space="0"/>
              <w:left w:val="nil"/>
              <w:bottom w:val="single" w:color="000000" w:sz="4" w:space="0"/>
              <w:right w:val="single" w:color="000000" w:sz="4" w:space="0"/>
            </w:tcBorders>
            <w:vAlign w:val="center"/>
          </w:tcPr>
          <w:p w14:paraId="15C9D21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签章验章</w:t>
            </w:r>
          </w:p>
        </w:tc>
        <w:tc>
          <w:tcPr>
            <w:tcW w:w="3640" w:type="pct"/>
            <w:tcBorders>
              <w:top w:val="single" w:color="000000" w:sz="4" w:space="0"/>
              <w:left w:val="nil"/>
              <w:bottom w:val="single" w:color="000000" w:sz="4" w:space="0"/>
              <w:right w:val="single" w:color="000000" w:sz="4" w:space="0"/>
            </w:tcBorders>
            <w:vAlign w:val="center"/>
          </w:tcPr>
          <w:p w14:paraId="7A8D882E">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支持拖动盖章、关键字盖章及预盖章等，并可进行验章操作。</w:t>
            </w:r>
          </w:p>
        </w:tc>
      </w:tr>
      <w:tr w14:paraId="355229FE">
        <w:tblPrEx>
          <w:tblCellMar>
            <w:top w:w="0" w:type="dxa"/>
            <w:left w:w="108" w:type="dxa"/>
            <w:bottom w:w="0" w:type="dxa"/>
            <w:right w:w="108" w:type="dxa"/>
          </w:tblCellMar>
        </w:tblPrEx>
        <w:trPr>
          <w:trHeight w:val="300"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12C10AA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8</w:t>
            </w:r>
          </w:p>
        </w:tc>
        <w:tc>
          <w:tcPr>
            <w:tcW w:w="824" w:type="pct"/>
            <w:tcBorders>
              <w:top w:val="single" w:color="000000" w:sz="4" w:space="0"/>
              <w:left w:val="nil"/>
              <w:bottom w:val="single" w:color="000000" w:sz="4" w:space="0"/>
              <w:right w:val="single" w:color="000000" w:sz="4" w:space="0"/>
            </w:tcBorders>
            <w:vAlign w:val="center"/>
          </w:tcPr>
          <w:p w14:paraId="12C2848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应用集成</w:t>
            </w:r>
          </w:p>
        </w:tc>
        <w:tc>
          <w:tcPr>
            <w:tcW w:w="3640" w:type="pct"/>
            <w:tcBorders>
              <w:top w:val="single" w:color="000000" w:sz="4" w:space="0"/>
              <w:left w:val="nil"/>
              <w:bottom w:val="single" w:color="000000" w:sz="4" w:space="0"/>
              <w:right w:val="single" w:color="000000" w:sz="4" w:space="0"/>
            </w:tcBorders>
            <w:vAlign w:val="center"/>
          </w:tcPr>
          <w:p w14:paraId="4B632368">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支持通过标准接口进行多业务系统集成。</w:t>
            </w:r>
          </w:p>
        </w:tc>
      </w:tr>
      <w:tr w14:paraId="6B95AB1C">
        <w:tblPrEx>
          <w:tblCellMar>
            <w:top w:w="0" w:type="dxa"/>
            <w:left w:w="108" w:type="dxa"/>
            <w:bottom w:w="0" w:type="dxa"/>
            <w:right w:w="108" w:type="dxa"/>
          </w:tblCellMar>
        </w:tblPrEx>
        <w:trPr>
          <w:trHeight w:val="300"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2C21CD9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9</w:t>
            </w:r>
          </w:p>
        </w:tc>
        <w:tc>
          <w:tcPr>
            <w:tcW w:w="824" w:type="pct"/>
            <w:tcBorders>
              <w:top w:val="single" w:color="000000" w:sz="4" w:space="0"/>
              <w:left w:val="nil"/>
              <w:bottom w:val="single" w:color="000000" w:sz="4" w:space="0"/>
              <w:right w:val="single" w:color="000000" w:sz="4" w:space="0"/>
            </w:tcBorders>
            <w:vAlign w:val="center"/>
          </w:tcPr>
          <w:p w14:paraId="27D9DFC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系统可靠性</w:t>
            </w:r>
          </w:p>
        </w:tc>
        <w:tc>
          <w:tcPr>
            <w:tcW w:w="3640" w:type="pct"/>
            <w:tcBorders>
              <w:top w:val="single" w:color="000000" w:sz="4" w:space="0"/>
              <w:left w:val="nil"/>
              <w:bottom w:val="single" w:color="000000" w:sz="4" w:space="0"/>
              <w:right w:val="single" w:color="000000" w:sz="4" w:space="0"/>
            </w:tcBorders>
            <w:vAlign w:val="center"/>
          </w:tcPr>
          <w:p w14:paraId="6C6B4DD4">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支持集群部署，主机宕机后备机能够处理访问任务，支持7*24小时高效运行。</w:t>
            </w:r>
          </w:p>
        </w:tc>
      </w:tr>
      <w:tr w14:paraId="2C2D0537">
        <w:tblPrEx>
          <w:tblCellMar>
            <w:top w:w="0" w:type="dxa"/>
            <w:left w:w="108" w:type="dxa"/>
            <w:bottom w:w="0" w:type="dxa"/>
            <w:right w:w="108" w:type="dxa"/>
          </w:tblCellMar>
        </w:tblPrEx>
        <w:trPr>
          <w:trHeight w:val="300"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67D23CF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10</w:t>
            </w:r>
          </w:p>
        </w:tc>
        <w:tc>
          <w:tcPr>
            <w:tcW w:w="824" w:type="pct"/>
            <w:tcBorders>
              <w:top w:val="single" w:color="000000" w:sz="4" w:space="0"/>
              <w:left w:val="nil"/>
              <w:bottom w:val="single" w:color="000000" w:sz="4" w:space="0"/>
              <w:right w:val="single" w:color="000000" w:sz="4" w:space="0"/>
            </w:tcBorders>
            <w:vAlign w:val="center"/>
          </w:tcPr>
          <w:p w14:paraId="077AC4C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性能指标</w:t>
            </w:r>
          </w:p>
        </w:tc>
        <w:tc>
          <w:tcPr>
            <w:tcW w:w="3640" w:type="pct"/>
            <w:tcBorders>
              <w:top w:val="single" w:color="000000" w:sz="4" w:space="0"/>
              <w:left w:val="nil"/>
              <w:bottom w:val="single" w:color="000000" w:sz="4" w:space="0"/>
              <w:right w:val="single" w:color="000000" w:sz="4" w:space="0"/>
            </w:tcBorders>
            <w:vAlign w:val="center"/>
          </w:tcPr>
          <w:p w14:paraId="0BDCAED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28"/>
                <w:szCs w:val="28"/>
                <w14:textFill>
                  <w14:solidFill>
                    <w14:schemeClr w14:val="tx1"/>
                  </w14:solidFill>
                </w14:textFill>
              </w:rPr>
              <w:t>单服务器部署时，支持2000用户在线，200以上并发。</w:t>
            </w:r>
          </w:p>
        </w:tc>
      </w:tr>
    </w:tbl>
    <w:p w14:paraId="352D2A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5.2电子证书系统运维服务</w:t>
      </w:r>
    </w:p>
    <w:p w14:paraId="2051E8F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5.2.1优化智能缓存架构</w:t>
      </w:r>
    </w:p>
    <w:p w14:paraId="5E0F016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仿宋_GB2312" w:hAnsi="仿宋_GB2312" w:eastAsia="仿宋_GB2312" w:cs="仿宋_GB2312"/>
          <w:color w:val="000000"/>
          <w:sz w:val="32"/>
          <w:szCs w:val="32"/>
          <w:lang w:val="en-US" w:eastAsia="zh-CN"/>
        </w:rPr>
        <w:t>引入Redis Cluster优化系统缓存层，对高频访问的证书模板、企业基础信息进行缓存处理，提升响应速度。根据证书数据活跃度，进行冷热数据分层存储，调整有效证书、历史证书、过期证书分层分类存储模式。</w:t>
      </w:r>
    </w:p>
    <w:p w14:paraId="2941A42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5.2.2新增执业药师电子证制发功能</w:t>
      </w:r>
    </w:p>
    <w:p w14:paraId="63BF734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推行执业药师注册证电子化改革，完成与国家局全国执业药师数据接口对接，在电子证书系统增加执业药师电子证书制发功能，实现执业药师首次注册许可、延续注册许可、变更注册许可、注销许可电子化。</w:t>
      </w:r>
    </w:p>
    <w:p w14:paraId="4027A8A5">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5.2.3药品生产许可证改版。</w:t>
      </w:r>
    </w:p>
    <w:p w14:paraId="168AEFCD">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楷体_GB2312" w:hAnsi="楷体_GB2312" w:eastAsia="楷体_GB2312" w:cs="楷体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根据《国家药监局关于进一步做好&lt;药品生产许可证&gt;发放有关事项的公告》（2025年第35号）调整药品生产许可证模版和二维码展示形式。</w:t>
      </w:r>
    </w:p>
    <w:p w14:paraId="4FDFD22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5.2.4优化证书统计模块</w:t>
      </w:r>
    </w:p>
    <w:p w14:paraId="3DFFC1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根据业务需求，新增药品生产企业、医疗器械产品、医疗器械企业、医疗机构制剂再注册、企业增长情况等业务统计表，统计功能支持在线查看、在线导出。</w:t>
      </w:r>
    </w:p>
    <w:p w14:paraId="7D883F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5.2.5新增企业数据校验功能</w:t>
      </w:r>
    </w:p>
    <w:p w14:paraId="1036237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通过数据接入，对电子证书系统内存在的证书数据企业信息进行校验，包括但不限于企业名称、社会信用代码、法定代表人等关键字段，对错误信息进行提示预警。</w:t>
      </w:r>
    </w:p>
    <w:p w14:paraId="070C316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5.2.6新增短信提醒功能</w:t>
      </w:r>
    </w:p>
    <w:p w14:paraId="2B65B20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完成与省局短信平台对接，对即将到期的电子证书进行短信提醒，确保企业证书到期及时延续。</w:t>
      </w:r>
    </w:p>
    <w:p w14:paraId="378F05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5.2.7加强数据安全保障</w:t>
      </w:r>
    </w:p>
    <w:p w14:paraId="7E8EA49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根据数据安全要求，</w:t>
      </w:r>
      <w:r>
        <w:rPr>
          <w:rFonts w:hint="default" w:ascii="仿宋_GB2312" w:hAnsi="仿宋_GB2312" w:eastAsia="仿宋_GB2312" w:cs="仿宋_GB2312"/>
          <w:color w:val="000000"/>
          <w:kern w:val="2"/>
          <w:sz w:val="32"/>
          <w:szCs w:val="32"/>
          <w:lang w:val="en-US" w:eastAsia="zh-CN" w:bidi="ar-SA"/>
        </w:rPr>
        <w:t>对证书中的企业联系电话、法人身份证号等</w:t>
      </w:r>
      <w:r>
        <w:rPr>
          <w:rFonts w:hint="eastAsia" w:ascii="仿宋_GB2312" w:hAnsi="仿宋_GB2312" w:eastAsia="仿宋_GB2312" w:cs="仿宋_GB2312"/>
          <w:color w:val="000000"/>
          <w:kern w:val="2"/>
          <w:sz w:val="32"/>
          <w:szCs w:val="32"/>
          <w:lang w:val="en-US" w:eastAsia="zh-CN" w:bidi="ar-SA"/>
        </w:rPr>
        <w:t>敏感</w:t>
      </w:r>
      <w:r>
        <w:rPr>
          <w:rFonts w:hint="default" w:ascii="仿宋_GB2312" w:hAnsi="仿宋_GB2312" w:eastAsia="仿宋_GB2312" w:cs="仿宋_GB2312"/>
          <w:color w:val="000000"/>
          <w:kern w:val="2"/>
          <w:sz w:val="32"/>
          <w:szCs w:val="32"/>
          <w:lang w:val="en-US" w:eastAsia="zh-CN" w:bidi="ar-SA"/>
        </w:rPr>
        <w:t>信息</w:t>
      </w:r>
      <w:r>
        <w:rPr>
          <w:rFonts w:hint="eastAsia" w:ascii="仿宋_GB2312" w:hAnsi="仿宋_GB2312" w:eastAsia="仿宋_GB2312" w:cs="仿宋_GB2312"/>
          <w:color w:val="000000"/>
          <w:kern w:val="2"/>
          <w:sz w:val="32"/>
          <w:szCs w:val="32"/>
          <w:lang w:val="en-US" w:eastAsia="zh-CN" w:bidi="ar-SA"/>
        </w:rPr>
        <w:t>实行</w:t>
      </w:r>
      <w:r>
        <w:rPr>
          <w:rFonts w:hint="default" w:ascii="仿宋_GB2312" w:hAnsi="仿宋_GB2312" w:eastAsia="仿宋_GB2312" w:cs="仿宋_GB2312"/>
          <w:color w:val="000000"/>
          <w:kern w:val="2"/>
          <w:sz w:val="32"/>
          <w:szCs w:val="32"/>
          <w:lang w:val="en-US" w:eastAsia="zh-CN" w:bidi="ar-SA"/>
        </w:rPr>
        <w:t>脱敏+数据库加密存储，</w:t>
      </w:r>
      <w:r>
        <w:rPr>
          <w:rFonts w:hint="eastAsia" w:ascii="仿宋_GB2312" w:hAnsi="仿宋_GB2312" w:eastAsia="仿宋_GB2312" w:cs="仿宋_GB2312"/>
          <w:color w:val="000000"/>
          <w:kern w:val="2"/>
          <w:sz w:val="32"/>
          <w:szCs w:val="32"/>
          <w:lang w:val="en-US" w:eastAsia="zh-CN" w:bidi="ar-SA"/>
        </w:rPr>
        <w:t>公示平台加密展示。支持企业</w:t>
      </w:r>
      <w:r>
        <w:rPr>
          <w:rFonts w:hint="default" w:ascii="仿宋_GB2312" w:hAnsi="仿宋_GB2312" w:eastAsia="仿宋_GB2312" w:cs="仿宋_GB2312"/>
          <w:color w:val="000000"/>
          <w:kern w:val="2"/>
          <w:sz w:val="32"/>
          <w:szCs w:val="32"/>
          <w:lang w:val="en-US" w:eastAsia="zh-CN" w:bidi="ar-SA"/>
        </w:rPr>
        <w:t>证书</w:t>
      </w:r>
      <w:r>
        <w:rPr>
          <w:rFonts w:hint="eastAsia" w:ascii="仿宋_GB2312" w:hAnsi="仿宋_GB2312" w:eastAsia="仿宋_GB2312" w:cs="仿宋_GB2312"/>
          <w:color w:val="000000"/>
          <w:kern w:val="2"/>
          <w:sz w:val="32"/>
          <w:szCs w:val="32"/>
          <w:lang w:val="en-US" w:eastAsia="zh-CN" w:bidi="ar-SA"/>
        </w:rPr>
        <w:t>脱敏查看。</w:t>
      </w:r>
    </w:p>
    <w:p w14:paraId="461A7EE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5.2.8日常运维保障</w:t>
      </w:r>
    </w:p>
    <w:p w14:paraId="580E327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做好电子证书系统和电子证书公示平台运维保障和数据安全保障工作，及时解决省、市（州）、区（县）工作人员和企业提出的问题，确保电子证书系统和电子证书公示平台各功能模块正常稳定运行。至少提供1名专职技术人员，驻场负责日常企业咨询、地市问题数据处理以及省本级证书盖章问题等。</w:t>
      </w:r>
    </w:p>
    <w:p w14:paraId="57DF3C1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5.3数据资源服务</w:t>
      </w:r>
    </w:p>
    <w:p w14:paraId="5DE387D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5.3.1公共数据授权运营</w:t>
      </w:r>
    </w:p>
    <w:p w14:paraId="4CBB91A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根据省数据局《关于开展省级可授权运营公共数据资源目录梳理的通知》，完成本部门涉及的</w:t>
      </w:r>
      <w:r>
        <w:rPr>
          <w:rFonts w:hint="eastAsia" w:ascii="仿宋_GB2312" w:hAnsi="仿宋_GB2312" w:eastAsia="仿宋_GB2312" w:cs="仿宋_GB2312"/>
          <w:color w:val="000000"/>
          <w:kern w:val="0"/>
          <w:sz w:val="31"/>
          <w:szCs w:val="31"/>
          <w:lang w:val="zh-CN" w:eastAsia="zh-CN" w:bidi="ar"/>
        </w:rPr>
        <w:t>公共数据资源目录梳理、</w:t>
      </w:r>
      <w:r>
        <w:rPr>
          <w:rFonts w:hint="eastAsia" w:ascii="仿宋_GB2312" w:hAnsi="仿宋_GB2312" w:eastAsia="仿宋_GB2312" w:cs="仿宋_GB2312"/>
          <w:color w:val="000000"/>
          <w:kern w:val="0"/>
          <w:sz w:val="31"/>
          <w:szCs w:val="31"/>
          <w:lang w:val="en-US" w:eastAsia="zh-CN" w:bidi="ar"/>
        </w:rPr>
        <w:t>编制、挂接、开放共享等工作。</w:t>
      </w:r>
    </w:p>
    <w:p w14:paraId="1DBE3A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5.3.2数据资源目录维护</w:t>
      </w:r>
    </w:p>
    <w:p w14:paraId="409EEC2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根据省数据局工作部署，在省开放平台维护数据资源目录，确保按照更新周期，及时完成资源挂接、发布等工作，并按时提供数据资源更新。</w:t>
      </w:r>
    </w:p>
    <w:p w14:paraId="5F69CD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5.3.3增信异议数据维护</w:t>
      </w:r>
    </w:p>
    <w:p w14:paraId="45C943A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kern w:val="0"/>
          <w:sz w:val="31"/>
          <w:szCs w:val="31"/>
          <w:lang w:val="en-US" w:eastAsia="zh-CN" w:bidi="ar"/>
        </w:rPr>
        <w:t>根据省数据局工作要求，接入省大数据能力平台“省药品监督管理局异议数据回流表”数据资源，根据错误数据提示，完成异议数据维护。</w:t>
      </w:r>
    </w:p>
    <w:p w14:paraId="488814A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黑体"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六、商务要求</w:t>
      </w:r>
    </w:p>
    <w:p w14:paraId="585A6F90">
      <w:pPr>
        <w:pStyle w:val="3"/>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6.1项目工期</w:t>
      </w:r>
    </w:p>
    <w:p w14:paraId="2679D852">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项目服务期</w:t>
      </w:r>
      <w:r>
        <w:rPr>
          <w:rFonts w:hint="eastAsia" w:ascii="仿宋_GB2312" w:hAnsi="黑体" w:eastAsia="仿宋_GB2312" w:cs="仿宋_GB2312"/>
          <w:color w:val="000000" w:themeColor="text1"/>
          <w:sz w:val="32"/>
          <w:szCs w:val="32"/>
          <w:lang w:val="en-US" w:eastAsia="zh-CN"/>
          <w14:textFill>
            <w14:solidFill>
              <w14:schemeClr w14:val="tx1"/>
            </w14:solidFill>
          </w14:textFill>
        </w:rPr>
        <w:t>1年</w:t>
      </w:r>
      <w:r>
        <w:rPr>
          <w:rFonts w:hint="eastAsia" w:ascii="仿宋_GB2312" w:hAnsi="黑体" w:eastAsia="仿宋_GB2312"/>
          <w:color w:val="000000" w:themeColor="text1"/>
          <w:sz w:val="32"/>
          <w:szCs w:val="32"/>
          <w14:textFill>
            <w14:solidFill>
              <w14:schemeClr w14:val="tx1"/>
            </w14:solidFill>
          </w14:textFill>
        </w:rPr>
        <w:t>（自合同签订之日起开始计算）</w:t>
      </w:r>
      <w:r>
        <w:rPr>
          <w:rFonts w:hint="eastAsia" w:ascii="仿宋_GB2312" w:hAnsi="黑体" w:eastAsia="仿宋_GB2312" w:cs="仿宋_GB2312"/>
          <w:color w:val="000000" w:themeColor="text1"/>
          <w:sz w:val="32"/>
          <w:szCs w:val="32"/>
          <w14:textFill>
            <w14:solidFill>
              <w14:schemeClr w14:val="tx1"/>
            </w14:solidFill>
          </w14:textFill>
        </w:rPr>
        <w:t>。</w:t>
      </w:r>
    </w:p>
    <w:p w14:paraId="5C23AC38">
      <w:pPr>
        <w:pStyle w:val="3"/>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6.2服务地点</w:t>
      </w:r>
    </w:p>
    <w:p w14:paraId="6E4D790F">
      <w:pPr>
        <w:pageBreakBefore w:val="0"/>
        <w:kinsoku/>
        <w:wordWrap/>
        <w:overflowPunct/>
        <w:topLinePunct w:val="0"/>
        <w:autoSpaceDE/>
        <w:autoSpaceDN/>
        <w:bidi w:val="0"/>
        <w:adjustRightInd/>
        <w:snapToGrid/>
        <w:spacing w:beforeAutospacing="0" w:afterAutospacing="0" w:line="560" w:lineRule="exact"/>
        <w:ind w:firstLine="480" w:firstLineChars="150"/>
        <w:textAlignment w:val="auto"/>
        <w:rPr>
          <w:rFonts w:hint="eastAsia" w:ascii="仿宋_GB2312" w:hAnsi="黑体"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湖北省药品监督管理局</w:t>
      </w:r>
    </w:p>
    <w:p w14:paraId="28859674">
      <w:pPr>
        <w:pStyle w:val="3"/>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6.3团队要求</w:t>
      </w:r>
    </w:p>
    <w:p w14:paraId="6E904DFD">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应选派合适的人员组建项目建设团队，确保团队组织结构科学、专业安排合理、综合实力能够满足项目要求，非必要不得更换项目组成员。团队应包括团队负责人、项目经理、项目团队成员等。</w:t>
      </w:r>
    </w:p>
    <w:p w14:paraId="59D3ED1E">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w:t>
      </w:r>
      <w:r>
        <w:rPr>
          <w:rFonts w:ascii="仿宋_GB2312" w:hAnsi="黑体" w:eastAsia="仿宋_GB2312" w:cs="仿宋_GB2312"/>
          <w:color w:val="000000" w:themeColor="text1"/>
          <w:sz w:val="32"/>
          <w:szCs w:val="32"/>
          <w14:textFill>
            <w14:solidFill>
              <w14:schemeClr w14:val="tx1"/>
            </w14:solidFill>
          </w14:textFill>
        </w:rPr>
        <w:t>1）团队负责人：对团队负总责，负责落实合同履约、监督项目进度、</w:t>
      </w:r>
      <w:r>
        <w:rPr>
          <w:rFonts w:hint="eastAsia" w:ascii="仿宋_GB2312" w:hAnsi="黑体" w:eastAsia="仿宋_GB2312" w:cs="仿宋_GB2312"/>
          <w:color w:val="000000" w:themeColor="text1"/>
          <w:sz w:val="32"/>
          <w:szCs w:val="32"/>
          <w14:textFill>
            <w14:solidFill>
              <w14:schemeClr w14:val="tx1"/>
            </w14:solidFill>
          </w14:textFill>
        </w:rPr>
        <w:t>项目建设</w:t>
      </w:r>
      <w:r>
        <w:rPr>
          <w:rFonts w:ascii="仿宋_GB2312" w:hAnsi="黑体" w:eastAsia="仿宋_GB2312" w:cs="仿宋_GB2312"/>
          <w:color w:val="000000" w:themeColor="text1"/>
          <w:sz w:val="32"/>
          <w:szCs w:val="32"/>
          <w14:textFill>
            <w14:solidFill>
              <w14:schemeClr w14:val="tx1"/>
            </w14:solidFill>
          </w14:textFill>
        </w:rPr>
        <w:t>质量、评估咨询风险，确保与采购人保持良好的沟通。</w:t>
      </w:r>
    </w:p>
    <w:p w14:paraId="7FE83608">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w:t>
      </w:r>
      <w:r>
        <w:rPr>
          <w:rFonts w:ascii="仿宋_GB2312" w:hAnsi="黑体" w:eastAsia="仿宋_GB2312" w:cs="仿宋_GB2312"/>
          <w:color w:val="000000" w:themeColor="text1"/>
          <w:sz w:val="32"/>
          <w:szCs w:val="32"/>
          <w14:textFill>
            <w14:solidFill>
              <w14:schemeClr w14:val="tx1"/>
            </w14:solidFill>
          </w14:textFill>
        </w:rPr>
        <w:t>2）项目经理：负责组建项目团队，并对团队进行全面管理，按照</w:t>
      </w:r>
      <w:r>
        <w:rPr>
          <w:rFonts w:hint="eastAsia" w:ascii="仿宋_GB2312" w:hAnsi="黑体" w:eastAsia="仿宋_GB2312" w:cs="仿宋_GB2312"/>
          <w:color w:val="000000" w:themeColor="text1"/>
          <w:sz w:val="32"/>
          <w:szCs w:val="32"/>
          <w14:textFill>
            <w14:solidFill>
              <w14:schemeClr w14:val="tx1"/>
            </w14:solidFill>
          </w14:textFill>
        </w:rPr>
        <w:t>采购</w:t>
      </w:r>
      <w:r>
        <w:rPr>
          <w:rFonts w:ascii="仿宋_GB2312" w:hAnsi="黑体" w:eastAsia="仿宋_GB2312" w:cs="仿宋_GB2312"/>
          <w:color w:val="000000" w:themeColor="text1"/>
          <w:sz w:val="32"/>
          <w:szCs w:val="32"/>
          <w14:textFill>
            <w14:solidFill>
              <w14:schemeClr w14:val="tx1"/>
            </w14:solidFill>
          </w14:textFill>
        </w:rPr>
        <w:t>服务内容和要求，进行工作任务分解</w:t>
      </w:r>
      <w:r>
        <w:rPr>
          <w:rFonts w:hint="eastAsia" w:ascii="仿宋_GB2312" w:hAnsi="黑体" w:eastAsia="仿宋_GB2312" w:cs="仿宋_GB2312"/>
          <w:color w:val="000000" w:themeColor="text1"/>
          <w:sz w:val="32"/>
          <w:szCs w:val="32"/>
          <w14:textFill>
            <w14:solidFill>
              <w14:schemeClr w14:val="tx1"/>
            </w14:solidFill>
          </w14:textFill>
        </w:rPr>
        <w:t>、</w:t>
      </w:r>
      <w:r>
        <w:rPr>
          <w:rFonts w:ascii="仿宋_GB2312" w:hAnsi="黑体" w:eastAsia="仿宋_GB2312" w:cs="仿宋_GB2312"/>
          <w:color w:val="000000" w:themeColor="text1"/>
          <w:sz w:val="32"/>
          <w:szCs w:val="32"/>
          <w14:textFill>
            <w14:solidFill>
              <w14:schemeClr w14:val="tx1"/>
            </w14:solidFill>
          </w14:textFill>
        </w:rPr>
        <w:t>项目进度</w:t>
      </w:r>
      <w:r>
        <w:rPr>
          <w:rFonts w:hint="eastAsia" w:ascii="仿宋_GB2312" w:hAnsi="黑体" w:eastAsia="仿宋_GB2312" w:cs="仿宋_GB2312"/>
          <w:color w:val="000000" w:themeColor="text1"/>
          <w:sz w:val="32"/>
          <w:szCs w:val="32"/>
          <w14:textFill>
            <w14:solidFill>
              <w14:schemeClr w14:val="tx1"/>
            </w14:solidFill>
          </w14:textFill>
        </w:rPr>
        <w:t>管控</w:t>
      </w:r>
      <w:r>
        <w:rPr>
          <w:rFonts w:ascii="仿宋_GB2312" w:hAnsi="黑体" w:eastAsia="仿宋_GB2312" w:cs="仿宋_GB2312"/>
          <w:color w:val="000000" w:themeColor="text1"/>
          <w:sz w:val="32"/>
          <w:szCs w:val="32"/>
          <w14:textFill>
            <w14:solidFill>
              <w14:schemeClr w14:val="tx1"/>
            </w14:solidFill>
          </w14:textFill>
        </w:rPr>
        <w:t>，负责项目各阶段的沟通汇报</w:t>
      </w:r>
      <w:r>
        <w:rPr>
          <w:rFonts w:hint="eastAsia" w:ascii="仿宋_GB2312" w:hAnsi="黑体" w:eastAsia="仿宋_GB2312" w:cs="仿宋_GB2312"/>
          <w:color w:val="000000" w:themeColor="text1"/>
          <w:sz w:val="32"/>
          <w:szCs w:val="32"/>
          <w14:textFill>
            <w14:solidFill>
              <w14:schemeClr w14:val="tx1"/>
            </w14:solidFill>
          </w14:textFill>
        </w:rPr>
        <w:t>和</w:t>
      </w:r>
      <w:r>
        <w:rPr>
          <w:rFonts w:ascii="仿宋_GB2312" w:hAnsi="黑体" w:eastAsia="仿宋_GB2312" w:cs="仿宋_GB2312"/>
          <w:color w:val="000000" w:themeColor="text1"/>
          <w:sz w:val="32"/>
          <w:szCs w:val="32"/>
          <w14:textFill>
            <w14:solidFill>
              <w14:schemeClr w14:val="tx1"/>
            </w14:solidFill>
          </w14:textFill>
        </w:rPr>
        <w:t>统筹协调工作。</w:t>
      </w:r>
    </w:p>
    <w:p w14:paraId="3E67D8C0">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w:t>
      </w:r>
      <w:r>
        <w:rPr>
          <w:rFonts w:ascii="仿宋_GB2312" w:hAnsi="黑体" w:eastAsia="仿宋_GB2312" w:cs="仿宋_GB2312"/>
          <w:color w:val="000000" w:themeColor="text1"/>
          <w:sz w:val="32"/>
          <w:szCs w:val="32"/>
          <w14:textFill>
            <w14:solidFill>
              <w14:schemeClr w14:val="tx1"/>
            </w14:solidFill>
          </w14:textFill>
        </w:rPr>
        <w:t>3）项目团队成员：</w:t>
      </w:r>
      <w:r>
        <w:rPr>
          <w:rFonts w:hint="eastAsia" w:ascii="仿宋_GB2312" w:hAnsi="黑体" w:eastAsia="仿宋_GB2312" w:cs="仿宋_GB2312"/>
          <w:color w:val="000000" w:themeColor="text1"/>
          <w:sz w:val="32"/>
          <w:szCs w:val="32"/>
          <w14:textFill>
            <w14:solidFill>
              <w14:schemeClr w14:val="tx1"/>
            </w14:solidFill>
          </w14:textFill>
        </w:rPr>
        <w:t>项目组成员至少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人及以上专职工作人员，具备信息化系统开发实施经验，具体</w:t>
      </w:r>
      <w:r>
        <w:rPr>
          <w:rFonts w:ascii="仿宋_GB2312" w:hAnsi="黑体" w:eastAsia="仿宋_GB2312" w:cs="仿宋_GB2312"/>
          <w:color w:val="000000" w:themeColor="text1"/>
          <w:sz w:val="32"/>
          <w:szCs w:val="32"/>
          <w14:textFill>
            <w14:solidFill>
              <w14:schemeClr w14:val="tx1"/>
            </w14:solidFill>
          </w14:textFill>
        </w:rPr>
        <w:t>负责项目整体建设工作。</w:t>
      </w:r>
    </w:p>
    <w:p w14:paraId="7DFEFD3F">
      <w:pPr>
        <w:pStyle w:val="3"/>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6.4维护要求</w:t>
      </w:r>
    </w:p>
    <w:p w14:paraId="57982A9A">
      <w:pPr>
        <w:pageBreakBefore w:val="0"/>
        <w:widowControl/>
        <w:kinsoku/>
        <w:wordWrap/>
        <w:overflowPunct/>
        <w:topLinePunct w:val="0"/>
        <w:autoSpaceDE/>
        <w:autoSpaceDN/>
        <w:bidi w:val="0"/>
        <w:adjustRightInd/>
        <w:snapToGrid/>
        <w:spacing w:beforeAutospacing="0" w:afterAutospacing="0" w:line="560" w:lineRule="exact"/>
        <w:ind w:firstLine="480" w:firstLineChars="150"/>
        <w:jc w:val="both"/>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供应商应根据采购人的需求，对所提供的系统保证全面、有效、及时的技术支持和售后服务。提供7×24小时的技术支持和服务，承诺故障响应时间小于15分钟，一般故障2小时内解决，重大故障应在12小时内解决。投标人在维护期提供的运维服务应包括</w:t>
      </w:r>
      <w:r>
        <w:rPr>
          <w:rFonts w:hint="eastAsia" w:ascii="仿宋_GB2312" w:hAnsi="黑体" w:eastAsia="仿宋_GB2312"/>
          <w:color w:val="000000" w:themeColor="text1"/>
          <w:sz w:val="32"/>
          <w:szCs w:val="32"/>
          <w:lang w:val="en-US" w:eastAsia="zh-CN"/>
          <w14:textFill>
            <w14:solidFill>
              <w14:schemeClr w14:val="tx1"/>
            </w14:solidFill>
          </w14:textFill>
        </w:rPr>
        <w:t>但不限于</w:t>
      </w:r>
      <w:r>
        <w:rPr>
          <w:rFonts w:hint="eastAsia" w:ascii="仿宋_GB2312" w:hAnsi="黑体" w:eastAsia="仿宋_GB2312"/>
          <w:color w:val="000000" w:themeColor="text1"/>
          <w:sz w:val="32"/>
          <w:szCs w:val="32"/>
          <w14:textFill>
            <w14:solidFill>
              <w14:schemeClr w14:val="tx1"/>
            </w14:solidFill>
          </w14:textFill>
        </w:rPr>
        <w:t>系统升级、日常巡检、数据处理、故障定位及问题解决、重大活动保障</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运维培训等。</w:t>
      </w:r>
    </w:p>
    <w:p w14:paraId="371BAF0D">
      <w:pPr>
        <w:pStyle w:val="3"/>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6.5系统安全要求</w:t>
      </w:r>
    </w:p>
    <w:p w14:paraId="5E890FF9">
      <w:pPr>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（1）严格权限访问控制，用户在经过身份认证后，只能访问其权限范围内的数据，只能进行其权限范围内的操作。</w:t>
      </w:r>
    </w:p>
    <w:p w14:paraId="7559F800">
      <w:pPr>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（2）不同的用户具有不同的身份和权限，需要在用户身份真实可信的前提下，提供可信的授权管理服务，保护数据不被非法/越权访问和篡改，要确保数据的机密性和完整性。</w:t>
      </w:r>
    </w:p>
    <w:p w14:paraId="4A4EABA2">
      <w:pPr>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（3）对输入有提示，数据有检查，防止数据异常。</w:t>
      </w:r>
    </w:p>
    <w:p w14:paraId="04092085">
      <w:pPr>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（4）能处理系统运行过程中出现的各种异常情况，如：人为操作错误、输入非法数据、硬件设备失败等，系统应该能正确的处理，恰当的回避。</w:t>
      </w:r>
    </w:p>
    <w:p w14:paraId="4E792FB4">
      <w:pPr>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（5）各种数据对接过程中需保护数据不被非法/越权访问。</w:t>
      </w:r>
    </w:p>
    <w:p w14:paraId="14ABD4E4">
      <w:pPr>
        <w:pStyle w:val="3"/>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6.6保密要求</w:t>
      </w:r>
    </w:p>
    <w:p w14:paraId="75DE0C75">
      <w:pPr>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1）中标人应对项目技术文件以及由采购人提供的所有内部资料、技术文档、数据和信息予以保密；中标人应与采购人签订保密协议并严格遵守，未经采购人书面许可，中标人不得以任何形式向第三方透露本项目标书、技术方案等内容。</w:t>
      </w:r>
    </w:p>
    <w:p w14:paraId="66667038">
      <w:pPr>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黑体" w:eastAsia="仿宋_GB2312"/>
          <w:color w:val="000000" w:themeColor="text1"/>
          <w:kern w:val="2"/>
          <w:sz w:val="32"/>
          <w:szCs w:val="32"/>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（2）中标人驻场工作人员应签订保密承诺书，承诺内容需得到采购人认可，并与合同、保密协议一并提交给采购人。</w:t>
      </w:r>
    </w:p>
    <w:p w14:paraId="26E495C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6.7付款方式</w:t>
      </w:r>
    </w:p>
    <w:p w14:paraId="7FB4701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由采购人在项目合同中商定。采购人付款之前必须先由供应商提供同等金额的正规发票，由采购人审核确认无误后支付合同款。</w:t>
      </w:r>
    </w:p>
    <w:p w14:paraId="429FC034">
      <w:pPr>
        <w:pStyle w:val="5"/>
        <w:pageBreakBefore w:val="0"/>
        <w:kinsoku/>
        <w:wordWrap/>
        <w:overflowPunct/>
        <w:topLinePunct w:val="0"/>
        <w:autoSpaceDE/>
        <w:autoSpaceDN/>
        <w:bidi w:val="0"/>
        <w:adjustRightInd/>
        <w:snapToGrid/>
        <w:spacing w:line="560" w:lineRule="exact"/>
        <w:textAlignment w:val="auto"/>
        <w:rPr>
          <w:rFonts w:hint="default" w:eastAsia="宋体"/>
          <w:color w:val="000000" w:themeColor="text1"/>
          <w:lang w:val="en-US" w:eastAsia="zh-CN"/>
          <w14:textFill>
            <w14:solidFill>
              <w14:schemeClr w14:val="tx1"/>
            </w14:solidFill>
          </w14:textFill>
        </w:rPr>
      </w:pPr>
    </w:p>
    <w:p w14:paraId="4985564D">
      <w:pPr>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6DE1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97878">
                          <w:pPr>
                            <w:pStyle w:val="6"/>
                          </w:pPr>
                          <w:r>
                            <w:rPr>
                              <w:rFonts w:hint="eastAsia" w:asciiTheme="minorEastAsia" w:hAnsiTheme="minorEastAsia" w:eastAsiaTheme="minorEastAsia" w:cstheme="minorEastAsia"/>
                              <w:sz w:val="21"/>
                              <w:szCs w:val="28"/>
                            </w:rPr>
                            <w:fldChar w:fldCharType="begin"/>
                          </w:r>
                          <w:r>
                            <w:rPr>
                              <w:rFonts w:hint="eastAsia" w:asciiTheme="minorEastAsia" w:hAnsiTheme="minorEastAsia" w:eastAsiaTheme="minorEastAsia" w:cstheme="minorEastAsia"/>
                              <w:sz w:val="21"/>
                              <w:szCs w:val="28"/>
                            </w:rPr>
                            <w:instrText xml:space="preserve"> PAGE  \* MERGEFORMAT </w:instrText>
                          </w:r>
                          <w:r>
                            <w:rPr>
                              <w:rFonts w:hint="eastAsia" w:asciiTheme="minorEastAsia" w:hAnsiTheme="minorEastAsia" w:eastAsiaTheme="minorEastAsia" w:cstheme="minorEastAsia"/>
                              <w:sz w:val="21"/>
                              <w:szCs w:val="28"/>
                            </w:rPr>
                            <w:fldChar w:fldCharType="separate"/>
                          </w:r>
                          <w:r>
                            <w:rPr>
                              <w:rFonts w:hint="eastAsia" w:asciiTheme="minorEastAsia" w:hAnsiTheme="minorEastAsia" w:eastAsiaTheme="minorEastAsia" w:cstheme="minorEastAsia"/>
                              <w:sz w:val="21"/>
                              <w:szCs w:val="28"/>
                            </w:rPr>
                            <w:t>1</w:t>
                          </w:r>
                          <w:r>
                            <w:rPr>
                              <w:rFonts w:hint="eastAsia" w:asciiTheme="minorEastAsia" w:hAnsiTheme="minorEastAsia" w:eastAsiaTheme="minorEastAsia" w:cstheme="minorEastAsia"/>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B97878">
                    <w:pPr>
                      <w:pStyle w:val="6"/>
                    </w:pPr>
                    <w:r>
                      <w:rPr>
                        <w:rFonts w:hint="eastAsia" w:asciiTheme="minorEastAsia" w:hAnsiTheme="minorEastAsia" w:eastAsiaTheme="minorEastAsia" w:cstheme="minorEastAsia"/>
                        <w:sz w:val="21"/>
                        <w:szCs w:val="28"/>
                      </w:rPr>
                      <w:fldChar w:fldCharType="begin"/>
                    </w:r>
                    <w:r>
                      <w:rPr>
                        <w:rFonts w:hint="eastAsia" w:asciiTheme="minorEastAsia" w:hAnsiTheme="minorEastAsia" w:eastAsiaTheme="minorEastAsia" w:cstheme="minorEastAsia"/>
                        <w:sz w:val="21"/>
                        <w:szCs w:val="28"/>
                      </w:rPr>
                      <w:instrText xml:space="preserve"> PAGE  \* MERGEFORMAT </w:instrText>
                    </w:r>
                    <w:r>
                      <w:rPr>
                        <w:rFonts w:hint="eastAsia" w:asciiTheme="minorEastAsia" w:hAnsiTheme="minorEastAsia" w:eastAsiaTheme="minorEastAsia" w:cstheme="minorEastAsia"/>
                        <w:sz w:val="21"/>
                        <w:szCs w:val="28"/>
                      </w:rPr>
                      <w:fldChar w:fldCharType="separate"/>
                    </w:r>
                    <w:r>
                      <w:rPr>
                        <w:rFonts w:hint="eastAsia" w:asciiTheme="minorEastAsia" w:hAnsiTheme="minorEastAsia" w:eastAsiaTheme="minorEastAsia" w:cstheme="minorEastAsia"/>
                        <w:sz w:val="21"/>
                        <w:szCs w:val="28"/>
                      </w:rPr>
                      <w:t>1</w:t>
                    </w:r>
                    <w:r>
                      <w:rPr>
                        <w:rFonts w:hint="eastAsia" w:asciiTheme="minorEastAsia" w:hAnsiTheme="minorEastAsia" w:eastAsiaTheme="minorEastAsia" w:cstheme="minorEastAsia"/>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OWU1ZjVlYWZkNzE1YjFhNjVjYmZhN2Y2OTE2NjUifQ=="/>
    <w:docVar w:name="KSO_WPS_MARK_KEY" w:val="91124a79-225f-4cd5-936f-b7b6b988a6b5"/>
  </w:docVars>
  <w:rsids>
    <w:rsidRoot w:val="27BC6504"/>
    <w:rsid w:val="0DF06AB6"/>
    <w:rsid w:val="0FDE4D34"/>
    <w:rsid w:val="10BC53AC"/>
    <w:rsid w:val="12072620"/>
    <w:rsid w:val="17D63778"/>
    <w:rsid w:val="1AE53808"/>
    <w:rsid w:val="1C5A616E"/>
    <w:rsid w:val="1D091942"/>
    <w:rsid w:val="1D4D182F"/>
    <w:rsid w:val="21633367"/>
    <w:rsid w:val="224A27E1"/>
    <w:rsid w:val="22E15644"/>
    <w:rsid w:val="27110FFF"/>
    <w:rsid w:val="27BC6504"/>
    <w:rsid w:val="288B2282"/>
    <w:rsid w:val="2C6426F1"/>
    <w:rsid w:val="2C7F577D"/>
    <w:rsid w:val="2CA23219"/>
    <w:rsid w:val="2E37326B"/>
    <w:rsid w:val="2E587342"/>
    <w:rsid w:val="35DC7051"/>
    <w:rsid w:val="35E02F6B"/>
    <w:rsid w:val="39BA7DF4"/>
    <w:rsid w:val="39C42A21"/>
    <w:rsid w:val="3B742225"/>
    <w:rsid w:val="40204742"/>
    <w:rsid w:val="425D7EB7"/>
    <w:rsid w:val="427220F9"/>
    <w:rsid w:val="42F36125"/>
    <w:rsid w:val="44A27E03"/>
    <w:rsid w:val="45594965"/>
    <w:rsid w:val="494A769F"/>
    <w:rsid w:val="4D506739"/>
    <w:rsid w:val="4D7F6F33"/>
    <w:rsid w:val="557227FC"/>
    <w:rsid w:val="55D212A5"/>
    <w:rsid w:val="59A26483"/>
    <w:rsid w:val="59D95C1D"/>
    <w:rsid w:val="5C1B251D"/>
    <w:rsid w:val="62132EA9"/>
    <w:rsid w:val="62685D90"/>
    <w:rsid w:val="627B5AC3"/>
    <w:rsid w:val="6292105F"/>
    <w:rsid w:val="635E349F"/>
    <w:rsid w:val="66DD50F0"/>
    <w:rsid w:val="66F916AD"/>
    <w:rsid w:val="6AED1528"/>
    <w:rsid w:val="6B4750DC"/>
    <w:rsid w:val="6BC76B50"/>
    <w:rsid w:val="6D9815AC"/>
    <w:rsid w:val="6E353FFA"/>
    <w:rsid w:val="6E5673E4"/>
    <w:rsid w:val="6EFE3D04"/>
    <w:rsid w:val="6F7264A0"/>
    <w:rsid w:val="6FF46EB5"/>
    <w:rsid w:val="70B84386"/>
    <w:rsid w:val="70D0347E"/>
    <w:rsid w:val="72B731C1"/>
    <w:rsid w:val="74C760E8"/>
    <w:rsid w:val="75EA4FE2"/>
    <w:rsid w:val="7AC878BC"/>
    <w:rsid w:val="7C5331B5"/>
    <w:rsid w:val="7EA2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32"/>
      <w:szCs w:val="44"/>
    </w:rPr>
  </w:style>
  <w:style w:type="paragraph" w:styleId="3">
    <w:name w:val="heading 2"/>
    <w:basedOn w:val="1"/>
    <w:next w:val="1"/>
    <w:autoRedefine/>
    <w:qFormat/>
    <w:uiPriority w:val="0"/>
    <w:pPr>
      <w:keepNext/>
      <w:keepLines/>
      <w:spacing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Body Text"/>
    <w:basedOn w:val="1"/>
    <w:next w:val="4"/>
    <w:autoRedefine/>
    <w:unhideWhenUsed/>
    <w:qFormat/>
    <w:uiPriority w:val="99"/>
    <w:pPr>
      <w:spacing w:after="120"/>
    </w:pPr>
    <w:rPr>
      <w:kern w:val="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autoRedefine/>
    <w:qFormat/>
    <w:uiPriority w:val="0"/>
    <w:pPr>
      <w:spacing w:after="0" w:line="300" w:lineRule="auto"/>
    </w:pPr>
    <w:rPr>
      <w:sz w:val="20"/>
      <w:szCs w:val="21"/>
    </w:rPr>
  </w:style>
  <w:style w:type="character" w:styleId="12">
    <w:name w:val="Strong"/>
    <w:basedOn w:val="11"/>
    <w:autoRedefine/>
    <w:qFormat/>
    <w:uiPriority w:val="0"/>
    <w:rPr>
      <w:b/>
    </w:rPr>
  </w:style>
  <w:style w:type="paragraph" w:customStyle="1" w:styleId="13">
    <w:name w:val="正文2"/>
    <w:basedOn w:val="1"/>
    <w:autoRedefine/>
    <w:qFormat/>
    <w:uiPriority w:val="0"/>
    <w:pPr>
      <w:spacing w:line="360" w:lineRule="auto"/>
      <w:ind w:firstLine="420" w:firstLineChars="200"/>
    </w:pPr>
  </w:style>
  <w:style w:type="paragraph" w:customStyle="1" w:styleId="14">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3305</Words>
  <Characters>3461</Characters>
  <Lines>0</Lines>
  <Paragraphs>0</Paragraphs>
  <TotalTime>13</TotalTime>
  <ScaleCrop>false</ScaleCrop>
  <LinksUpToDate>false</LinksUpToDate>
  <CharactersWithSpaces>3462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2023-12-11T03:11:00Z</dcterms:created>
  <dc:creator>天天</dc:creator>
  <cp:lastModifiedBy>天天</cp:lastModifiedBy>
  <cp:lastPrinted>2024-04-18T06:06:00Z</cp:lastPrinted>
  <dcterms:modified xsi:type="dcterms:W3CDTF">2025-07-10T07:00:45Z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579400584D3243EE954E4E5F6ABFA935_13</vt:lpwstr>
  </property>
  <property fmtid="{D5CDD505-2E9C-101B-9397-08002B2CF9AE}" pid="4" name="KSOTemplateDocerSaveRecord">
    <vt:lpwstr>eyJoZGlkIjoiMDE4OWU1ZjVlYWZkNzE1YjFhNjVjYmZhN2Y2OTE2NjUiLCJ1c2VySWQiOiI0NTA1NDk2MjgifQ==</vt:lpwstr>
  </property>
</Properties>
</file>