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7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省局机关视频会议设备维护维保项目</w:t>
      </w:r>
    </w:p>
    <w:p w14:paraId="314F0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采购需求</w:t>
      </w:r>
    </w:p>
    <w:p w14:paraId="4207BB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</w:p>
    <w:p w14:paraId="37841AE3">
      <w:pPr>
        <w:spacing w:line="60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项目预算：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kern w:val="0"/>
          <w:sz w:val="28"/>
          <w:szCs w:val="28"/>
        </w:rPr>
        <w:t>万元</w:t>
      </w:r>
      <w:r>
        <w:rPr>
          <w:rFonts w:ascii="宋体" w:hAnsi="宋体"/>
          <w:sz w:val="28"/>
          <w:szCs w:val="28"/>
        </w:rPr>
        <w:t>，最高限价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/>
          <w:sz w:val="28"/>
          <w:szCs w:val="28"/>
        </w:rPr>
        <w:t>万元</w:t>
      </w:r>
    </w:p>
    <w:p w14:paraId="554EEEE8">
      <w:pPr>
        <w:spacing w:line="60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采 购 人：</w:t>
      </w:r>
      <w:r>
        <w:rPr>
          <w:rFonts w:hint="eastAsia" w:ascii="宋体" w:hAnsi="宋体"/>
          <w:sz w:val="28"/>
          <w:szCs w:val="28"/>
        </w:rPr>
        <w:t>湖北省药品监督管理局</w:t>
      </w:r>
    </w:p>
    <w:p w14:paraId="294DAA9C">
      <w:pPr>
        <w:spacing w:line="600" w:lineRule="exact"/>
        <w:ind w:firstLine="560" w:firstLineChars="200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联 系 人：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段晓非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ab/>
      </w:r>
    </w:p>
    <w:p w14:paraId="404C61EC">
      <w:pPr>
        <w:spacing w:line="6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联系电话：</w:t>
      </w:r>
      <w:r>
        <w:rPr>
          <w:rFonts w:ascii="宋体" w:hAnsi="宋体"/>
          <w:kern w:val="0"/>
          <w:sz w:val="28"/>
          <w:szCs w:val="28"/>
        </w:rPr>
        <w:t>027-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8</w:t>
      </w:r>
      <w:r>
        <w:rPr>
          <w:rFonts w:hint="eastAsia"/>
          <w:lang w:val="en-US" w:eastAsia="zh-CN"/>
        </w:rPr>
        <w:t>7111635</w:t>
      </w:r>
    </w:p>
    <w:p w14:paraId="23152010">
      <w:pPr>
        <w:spacing w:line="60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地    址：武汉市武昌区公正路19号省局办公大楼</w:t>
      </w:r>
    </w:p>
    <w:p w14:paraId="510F3A77">
      <w:pPr>
        <w:spacing w:line="600" w:lineRule="exact"/>
        <w:ind w:firstLine="560" w:firstLineChars="200"/>
        <w:rPr>
          <w:rFonts w:hint="eastAsia" w:ascii="宋体" w:hAnsi="宋体"/>
          <w:kern w:val="0"/>
          <w:sz w:val="28"/>
          <w:szCs w:val="28"/>
        </w:rPr>
      </w:pPr>
    </w:p>
    <w:p w14:paraId="17DF8591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采购方式：省政府采购网上商城</w:t>
      </w:r>
    </w:p>
    <w:p w14:paraId="192DEF41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采购品目：</w:t>
      </w:r>
      <w:r>
        <w:rPr>
          <w:rFonts w:hint="default"/>
          <w:b/>
          <w:bCs/>
          <w:lang w:val="en-US" w:eastAsia="zh-CN"/>
        </w:rPr>
        <w:t>运行维护服务</w:t>
      </w:r>
    </w:p>
    <w:p w14:paraId="4A757139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供应商资格要求</w:t>
      </w:r>
    </w:p>
    <w:p w14:paraId="655310F8">
      <w:pPr>
        <w:spacing w:line="580" w:lineRule="exac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．应具备《中华人民共和国政府采购法》第二十二条第一款规定，即：</w:t>
      </w:r>
    </w:p>
    <w:p w14:paraId="5F2A74FC">
      <w:pPr>
        <w:spacing w:line="580" w:lineRule="exac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（1）具有独立承担民事责任的能力；</w:t>
      </w:r>
    </w:p>
    <w:p w14:paraId="67E83834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（2）具有良好的商业信誉和健全的财务会计制度；</w:t>
      </w:r>
    </w:p>
    <w:p w14:paraId="042539C7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（3）具有履行合同所必需的设备和专业技术能力；</w:t>
      </w:r>
    </w:p>
    <w:p w14:paraId="74CA5F64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（4）有依法缴纳税收和社会保障资金的良好记录；</w:t>
      </w:r>
    </w:p>
    <w:p w14:paraId="2854F878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（5）参加政府采购活动前三年内，在经营活动中没有重大违法记录；</w:t>
      </w:r>
    </w:p>
    <w:p w14:paraId="39D05743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（6）法律、行政法规规定的其他条件。</w:t>
      </w:r>
    </w:p>
    <w:p w14:paraId="4B60DEDC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2．单位负责人为同一人或者存在直接控股、管理关系的不同投标人，不得参加本项目同一合同项下的政府采购活动。</w:t>
      </w:r>
    </w:p>
    <w:p w14:paraId="34C00897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3．为本采购项目提供整体设计、规范编制或者项目管理、监理、检测等服务的，不得再参加本项目的其他采购活动。</w:t>
      </w:r>
    </w:p>
    <w:p w14:paraId="4330ADFC">
      <w:pPr>
        <w:spacing w:line="580" w:lineRule="exac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4．未被列入失信被执行人、重大税收违法失信主体，未被列入政府采购严重违法失信行为记录名单。</w:t>
      </w:r>
    </w:p>
    <w:p w14:paraId="74A7F8E3">
      <w:pPr>
        <w:spacing w:line="580" w:lineRule="exact"/>
        <w:ind w:firstLine="560" w:firstLineChars="200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5．落实政府采购政策需满足的资格要求：本项目专门面向中小微企业。</w:t>
      </w:r>
    </w:p>
    <w:p w14:paraId="16446C31">
      <w:pPr>
        <w:pStyle w:val="2"/>
        <w:rPr>
          <w:rFonts w:hint="eastAsia"/>
        </w:rPr>
      </w:pPr>
      <w:r>
        <w:rPr>
          <w:rFonts w:hint="eastAsia"/>
        </w:rPr>
        <w:t>采购需求</w:t>
      </w:r>
    </w:p>
    <w:p w14:paraId="65436D96">
      <w:pPr>
        <w:pStyle w:val="3"/>
        <w:rPr>
          <w:rFonts w:hint="eastAsia" w:eastAsia="宋体"/>
          <w:b/>
          <w:bCs/>
        </w:rPr>
      </w:pPr>
      <w:r>
        <w:rPr>
          <w:rFonts w:hint="eastAsia" w:eastAsia="宋体"/>
          <w:b/>
          <w:bCs/>
          <w:lang w:eastAsia="zh-CN"/>
        </w:rPr>
        <w:t>（</w:t>
      </w:r>
      <w:r>
        <w:rPr>
          <w:rFonts w:hint="eastAsia" w:eastAsia="宋体"/>
          <w:b/>
          <w:bCs/>
          <w:lang w:val="en-US" w:eastAsia="zh-CN"/>
        </w:rPr>
        <w:t>一</w:t>
      </w:r>
      <w:r>
        <w:rPr>
          <w:rFonts w:hint="eastAsia" w:eastAsia="宋体"/>
          <w:b/>
          <w:bCs/>
          <w:lang w:eastAsia="zh-CN"/>
        </w:rPr>
        <w:t>）</w:t>
      </w:r>
      <w:r>
        <w:rPr>
          <w:rFonts w:hint="eastAsia" w:eastAsia="宋体"/>
          <w:b/>
          <w:bCs/>
        </w:rPr>
        <w:t>项目背景</w:t>
      </w:r>
    </w:p>
    <w:p w14:paraId="1C2ED5DC">
      <w:pPr>
        <w:bidi w:val="0"/>
        <w:rPr>
          <w:rFonts w:hint="eastAsia" w:eastAsia="宋体"/>
        </w:rPr>
      </w:pPr>
      <w:r>
        <w:rPr>
          <w:rFonts w:hint="eastAsia" w:eastAsia="宋体"/>
        </w:rPr>
        <w:t>为贯彻落实国家电子政务外网建设运维相关要求，保障湖北省药品监督管理局视频会议系统稳定、高效运行，确保各类行政会议、应急指挥调度及远程培训工作顺畅开展，解决当前设备品牌繁杂、硬件老化、运维力量不足等问题，根据《中华人民共和国政府采购法》及省局信息化项目管理相关规定，结合省局机关及下属单位视频会议系统建设实际情况，制定本运维方案。</w:t>
      </w:r>
    </w:p>
    <w:p w14:paraId="5EFEADAF">
      <w:pPr>
        <w:pStyle w:val="3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（</w:t>
      </w:r>
      <w:r>
        <w:rPr>
          <w:rFonts w:hint="eastAsia" w:eastAsia="宋体"/>
          <w:b/>
          <w:bCs/>
          <w:lang w:val="en-US" w:eastAsia="zh-CN"/>
        </w:rPr>
        <w:t>二</w:t>
      </w:r>
      <w:r>
        <w:rPr>
          <w:rFonts w:hint="eastAsia" w:eastAsia="宋体"/>
          <w:b/>
          <w:bCs/>
          <w:lang w:eastAsia="zh-CN"/>
        </w:rPr>
        <w:t>）项目目标、范围</w:t>
      </w:r>
    </w:p>
    <w:p w14:paraId="1281930D">
      <w:pPr>
        <w:bidi w:val="0"/>
        <w:rPr>
          <w:rFonts w:hint="eastAsia" w:eastAsia="宋体"/>
        </w:rPr>
      </w:pPr>
      <w:r>
        <w:rPr>
          <w:rFonts w:hint="eastAsia" w:eastAsia="宋体"/>
        </w:rPr>
        <w:t>项目运维目标：通过本项目的实施，建立规范化的视频会议系统运维保障机制，确保视频会议系统全年安全、稳定、高效运行。具体目标为：全年重大故障停机次数为0，一般故障处置及时率≥98%，设备修复合格率100%，重大会议保障“零失误、零中断”，全面提升政务保障能力。</w:t>
      </w:r>
    </w:p>
    <w:p w14:paraId="011E8FE0">
      <w:pPr>
        <w:bidi w:val="0"/>
        <w:rPr>
          <w:rFonts w:hint="eastAsia" w:eastAsia="宋体"/>
        </w:rPr>
      </w:pPr>
      <w:r>
        <w:rPr>
          <w:rFonts w:hint="eastAsia" w:eastAsia="宋体"/>
        </w:rPr>
        <w:t>项目运维范围：涵盖湖北省药品监督管理局机关及下属单位共4个视频会议室（含1个大型报告厅、1个中型会议室、2个小型会议室）的所有视频会议相关软硬件设备及附属设施。供应商需提供技术支持、硬件维修、软件升级、备件供应、重大会议现场保障及应急响应等全流程服务。</w:t>
      </w:r>
    </w:p>
    <w:p w14:paraId="674DF1E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（三）服务周期</w:t>
      </w:r>
    </w:p>
    <w:p w14:paraId="42514F61">
      <w:pPr>
        <w:bidi w:val="0"/>
        <w:rPr>
          <w:rFonts w:hint="eastAsia" w:eastAsia="宋体"/>
        </w:rPr>
      </w:pPr>
      <w:r>
        <w:rPr>
          <w:rFonts w:hint="eastAsia" w:eastAsia="宋体"/>
        </w:rPr>
        <w:t>项目运维周期为一年，从双方签署合同之日开始计算。</w:t>
      </w:r>
    </w:p>
    <w:p w14:paraId="24B793FF">
      <w:pPr>
        <w:pStyle w:val="3"/>
        <w:bidi w:val="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总体运维要求</w:t>
      </w:r>
    </w:p>
    <w:p w14:paraId="0E3DA00E">
      <w:pPr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1.</w:t>
      </w:r>
      <w:r>
        <w:rPr>
          <w:rFonts w:hint="eastAsia" w:eastAsia="宋体"/>
        </w:rPr>
        <w:t>整体</w:t>
      </w:r>
      <w:r>
        <w:rPr>
          <w:rFonts w:hint="eastAsia" w:eastAsia="宋体"/>
          <w:lang w:val="en-US" w:eastAsia="zh-CN"/>
        </w:rPr>
        <w:t>要求</w:t>
      </w:r>
    </w:p>
    <w:p w14:paraId="2B2926FB">
      <w:pPr>
        <w:bidi w:val="0"/>
        <w:rPr>
          <w:rFonts w:hint="eastAsia" w:eastAsia="宋体"/>
        </w:rPr>
      </w:pPr>
      <w:r>
        <w:rPr>
          <w:rFonts w:hint="eastAsia" w:eastAsia="宋体"/>
        </w:rPr>
        <w:t>视频会议系统的运行维护须满足高可靠性、实时性及安全性的要求。由于现有设备涉及华为、小鱼易连等多品牌混用，且部分设备已接近使用年限，需专业的工程维修技术团队提供预防性巡检、快速故障修复、备件更换及系统优化服务，确保政务会议音视频质量达标，画面流畅，声音清晰。</w:t>
      </w:r>
    </w:p>
    <w:p w14:paraId="2694F91A">
      <w:pPr>
        <w:bidi w:val="0"/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2.</w:t>
      </w:r>
      <w:r>
        <w:rPr>
          <w:rFonts w:hint="eastAsia" w:eastAsia="宋体"/>
        </w:rPr>
        <w:t>人工技能标准</w:t>
      </w:r>
    </w:p>
    <w:p w14:paraId="63B2381D">
      <w:pPr>
        <w:bidi w:val="0"/>
        <w:rPr>
          <w:rFonts w:hint="eastAsia" w:eastAsia="宋体"/>
        </w:rPr>
      </w:pPr>
      <w:r>
        <w:rPr>
          <w:rFonts w:hint="eastAsia" w:eastAsia="宋体"/>
        </w:rPr>
        <w:t>项目负责人：具备3年以上音视频工程或相关信息化运维管理实操经验，熟悉</w:t>
      </w:r>
      <w:r>
        <w:rPr>
          <w:rFonts w:hint="eastAsia" w:eastAsia="宋体"/>
          <w:lang w:eastAsia="zh-CN"/>
        </w:rPr>
        <w:t>信息技术</w:t>
      </w:r>
      <w:r>
        <w:rPr>
          <w:rFonts w:hint="eastAsia" w:eastAsia="宋体"/>
        </w:rPr>
        <w:t>服务流程；</w:t>
      </w:r>
    </w:p>
    <w:p w14:paraId="10586675">
      <w:pPr>
        <w:bidi w:val="0"/>
        <w:rPr>
          <w:rFonts w:hint="eastAsia" w:eastAsia="宋体"/>
        </w:rPr>
      </w:pPr>
      <w:r>
        <w:rPr>
          <w:rFonts w:hint="eastAsia" w:eastAsia="宋体"/>
        </w:rPr>
        <w:t>维修技术人员：具备2年以上视频会议系统、音响灯光或LED大屏工程维修经验，动手能力强，熟悉常用音视频设备的安装、调试与故障排查；</w:t>
      </w:r>
    </w:p>
    <w:p w14:paraId="154BE726">
      <w:pPr>
        <w:bidi w:val="0"/>
        <w:rPr>
          <w:rFonts w:hint="eastAsia" w:eastAsia="宋体"/>
        </w:rPr>
      </w:pPr>
      <w:r>
        <w:rPr>
          <w:rFonts w:hint="eastAsia" w:eastAsia="宋体"/>
        </w:rPr>
        <w:t>团队要求：服务团队需具备保密意识，能够通过采购人安保审查，着装规范，文明施工。</w:t>
      </w:r>
    </w:p>
    <w:p w14:paraId="39F0AAA2">
      <w:pPr>
        <w:bidi w:val="0"/>
        <w:rPr>
          <w:rFonts w:hint="eastAsia" w:eastAsia="宋体"/>
        </w:rPr>
      </w:pPr>
      <w:r>
        <w:rPr>
          <w:rFonts w:hint="eastAsia" w:eastAsia="宋体"/>
          <w:lang w:val="en-US" w:eastAsia="zh-CN"/>
        </w:rPr>
        <w:t>3.</w:t>
      </w:r>
      <w:r>
        <w:rPr>
          <w:rFonts w:hint="eastAsia" w:eastAsia="宋体"/>
        </w:rPr>
        <w:t>运维响应标准</w:t>
      </w:r>
    </w:p>
    <w:p w14:paraId="6234B8E7">
      <w:pPr>
        <w:bidi w:val="0"/>
        <w:rPr>
          <w:rFonts w:hint="eastAsia" w:eastAsia="宋体"/>
        </w:rPr>
      </w:pPr>
      <w:r>
        <w:rPr>
          <w:rFonts w:hint="eastAsia" w:eastAsia="宋体"/>
        </w:rPr>
        <w:t>服务时间：提供7×24小时全天候技术服务热线。</w:t>
      </w:r>
    </w:p>
    <w:p w14:paraId="23501B8A">
      <w:pPr>
        <w:bidi w:val="0"/>
        <w:rPr>
          <w:rFonts w:hint="eastAsia" w:eastAsia="宋体"/>
        </w:rPr>
      </w:pPr>
      <w:r>
        <w:rPr>
          <w:rFonts w:hint="eastAsia" w:eastAsia="宋体"/>
        </w:rPr>
        <w:t>响应时效：</w:t>
      </w:r>
    </w:p>
    <w:p w14:paraId="5B905F6C">
      <w:pPr>
        <w:bidi w:val="0"/>
        <w:rPr>
          <w:rFonts w:hint="eastAsia" w:eastAsia="宋体"/>
        </w:rPr>
      </w:pPr>
      <w:r>
        <w:rPr>
          <w:rFonts w:hint="eastAsia" w:eastAsia="宋体"/>
        </w:rPr>
        <w:t>（1）电话响应：30分钟内接听或回电；</w:t>
      </w:r>
    </w:p>
    <w:p w14:paraId="0F01CB5D">
      <w:pPr>
        <w:bidi w:val="0"/>
        <w:rPr>
          <w:rFonts w:hint="eastAsia" w:eastAsia="宋体"/>
        </w:rPr>
      </w:pPr>
      <w:r>
        <w:rPr>
          <w:rFonts w:hint="eastAsia" w:eastAsia="宋体"/>
        </w:rPr>
        <w:t>（2）远程支援：1小时内建立远程连接或提供解决方案；</w:t>
      </w:r>
    </w:p>
    <w:p w14:paraId="4933AA7C">
      <w:pPr>
        <w:bidi w:val="0"/>
        <w:rPr>
          <w:rFonts w:hint="eastAsia" w:eastAsia="宋体"/>
        </w:rPr>
      </w:pPr>
      <w:r>
        <w:rPr>
          <w:rFonts w:hint="eastAsia" w:eastAsia="宋体"/>
        </w:rPr>
        <w:t>（3）现场服务：武汉市内4小时内到达现场（重大故障或紧急会议保障2小时内到达）。</w:t>
      </w:r>
    </w:p>
    <w:p w14:paraId="62E4630F"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运维内容</w:t>
      </w:r>
    </w:p>
    <w:p w14:paraId="2EC7B1B7">
      <w:pPr>
        <w:bidi w:val="0"/>
        <w:rPr>
          <w:rFonts w:hint="eastAsia" w:eastAsia="宋体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 xml:space="preserve">1. </w:t>
      </w:r>
      <w:r>
        <w:rPr>
          <w:rFonts w:hint="eastAsia" w:eastAsia="宋体"/>
          <w:b/>
          <w:bCs w:val="0"/>
        </w:rPr>
        <w:t>硬件设备维护保养</w:t>
      </w:r>
    </w:p>
    <w:p w14:paraId="57CAAA4D">
      <w:pPr>
        <w:bidi w:val="0"/>
        <w:rPr>
          <w:rFonts w:hint="eastAsia" w:eastAsia="宋体"/>
        </w:rPr>
      </w:pPr>
      <w:r>
        <w:rPr>
          <w:rFonts w:hint="eastAsia" w:eastAsia="宋体"/>
        </w:rPr>
        <w:t>对服务范围内的所有硬件设备进行全生命周期的维护管理，具体包含：</w:t>
      </w:r>
    </w:p>
    <w:p w14:paraId="27AD68FE">
      <w:pPr>
        <w:bidi w:val="0"/>
        <w:rPr>
          <w:rFonts w:hint="eastAsia" w:eastAsia="宋体"/>
        </w:rPr>
      </w:pPr>
      <w:r>
        <w:rPr>
          <w:rFonts w:hint="eastAsia" w:eastAsia="宋体"/>
        </w:rPr>
        <w:t>（1）视频会议终端及核心设备维护。负责17套华为视频会议终端、2套小鱼易连系统、1台MCU服务器及控制台的维修与调试。</w:t>
      </w:r>
    </w:p>
    <w:p w14:paraId="6AE4C6A8">
      <w:pPr>
        <w:bidi w:val="0"/>
        <w:rPr>
          <w:rFonts w:hint="eastAsia" w:eastAsia="宋体"/>
        </w:rPr>
      </w:pPr>
      <w:r>
        <w:rPr>
          <w:rFonts w:hint="eastAsia" w:eastAsia="宋体"/>
        </w:rPr>
        <w:t>（2）音视频周边设备维护。负责高清摄像头、全向麦克风、阵列会议话筒、音响、功放、调音台、音频处理器、矩阵切换器等设备的线路排查与故障修复。</w:t>
      </w:r>
    </w:p>
    <w:p w14:paraId="1F7F00B4">
      <w:pPr>
        <w:bidi w:val="0"/>
        <w:rPr>
          <w:rFonts w:hint="eastAsia" w:eastAsia="宋体"/>
        </w:rPr>
      </w:pPr>
      <w:r>
        <w:rPr>
          <w:rFonts w:hint="eastAsia" w:eastAsia="宋体"/>
        </w:rPr>
        <w:t>（3）LED大屏专项维护。针对22.6平米主屏及其他辅屏（P1.2间距），提供灯珠、驱动IC、开关电源、接收卡等备件的免费更换服务，及时修复死点、亮线等显示故障。</w:t>
      </w:r>
    </w:p>
    <w:p w14:paraId="65B99083">
      <w:pPr>
        <w:bidi w:val="0"/>
        <w:rPr>
          <w:rFonts w:hint="eastAsia" w:eastAsia="宋体"/>
        </w:rPr>
      </w:pPr>
      <w:r>
        <w:rPr>
          <w:rFonts w:hint="eastAsia" w:eastAsia="宋体"/>
        </w:rPr>
        <w:t>（4）常规巡检与除尘。每月开展1次常规巡检，每季度开展1次深度除尘。内容包括设备除尘、线路整理、接口紧固、电源检查及设备运行状态指示灯核查。</w:t>
      </w:r>
    </w:p>
    <w:p w14:paraId="667D129A">
      <w:pPr>
        <w:bidi w:val="0"/>
        <w:rPr>
          <w:rFonts w:hint="eastAsia" w:eastAsia="宋体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 xml:space="preserve">2. </w:t>
      </w:r>
      <w:r>
        <w:rPr>
          <w:rFonts w:hint="eastAsia" w:eastAsia="宋体"/>
          <w:b/>
          <w:bCs w:val="0"/>
        </w:rPr>
        <w:t>软件系统维护与优化</w:t>
      </w:r>
    </w:p>
    <w:p w14:paraId="7BACDED8">
      <w:pPr>
        <w:bidi w:val="0"/>
        <w:rPr>
          <w:rFonts w:hint="eastAsia" w:eastAsia="宋体"/>
        </w:rPr>
      </w:pPr>
      <w:r>
        <w:rPr>
          <w:rFonts w:hint="eastAsia" w:eastAsia="宋体"/>
        </w:rPr>
        <w:t>（1）软件维护。负责华为会议客户端、小鱼会议客户端、MCU控制台软件、腾讯会议商业版VIP账号的授权管理、版本升级及故障排查。</w:t>
      </w:r>
    </w:p>
    <w:p w14:paraId="23C6AA67">
      <w:pPr>
        <w:bidi w:val="0"/>
        <w:rPr>
          <w:rFonts w:hint="eastAsia" w:eastAsia="宋体"/>
        </w:rPr>
      </w:pPr>
      <w:r>
        <w:rPr>
          <w:rFonts w:hint="eastAsia" w:eastAsia="宋体"/>
        </w:rPr>
        <w:t>（2）系统优化。定期清理会控计算机冗余数据，优化网络QoS配置；重点解决多品牌设备互通时的音视频不同步、回声啸叫、杂音等问题。</w:t>
      </w:r>
    </w:p>
    <w:p w14:paraId="03B38013">
      <w:pPr>
        <w:bidi w:val="0"/>
        <w:rPr>
          <w:rFonts w:hint="eastAsia" w:eastAsia="宋体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 xml:space="preserve">3. </w:t>
      </w:r>
      <w:r>
        <w:rPr>
          <w:rFonts w:hint="eastAsia" w:eastAsia="宋体"/>
          <w:b/>
          <w:bCs w:val="0"/>
        </w:rPr>
        <w:t>核心服务与应急保障</w:t>
      </w:r>
    </w:p>
    <w:p w14:paraId="231190C4">
      <w:pPr>
        <w:bidi w:val="0"/>
        <w:rPr>
          <w:rFonts w:hint="eastAsia" w:eastAsia="宋体"/>
        </w:rPr>
      </w:pPr>
      <w:r>
        <w:rPr>
          <w:rFonts w:hint="eastAsia" w:eastAsia="宋体"/>
        </w:rPr>
        <w:t>（1）定期巡检。每月提交1份《设备巡检报告》，重大会议（如党委会、行政会）前必须进行专项联调，并出具《会前设备检测报告》。</w:t>
      </w:r>
    </w:p>
    <w:p w14:paraId="71F75D6E">
      <w:pPr>
        <w:bidi w:val="0"/>
        <w:rPr>
          <w:rFonts w:hint="eastAsia" w:eastAsia="宋体"/>
        </w:rPr>
      </w:pPr>
      <w:r>
        <w:rPr>
          <w:rFonts w:hint="eastAsia" w:eastAsia="宋体"/>
        </w:rPr>
        <w:t>（2）重大会议保障。服务期内提供每年不少于3次的重大会议现场保障。要求提前1小时到场联调，会议期间全程跟线，会议结束后整理设备与线路，并提交《会议保障总结报告》。</w:t>
      </w:r>
    </w:p>
    <w:p w14:paraId="5815BCF5">
      <w:pPr>
        <w:bidi w:val="0"/>
        <w:rPr>
          <w:rFonts w:hint="eastAsia" w:eastAsia="宋体"/>
        </w:rPr>
      </w:pPr>
      <w:r>
        <w:rPr>
          <w:rFonts w:hint="eastAsia" w:eastAsia="宋体"/>
        </w:rPr>
        <w:t>（3）技术培训与支撑。每年提供1次针对省局管理人员的专项培训，内容包含设备日常操作规范、简易故障识别与上报流程。</w:t>
      </w:r>
    </w:p>
    <w:p w14:paraId="4CD8E17D">
      <w:pPr>
        <w:bidi w:val="0"/>
        <w:rPr>
          <w:rFonts w:hint="eastAsia" w:eastAsia="宋体"/>
          <w:b/>
          <w:bCs w:val="0"/>
        </w:rPr>
      </w:pPr>
      <w:r>
        <w:rPr>
          <w:rFonts w:hint="eastAsia" w:eastAsia="宋体"/>
          <w:b/>
          <w:bCs w:val="0"/>
          <w:lang w:val="en-US" w:eastAsia="zh-CN"/>
        </w:rPr>
        <w:t xml:space="preserve">4. </w:t>
      </w:r>
      <w:r>
        <w:rPr>
          <w:rFonts w:hint="eastAsia" w:eastAsia="宋体"/>
          <w:b/>
          <w:bCs w:val="0"/>
        </w:rPr>
        <w:t>运维档案与备件库管理</w:t>
      </w:r>
    </w:p>
    <w:p w14:paraId="404E091F">
      <w:pPr>
        <w:bidi w:val="0"/>
        <w:rPr>
          <w:rFonts w:hint="eastAsia" w:eastAsia="宋体"/>
        </w:rPr>
      </w:pPr>
      <w:r>
        <w:rPr>
          <w:rFonts w:hint="eastAsia" w:eastAsia="宋体"/>
        </w:rPr>
        <w:t>（1）档案管理。建立完善的设备运维档案，动态更新巡检记录、故障维修记录、配件更换记录。每半年出具1份《设备运行分析报告》。</w:t>
      </w:r>
    </w:p>
    <w:p w14:paraId="0CBA8F26">
      <w:pPr>
        <w:bidi w:val="0"/>
        <w:rPr>
          <w:rFonts w:hint="eastAsia" w:eastAsia="宋体"/>
        </w:rPr>
      </w:pPr>
      <w:r>
        <w:rPr>
          <w:rFonts w:hint="eastAsia" w:eastAsia="宋体"/>
        </w:rPr>
        <w:t>（2）备件库建设。供应商须建立项目专属备件库，储备足量的LED显示模组、电源板、控制卡、常用线材及工具，确保故障发生时能第一时间更换修复。本项目合同总价包含所有备件、辅材费用，备件产权归采购人所有。</w:t>
      </w:r>
    </w:p>
    <w:p w14:paraId="18758D20">
      <w:pPr>
        <w:pStyle w:val="2"/>
      </w:pPr>
      <w:r>
        <w:rPr>
          <w:rFonts w:hint="eastAsia"/>
        </w:rPr>
        <w:t>商务及合同条款</w:t>
      </w:r>
    </w:p>
    <w:p w14:paraId="0FA8B8FA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1．服务地点：湖北省药品监督管理局（武汉市武昌区公正路19号省局办公大楼）。</w:t>
      </w:r>
    </w:p>
    <w:p w14:paraId="2D968227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2．付款方式：本项目采用分两期阶段性付款方式。</w:t>
      </w:r>
    </w:p>
    <w:p w14:paraId="3B11211F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（1）第一期付款：合同签订生效，乙方完成首次上门设备巡检并提交巡检报告，经甲方审核确认无误后，支付合同总金额的50%。</w:t>
      </w:r>
    </w:p>
    <w:p w14:paraId="3C61A2D9">
      <w:pPr>
        <w:spacing w:line="580" w:lineRule="exact"/>
        <w:ind w:firstLine="560" w:firstLineChars="200"/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（2）第二期付款：本年度财务结算前，乙方提交服务承诺保证函，经甲方信息中心年度服务考核评价合格后，支付剩余50%合同款项。具体履约细节、结算细则以正式合同约定为准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.</w:t>
      </w:r>
      <w:bookmarkStart w:id="0" w:name="_GoBack"/>
      <w:bookmarkEnd w:id="0"/>
    </w:p>
    <w:p w14:paraId="5EA6CFE3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3.保密要求：供应商应严守采购人的秘密，对采购人提供的所有资料和实施任务过程中接触的资料予以保密，对系统运行期间的所有用户信息及运行数据保密。</w:t>
      </w:r>
    </w:p>
    <w:p w14:paraId="106B243F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5DFF0F57">
      <w:pPr>
        <w:spacing w:line="580" w:lineRule="exact"/>
        <w:ind w:firstLine="560" w:firstLineChars="200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363462-17AE-42D0-BB5D-441A37B73047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7465C"/>
    <w:multiLevelType w:val="multilevel"/>
    <w:tmpl w:val="2807465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1709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  <w:b/>
        <w:lang w:val="en-US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695C"/>
    <w:rsid w:val="02BD6EEE"/>
    <w:rsid w:val="11C73FD2"/>
    <w:rsid w:val="13884E5E"/>
    <w:rsid w:val="16D502C6"/>
    <w:rsid w:val="2801052C"/>
    <w:rsid w:val="2C1201A2"/>
    <w:rsid w:val="2D720E3E"/>
    <w:rsid w:val="3005243D"/>
    <w:rsid w:val="3699743B"/>
    <w:rsid w:val="386B5E36"/>
    <w:rsid w:val="4900334A"/>
    <w:rsid w:val="49417BEA"/>
    <w:rsid w:val="496E6505"/>
    <w:rsid w:val="528E695C"/>
    <w:rsid w:val="55290286"/>
    <w:rsid w:val="5E731884"/>
    <w:rsid w:val="5E8A5EC2"/>
    <w:rsid w:val="60E55F76"/>
    <w:rsid w:val="66E50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tabs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640" w:firstLineChars="200"/>
      <w:jc w:val="both"/>
      <w:textAlignment w:val="auto"/>
    </w:pPr>
    <w:rPr>
      <w:rFonts w:ascii="方正仿宋_GBK" w:hAnsi="方正仿宋_GBK" w:eastAsia="宋体" w:cs="方正仿宋_GBK"/>
      <w:bCs/>
      <w:kern w:val="2"/>
      <w:sz w:val="28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afterLines="0"/>
      <w:ind w:left="0" w:firstLine="643"/>
      <w:jc w:val="left"/>
      <w:outlineLvl w:val="0"/>
    </w:pPr>
    <w:rPr>
      <w:rFonts w:ascii="方正黑体_GBK" w:hAnsi="方正黑体_GBK" w:eastAsia="方正黑体_GBK" w:cs="方正黑体_GBK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528" w:firstLineChars="200"/>
      <w:outlineLvl w:val="1"/>
    </w:pPr>
    <w:rPr>
      <w:rFonts w:ascii="宋体" w:hAnsi="宋体" w:cs="Times New Roman"/>
      <w:b/>
      <w:sz w:val="28"/>
      <w:szCs w:val="28"/>
      <w:shd w:val="clear" w:color="auto" w:fill="FFFFFF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386</Words>
  <Characters>400</Characters>
  <Lines>0</Lines>
  <Paragraphs>0</Paragraphs>
  <TotalTime>151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2026-05-27T09:04:00Z</dcterms:created>
  <dc:creator>菠萝大包</dc:creator>
  <cp:lastModifiedBy>菠萝大包</cp:lastModifiedBy>
  <dcterms:modified xsi:type="dcterms:W3CDTF">2026-06-02T03:44:41Z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2005FD7FD1A44675B6D12088803226F2_13</vt:lpwstr>
  </property>
  <property fmtid="{D5CDD505-2E9C-101B-9397-08002B2CF9AE}" pid="4" name="KSOTemplateDocerSaveRecord">
    <vt:lpwstr>eyJoZGlkIjoiNDg1MTYwMDc2OWM4MGRmMThkYTBlNjY3N2JiMGEyNzYiLCJ1c2VySWQiOiI3NDYzMjk3ODIifQ==</vt:lpwstr>
  </property>
</Properties>
</file>