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附件6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 w:bidi="ar"/>
        </w:rPr>
        <w:t>湖北省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申报第二类精神药品定点经营申请表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 w:bidi="ar"/>
        </w:rPr>
        <w:t>（试行）</w:t>
      </w:r>
    </w:p>
    <w:bookmarkEnd w:id="0"/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3886"/>
        <w:gridCol w:w="1133"/>
        <w:gridCol w:w="31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药品经营许可证号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注册地址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仓库地址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9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经营范围：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9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申报定点类别：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9" w:hRule="atLeast"/>
          <w:jc w:val="center"/>
        </w:trPr>
        <w:tc>
          <w:tcPr>
            <w:tcW w:w="9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拟经营第二类精神药品品种和供药责任区清单：</w:t>
            </w:r>
          </w:p>
          <w:p>
            <w:pPr>
              <w:widowControl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2" w:hRule="atLeast"/>
          <w:jc w:val="center"/>
        </w:trPr>
        <w:tc>
          <w:tcPr>
            <w:tcW w:w="9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企业申报事由及自查情况：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ind w:firstLine="6480" w:firstLineChars="270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企业名称（盖章）：</w:t>
            </w:r>
          </w:p>
          <w:p>
            <w:pPr>
              <w:widowControl/>
              <w:ind w:firstLine="6960" w:firstLineChars="290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5" w:hRule="atLeast"/>
          <w:jc w:val="center"/>
        </w:trPr>
        <w:tc>
          <w:tcPr>
            <w:tcW w:w="9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eastAsia="zh-CN" w:bidi="ar"/>
              </w:rPr>
              <w:t>药品监督管理局分局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审查意见：</w:t>
            </w:r>
          </w:p>
          <w:p>
            <w:pPr>
              <w:widowControl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 xml:space="preserve">经办人：          审核人：    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 xml:space="preserve">         单位（盖章）：</w:t>
            </w:r>
          </w:p>
          <w:p>
            <w:pPr>
              <w:widowControl/>
              <w:ind w:firstLine="6960" w:firstLineChars="290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9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814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YWUzZTZkMzU2YjE3MzZlNTViY2RhNzI2ODEyZGEifQ=="/>
  </w:docVars>
  <w:rsids>
    <w:rsidRoot w:val="07B70A46"/>
    <w:rsid w:val="07B70A46"/>
    <w:rsid w:val="4C4B105C"/>
    <w:rsid w:val="623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2023-03-31T01:18:00Z</dcterms:created>
  <dc:creator>陈</dc:creator>
  <cp:lastModifiedBy>陈</cp:lastModifiedBy>
  <dcterms:modified xsi:type="dcterms:W3CDTF">2023-03-31T01:19:04Z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5E9D3E1D483041319254446326B5435E</vt:lpwstr>
  </property>
</Properties>
</file>