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Style w:val="6"/>
          <w:rFonts w:hint="eastAsia" w:ascii="方正小标宋_GBK" w:hAnsi="方正小标宋_GBK" w:eastAsia="方正小标宋_GBK" w:cs="方正小标宋_GBK"/>
          <w:b w:val="0"/>
          <w:bCs w:val="0"/>
          <w:color w:val="000000"/>
          <w:sz w:val="36"/>
          <w:szCs w:val="36"/>
          <w:lang w:val="en-US" w:eastAsia="zh-CN"/>
        </w:rPr>
      </w:pPr>
      <w:r>
        <w:rPr>
          <w:rStyle w:val="6"/>
          <w:rFonts w:hint="eastAsia" w:ascii="方正小标宋_GBK" w:hAnsi="方正小标宋_GBK" w:eastAsia="方正小标宋_GBK" w:cs="方正小标宋_GBK"/>
          <w:b w:val="0"/>
          <w:bCs w:val="0"/>
          <w:color w:val="000000"/>
          <w:sz w:val="36"/>
          <w:szCs w:val="36"/>
          <w:lang w:val="en-US" w:eastAsia="zh-CN"/>
        </w:rPr>
        <w:t>湖北省药品经营活动智慧监管应用</w:t>
      </w:r>
      <w:r>
        <w:rPr>
          <w:rStyle w:val="6"/>
          <w:rFonts w:hint="eastAsia" w:ascii="方正小标宋_GBK" w:hAnsi="方正小标宋_GBK" w:eastAsia="方正小标宋_GBK" w:cs="方正小标宋_GBK"/>
          <w:b w:val="0"/>
          <w:bCs w:val="0"/>
          <w:color w:val="000000"/>
          <w:sz w:val="36"/>
          <w:szCs w:val="36"/>
          <w:lang w:eastAsia="zh-CN"/>
        </w:rPr>
        <w:t>平台</w:t>
      </w:r>
      <w:r>
        <w:rPr>
          <w:rStyle w:val="6"/>
          <w:rFonts w:hint="eastAsia" w:ascii="方正小标宋_GBK" w:hAnsi="方正小标宋_GBK" w:eastAsia="方正小标宋_GBK" w:cs="方正小标宋_GBK"/>
          <w:b w:val="0"/>
          <w:bCs w:val="0"/>
          <w:color w:val="000000"/>
          <w:sz w:val="36"/>
          <w:szCs w:val="36"/>
        </w:rPr>
        <w:t>管理</w:t>
      </w:r>
      <w:r>
        <w:rPr>
          <w:rStyle w:val="6"/>
          <w:rFonts w:hint="eastAsia" w:ascii="方正小标宋_GBK" w:hAnsi="方正小标宋_GBK" w:eastAsia="方正小标宋_GBK" w:cs="方正小标宋_GBK"/>
          <w:b w:val="0"/>
          <w:bCs w:val="0"/>
          <w:color w:val="000000"/>
          <w:sz w:val="36"/>
          <w:szCs w:val="36"/>
          <w:lang w:val="en-US" w:eastAsia="zh-CN"/>
        </w:rPr>
        <w:t>规定</w:t>
      </w:r>
    </w:p>
    <w:p>
      <w:pPr>
        <w:ind w:firstLine="3200" w:firstLineChars="1000"/>
        <w:rPr>
          <w:rStyle w:val="6"/>
          <w:rFonts w:hint="eastAsia" w:ascii="楷体" w:hAnsi="楷体" w:eastAsia="楷体" w:cs="楷体"/>
          <w:b w:val="0"/>
          <w:bCs w:val="0"/>
          <w:color w:val="000000"/>
          <w:sz w:val="32"/>
          <w:szCs w:val="32"/>
          <w:lang w:eastAsia="zh-CN"/>
        </w:rPr>
      </w:pPr>
      <w:r>
        <w:rPr>
          <w:rStyle w:val="6"/>
          <w:rFonts w:hint="eastAsia" w:ascii="楷体" w:hAnsi="楷体" w:eastAsia="楷体" w:cs="楷体"/>
          <w:b w:val="0"/>
          <w:bCs w:val="0"/>
          <w:color w:val="000000"/>
          <w:sz w:val="32"/>
          <w:szCs w:val="32"/>
          <w:lang w:eastAsia="zh-CN"/>
        </w:rPr>
        <w:t>（</w:t>
      </w:r>
      <w:r>
        <w:rPr>
          <w:rStyle w:val="6"/>
          <w:rFonts w:hint="eastAsia" w:ascii="楷体" w:hAnsi="楷体" w:eastAsia="楷体" w:cs="楷体"/>
          <w:b w:val="0"/>
          <w:bCs w:val="0"/>
          <w:color w:val="000000"/>
          <w:sz w:val="32"/>
          <w:szCs w:val="32"/>
          <w:lang w:val="en-US" w:eastAsia="zh-CN"/>
        </w:rPr>
        <w:t>征求意见稿</w:t>
      </w:r>
      <w:r>
        <w:rPr>
          <w:rStyle w:val="6"/>
          <w:rFonts w:hint="eastAsia" w:ascii="楷体" w:hAnsi="楷体" w:eastAsia="楷体" w:cs="楷体"/>
          <w:b w:val="0"/>
          <w:bCs w:val="0"/>
          <w:color w:val="000000"/>
          <w:sz w:val="32"/>
          <w:szCs w:val="32"/>
          <w:lang w:eastAsia="zh-CN"/>
        </w:rPr>
        <w:t>）</w:t>
      </w:r>
    </w:p>
    <w:p>
      <w:pPr>
        <w:rPr>
          <w:rStyle w:val="6"/>
          <w:rFonts w:hint="eastAsia" w:ascii="宋体" w:hAnsi="宋体" w:eastAsia="宋体" w:cs="宋体"/>
          <w:b w:val="0"/>
          <w:bCs w:val="0"/>
          <w:color w:val="000000"/>
          <w:sz w:val="36"/>
          <w:szCs w:val="36"/>
          <w:lang w:val="en-US" w:eastAsia="zh-CN"/>
        </w:rPr>
      </w:pPr>
    </w:p>
    <w:p>
      <w:pPr>
        <w:numPr>
          <w:ilvl w:val="0"/>
          <w:numId w:val="1"/>
        </w:numPr>
        <w:ind w:left="3051" w:leftChars="0" w:firstLine="0" w:firstLineChars="0"/>
        <w:rPr>
          <w:rStyle w:val="6"/>
          <w:rFonts w:hint="eastAsia" w:ascii="黑体" w:hAnsi="黑体" w:eastAsia="黑体" w:cs="黑体"/>
          <w:b w:val="0"/>
          <w:bCs w:val="0"/>
          <w:color w:val="000000"/>
          <w:sz w:val="32"/>
          <w:szCs w:val="32"/>
          <w:lang w:val="en-US" w:eastAsia="zh-CN"/>
        </w:rPr>
      </w:pPr>
      <w:r>
        <w:rPr>
          <w:rStyle w:val="6"/>
          <w:rFonts w:hint="eastAsia" w:ascii="黑体" w:hAnsi="黑体" w:eastAsia="黑体" w:cs="黑体"/>
          <w:b w:val="0"/>
          <w:bCs w:val="0"/>
          <w:color w:val="000000"/>
          <w:sz w:val="32"/>
          <w:szCs w:val="32"/>
          <w:lang w:val="en-US" w:eastAsia="zh-CN"/>
        </w:rPr>
        <w:t xml:space="preserve"> 总 则</w:t>
      </w:r>
    </w:p>
    <w:p>
      <w:pPr>
        <w:numPr>
          <w:ilvl w:val="0"/>
          <w:numId w:val="0"/>
        </w:numPr>
        <w:rPr>
          <w:rStyle w:val="6"/>
          <w:rFonts w:hint="eastAsia" w:ascii="黑体" w:hAnsi="黑体" w:eastAsia="黑体" w:cs="黑体"/>
          <w:b w:val="0"/>
          <w:bCs w:val="0"/>
          <w:color w:val="000000"/>
          <w:sz w:val="32"/>
          <w:szCs w:val="32"/>
          <w:lang w:val="en-US" w:eastAsia="zh-CN"/>
        </w:rPr>
      </w:pPr>
    </w:p>
    <w:p>
      <w:pPr>
        <w:numPr>
          <w:ilvl w:val="0"/>
          <w:numId w:val="0"/>
        </w:numPr>
        <w:ind w:firstLine="640" w:firstLineChars="200"/>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pPr>
      <w:r>
        <w:rPr>
          <w:rStyle w:val="6"/>
          <w:rFonts w:hint="eastAsia" w:ascii="黑体" w:hAnsi="黑体" w:eastAsia="黑体" w:cs="黑体"/>
          <w:b w:val="0"/>
          <w:bCs w:val="0"/>
          <w:color w:val="000000"/>
          <w:sz w:val="32"/>
          <w:szCs w:val="32"/>
          <w:lang w:val="en-US" w:eastAsia="zh-CN"/>
        </w:rPr>
        <w:t>第一条【制定目的】</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为规范湖北省药品经营活动智慧监管应用平台管理（以下简称应用平台），确保平台运行安全、高效，</w:t>
      </w:r>
      <w:r>
        <w:rPr>
          <w:rFonts w:hint="eastAsia" w:ascii="仿宋" w:hAnsi="仿宋" w:eastAsia="仿宋" w:cs="仿宋"/>
          <w:b w:val="0"/>
          <w:bCs w:val="0"/>
          <w:sz w:val="32"/>
          <w:szCs w:val="32"/>
          <w:lang w:val="en-US" w:eastAsia="zh-CN"/>
        </w:rPr>
        <w:t>提升基层监管机构和企业获得感和满意度，构建促进药品流通产业高质量发展安全管控新模式，</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根据国家药品监督管理局《药品监管数据资源共享管理办法（暂行）》有关要求，制订本规定。</w:t>
      </w:r>
    </w:p>
    <w:p>
      <w:pPr>
        <w:numPr>
          <w:ilvl w:val="0"/>
          <w:numId w:val="0"/>
        </w:numPr>
        <w:ind w:firstLine="640" w:firstLineChars="200"/>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pPr>
      <w:r>
        <w:rPr>
          <w:rStyle w:val="6"/>
          <w:rFonts w:hint="eastAsia" w:ascii="黑体" w:hAnsi="黑体" w:eastAsia="黑体" w:cs="黑体"/>
          <w:b w:val="0"/>
          <w:bCs w:val="0"/>
          <w:color w:val="000000"/>
          <w:sz w:val="32"/>
          <w:szCs w:val="32"/>
          <w:lang w:val="en-US" w:eastAsia="zh-CN"/>
        </w:rPr>
        <w:t>第二条【适用范围】</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本规范适用于湖北省药品经营活动监管单位、市场主体及其授权人员使用应用平台管理要求及</w:t>
      </w:r>
      <w:r>
        <w:rPr>
          <w:rFonts w:hint="eastAsia" w:ascii="仿宋" w:hAnsi="仿宋" w:eastAsia="仿宋" w:cs="仿宋"/>
          <w:b w:val="0"/>
          <w:bCs w:val="0"/>
          <w:color w:val="000000" w:themeColor="text1"/>
          <w:sz w:val="32"/>
          <w:szCs w:val="32"/>
          <w:shd w:val="clear" w:fill="FFFFFF"/>
          <w14:textFill>
            <w14:solidFill>
              <w14:schemeClr w14:val="tx1"/>
            </w14:solidFill>
          </w14:textFill>
        </w:rPr>
        <w:t>数据质量管理</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w:t>
      </w:r>
    </w:p>
    <w:p>
      <w:pPr>
        <w:numPr>
          <w:ilvl w:val="0"/>
          <w:numId w:val="0"/>
        </w:numPr>
        <w:ind w:firstLine="640" w:firstLineChars="200"/>
        <w:rPr>
          <w:rFonts w:hint="default" w:ascii="仿宋" w:hAnsi="仿宋" w:eastAsia="仿宋" w:cs="仿宋"/>
          <w:b w:val="0"/>
          <w:bCs w:val="0"/>
          <w:color w:val="000000" w:themeColor="text1"/>
          <w:sz w:val="32"/>
          <w:szCs w:val="32"/>
          <w:shd w:val="clear"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本规定所称</w:t>
      </w:r>
      <w:r>
        <w:rPr>
          <w:rFonts w:hint="eastAsia" w:ascii="仿宋" w:hAnsi="仿宋" w:eastAsia="仿宋" w:cs="仿宋"/>
          <w:b w:val="0"/>
          <w:bCs w:val="0"/>
          <w:color w:val="000000" w:themeColor="text1"/>
          <w:sz w:val="32"/>
          <w:szCs w:val="32"/>
          <w:shd w:val="clear" w:fill="FFFFFF"/>
          <w14:textFill>
            <w14:solidFill>
              <w14:schemeClr w14:val="tx1"/>
            </w14:solidFill>
          </w14:textFill>
        </w:rPr>
        <w:t>数据质量管理是数据</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规</w:t>
      </w:r>
      <w:r>
        <w:rPr>
          <w:rFonts w:hint="eastAsia" w:ascii="仿宋" w:hAnsi="仿宋" w:eastAsia="仿宋" w:cs="仿宋"/>
          <w:b w:val="0"/>
          <w:bCs w:val="0"/>
          <w:color w:val="000000" w:themeColor="text1"/>
          <w:sz w:val="32"/>
          <w:szCs w:val="32"/>
          <w:shd w:val="clear" w:fill="FFFFFF"/>
          <w14:textFill>
            <w14:solidFill>
              <w14:schemeClr w14:val="tx1"/>
            </w14:solidFill>
          </w14:textFill>
        </w:rPr>
        <w:t>划、获取、存储、共享、维护、应用、</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失效标记等全</w:t>
      </w:r>
      <w:r>
        <w:rPr>
          <w:rFonts w:hint="eastAsia" w:ascii="仿宋" w:hAnsi="仿宋" w:eastAsia="仿宋" w:cs="仿宋"/>
          <w:b w:val="0"/>
          <w:bCs w:val="0"/>
          <w:color w:val="000000" w:themeColor="text1"/>
          <w:sz w:val="32"/>
          <w:szCs w:val="32"/>
          <w:shd w:val="clear" w:fill="FFFFFF"/>
          <w14:textFill>
            <w14:solidFill>
              <w14:schemeClr w14:val="tx1"/>
            </w14:solidFill>
          </w14:textFill>
        </w:rPr>
        <w:t>生命周期进行识别、度量、监控、预警等一系列质量管理活动</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总称。</w:t>
      </w:r>
    </w:p>
    <w:p>
      <w:pPr>
        <w:numPr>
          <w:ilvl w:val="0"/>
          <w:numId w:val="0"/>
        </w:numPr>
        <w:ind w:firstLine="642"/>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pPr>
      <w:r>
        <w:rPr>
          <w:rStyle w:val="6"/>
          <w:rFonts w:hint="eastAsia" w:ascii="黑体" w:hAnsi="黑体" w:eastAsia="黑体" w:cs="黑体"/>
          <w:b w:val="0"/>
          <w:bCs w:val="0"/>
          <w:color w:val="000000"/>
          <w:sz w:val="32"/>
          <w:szCs w:val="32"/>
          <w:lang w:val="en-US" w:eastAsia="zh-CN"/>
        </w:rPr>
        <w:t>第三条【管理职责】</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省药品监督管理局负责应用平台药品经营数字监管系统功能设计、授权管理、数据交换以及智慧监管，指导省局信息中心进行应用系统接入、协调运行和安全使用管理。</w:t>
      </w:r>
    </w:p>
    <w:p>
      <w:pPr>
        <w:numPr>
          <w:ilvl w:val="0"/>
          <w:numId w:val="0"/>
        </w:numPr>
        <w:ind w:firstLine="642"/>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省局各分局、市（县）药品监督管理部门按照监管事权管理本单位、本辖区用户，并按照《湖北省药品经营活动智慧监管数据质量管理指南》要求进行</w:t>
      </w:r>
      <w:r>
        <w:rPr>
          <w:rFonts w:hint="eastAsia" w:ascii="仿宋" w:hAnsi="仿宋" w:eastAsia="仿宋" w:cs="仿宋"/>
          <w:b w:val="0"/>
          <w:bCs w:val="0"/>
          <w:color w:val="000000" w:themeColor="text1"/>
          <w:sz w:val="32"/>
          <w:szCs w:val="32"/>
          <w:shd w:val="clear" w:fill="FFFFFF"/>
          <w14:textFill>
            <w14:solidFill>
              <w14:schemeClr w14:val="tx1"/>
            </w14:solidFill>
          </w14:textFill>
        </w:rPr>
        <w:t>数据质量管理</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和控制。</w:t>
      </w:r>
    </w:p>
    <w:p>
      <w:pPr>
        <w:numPr>
          <w:ilvl w:val="0"/>
          <w:numId w:val="0"/>
        </w:numPr>
        <w:ind w:firstLine="640" w:firstLineChars="200"/>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省局信息中心是应用平台建设和日常运维管理部门，具体负责平台和数据框架建设、运行、安全和升级管理，承担平台信息发布、与管理员用户和注册用户沟通协调以及相关技术支持工作。</w:t>
      </w:r>
    </w:p>
    <w:p>
      <w:pPr>
        <w:numPr>
          <w:ilvl w:val="0"/>
          <w:numId w:val="0"/>
        </w:numPr>
        <w:ind w:firstLine="642"/>
        <w:rPr>
          <w:rFonts w:hint="default" w:ascii="仿宋" w:hAnsi="仿宋" w:eastAsia="仿宋" w:cs="仿宋"/>
          <w:b w:val="0"/>
          <w:bCs w:val="0"/>
          <w:color w:val="000000" w:themeColor="text1"/>
          <w:sz w:val="32"/>
          <w:szCs w:val="32"/>
          <w:shd w:val="clear" w:fill="FFFFFF"/>
          <w:lang w:val="en-US" w:eastAsia="zh-CN"/>
          <w14:textFill>
            <w14:solidFill>
              <w14:schemeClr w14:val="tx1"/>
            </w14:solidFill>
          </w14:textFill>
        </w:rPr>
      </w:pPr>
      <w:r>
        <w:rPr>
          <w:rStyle w:val="6"/>
          <w:rFonts w:hint="eastAsia" w:ascii="黑体" w:hAnsi="黑体" w:eastAsia="黑体" w:cs="黑体"/>
          <w:b w:val="0"/>
          <w:bCs w:val="0"/>
          <w:color w:val="000000"/>
          <w:sz w:val="32"/>
          <w:szCs w:val="32"/>
          <w:lang w:val="en-US" w:eastAsia="zh-CN"/>
        </w:rPr>
        <w:t>第四条【网络地址】</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应用平台是面向全省药品监管系统内部信息发布与应用系统协调管理平台，是省药监局“互联网+政务服务+大数据监管”集成工作门户。访问地址为：</w:t>
      </w:r>
      <w:r>
        <w:rPr>
          <w:rFonts w:hint="eastAsia" w:ascii="仿宋" w:hAnsi="仿宋" w:eastAsia="仿宋" w:cs="仿宋"/>
          <w:b w:val="0"/>
          <w:bCs w:val="0"/>
          <w:color w:val="0000FF"/>
          <w:sz w:val="32"/>
          <w:szCs w:val="32"/>
          <w:shd w:val="clear" w:fill="FFFFFF"/>
          <w:lang w:val="en-US" w:eastAsia="zh-CN"/>
        </w:rPr>
        <w:t>*********</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，互联网用户可通过注册专用客户端访问。</w:t>
      </w:r>
    </w:p>
    <w:p>
      <w:pPr>
        <w:numPr>
          <w:ilvl w:val="0"/>
          <w:numId w:val="0"/>
        </w:numPr>
        <w:ind w:firstLine="642"/>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pPr>
    </w:p>
    <w:p>
      <w:pPr>
        <w:numPr>
          <w:ilvl w:val="0"/>
          <w:numId w:val="1"/>
        </w:numPr>
        <w:ind w:left="3051" w:leftChars="0" w:firstLine="0" w:firstLineChars="0"/>
        <w:rPr>
          <w:rStyle w:val="6"/>
          <w:rFonts w:hint="eastAsia" w:ascii="黑体" w:hAnsi="黑体" w:eastAsia="黑体" w:cs="黑体"/>
          <w:b w:val="0"/>
          <w:bCs w:val="0"/>
          <w:color w:val="000000"/>
          <w:sz w:val="32"/>
          <w:szCs w:val="32"/>
          <w:lang w:val="en-US" w:eastAsia="zh-CN"/>
        </w:rPr>
      </w:pPr>
      <w:r>
        <w:rPr>
          <w:rStyle w:val="6"/>
          <w:rFonts w:hint="eastAsia" w:ascii="黑体" w:hAnsi="黑体" w:eastAsia="黑体" w:cs="黑体"/>
          <w:b w:val="0"/>
          <w:bCs w:val="0"/>
          <w:color w:val="000000"/>
          <w:sz w:val="32"/>
          <w:szCs w:val="32"/>
          <w:lang w:val="en-US" w:eastAsia="zh-CN"/>
        </w:rPr>
        <w:t xml:space="preserve"> 用户管理</w:t>
      </w:r>
    </w:p>
    <w:p>
      <w:pPr>
        <w:numPr>
          <w:ilvl w:val="0"/>
          <w:numId w:val="0"/>
        </w:numPr>
        <w:ind w:firstLine="640" w:firstLineChars="200"/>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pPr>
      <w:r>
        <w:rPr>
          <w:rStyle w:val="6"/>
          <w:rFonts w:hint="eastAsia" w:ascii="黑体" w:hAnsi="黑体" w:eastAsia="黑体" w:cs="黑体"/>
          <w:b w:val="0"/>
          <w:bCs w:val="0"/>
          <w:color w:val="000000"/>
          <w:sz w:val="32"/>
          <w:szCs w:val="32"/>
          <w:lang w:val="en-US" w:eastAsia="zh-CN"/>
        </w:rPr>
        <w:t>第五条【管理职责】</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应用平台登录用户分为管理员、经营监督检查及被检查单位业务人员（以下简称用户业务人员）两类。业务人员均由管理员审核后生效。</w:t>
      </w:r>
      <w:bookmarkStart w:id="0" w:name="_GoBack"/>
      <w:bookmarkEnd w:id="0"/>
    </w:p>
    <w:p>
      <w:pPr>
        <w:numPr>
          <w:ilvl w:val="0"/>
          <w:numId w:val="0"/>
        </w:numPr>
        <w:ind w:firstLine="640" w:firstLineChars="200"/>
        <w:rPr>
          <w:rFonts w:hint="default"/>
          <w:b w:val="0"/>
          <w:bCs w:val="0"/>
          <w:lang w:val="en-US" w:eastAsia="zh-CN"/>
        </w:rPr>
      </w:pP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省药监局及直属单位、省局分局用户业务人员由省药监局信息中心管理员负责审核。市（县）药品监督管理部门由本单位管理员负责审核，且上级药品监督管理部门管理员可授权下级药品监督管理部门管理员审核本级用户业务人员注册申请。</w:t>
      </w:r>
    </w:p>
    <w:p>
      <w:pPr>
        <w:numPr>
          <w:ilvl w:val="0"/>
          <w:numId w:val="0"/>
        </w:numPr>
        <w:ind w:firstLine="640" w:firstLineChars="200"/>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pPr>
      <w:r>
        <w:rPr>
          <w:rStyle w:val="6"/>
          <w:rFonts w:hint="eastAsia" w:ascii="黑体" w:hAnsi="黑体" w:eastAsia="黑体" w:cs="黑体"/>
          <w:b w:val="0"/>
          <w:bCs w:val="0"/>
          <w:color w:val="000000"/>
          <w:sz w:val="32"/>
          <w:szCs w:val="32"/>
          <w:lang w:val="en-US" w:eastAsia="zh-CN"/>
        </w:rPr>
        <w:t>第六条【管理权限一】</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管理员可登录工作台、控制台、用户管理等功能，负责管理本单位或本辖区用户、本级组织机构用户模块，对申请的注册用户业务人员身份信息进行真实性审核，并发布相关栏目信息。</w:t>
      </w:r>
    </w:p>
    <w:p>
      <w:pPr>
        <w:numPr>
          <w:ilvl w:val="0"/>
          <w:numId w:val="0"/>
        </w:numPr>
        <w:ind w:firstLine="640" w:firstLineChars="200"/>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pPr>
      <w:r>
        <w:rPr>
          <w:rStyle w:val="6"/>
          <w:rFonts w:hint="eastAsia" w:ascii="黑体" w:hAnsi="黑体" w:eastAsia="黑体" w:cs="黑体"/>
          <w:b w:val="0"/>
          <w:bCs w:val="0"/>
          <w:color w:val="000000"/>
          <w:sz w:val="32"/>
          <w:szCs w:val="32"/>
          <w:lang w:val="en-US" w:eastAsia="zh-CN"/>
        </w:rPr>
        <w:t>第六条【管理权限二】</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用户</w:t>
      </w:r>
      <w:r>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t>业务人员可以查阅相关专栏内容，登录相关应用系统办理业务，包括上传场地主文件、准入事项申请资料、检查报告及相关证据资料等。</w:t>
      </w:r>
    </w:p>
    <w:p>
      <w:pPr>
        <w:numPr>
          <w:ilvl w:val="0"/>
          <w:numId w:val="0"/>
        </w:numPr>
        <w:ind w:firstLine="640" w:firstLineChars="200"/>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pPr>
      <w:r>
        <w:rPr>
          <w:rStyle w:val="6"/>
          <w:rFonts w:hint="eastAsia" w:ascii="黑体" w:hAnsi="黑体" w:eastAsia="黑体" w:cs="黑体"/>
          <w:b w:val="0"/>
          <w:bCs w:val="0"/>
          <w:color w:val="000000"/>
          <w:sz w:val="32"/>
          <w:szCs w:val="32"/>
          <w:lang w:val="en-US" w:eastAsia="zh-CN"/>
        </w:rPr>
        <w:t>第七条【账号管理】</w:t>
      </w:r>
      <w:r>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t>省药监局信息中心负责应用平台及系统软件（操作系统、备份软件、安全软件）账号管理和使用，负责开设和维护管理员账号。</w:t>
      </w:r>
    </w:p>
    <w:p>
      <w:pPr>
        <w:numPr>
          <w:ilvl w:val="0"/>
          <w:numId w:val="0"/>
        </w:numPr>
        <w:ind w:firstLine="640" w:firstLineChars="200"/>
        <w:rPr>
          <w:rFonts w:hint="default"/>
          <w:b w:val="0"/>
          <w:bCs w:val="0"/>
          <w:lang w:val="en-US" w:eastAsia="zh-CN"/>
        </w:rPr>
      </w:pPr>
      <w:r>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t>省局分局、市（县）药品监督管理部门负责本辖区管理员账号变更申请管理。申请变更管理员账号应当填写《湖北省药品智慧监管应用平台管理员账号申请表》（附件），并经所在单位负责人同意后，报送省药监局信息中心。</w:t>
      </w:r>
    </w:p>
    <w:p>
      <w:pPr>
        <w:numPr>
          <w:ilvl w:val="0"/>
          <w:numId w:val="0"/>
        </w:numPr>
        <w:ind w:firstLine="640" w:firstLineChars="200"/>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pPr>
      <w:r>
        <w:rPr>
          <w:rStyle w:val="6"/>
          <w:rFonts w:hint="eastAsia" w:ascii="黑体" w:hAnsi="黑体" w:eastAsia="黑体" w:cs="黑体"/>
          <w:b w:val="0"/>
          <w:bCs w:val="0"/>
          <w:color w:val="000000"/>
          <w:sz w:val="32"/>
          <w:szCs w:val="32"/>
          <w:lang w:val="en-US" w:eastAsia="zh-CN"/>
        </w:rPr>
        <w:t>第八条【账号安全】</w:t>
      </w:r>
      <w:r>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t>用户账号和密码由使用人妥善保管。密码应由八位大小写字母、数据混合组成，并定期更换。</w:t>
      </w:r>
    </w:p>
    <w:p>
      <w:pPr>
        <w:numPr>
          <w:ilvl w:val="0"/>
          <w:numId w:val="0"/>
        </w:numPr>
        <w:ind w:firstLine="640" w:firstLineChars="200"/>
        <w:rPr>
          <w:rStyle w:val="6"/>
          <w:rFonts w:hint="default" w:ascii="黑体" w:hAnsi="黑体" w:eastAsia="黑体" w:cs="黑体"/>
          <w:b w:val="0"/>
          <w:bCs w:val="0"/>
          <w:color w:val="000000"/>
          <w:sz w:val="32"/>
          <w:szCs w:val="32"/>
          <w:lang w:val="en-US" w:eastAsia="zh-CN"/>
        </w:rPr>
      </w:pPr>
      <w:r>
        <w:rPr>
          <w:rStyle w:val="6"/>
          <w:rFonts w:hint="eastAsia" w:ascii="黑体" w:hAnsi="黑体" w:eastAsia="黑体" w:cs="黑体"/>
          <w:b w:val="0"/>
          <w:bCs w:val="0"/>
          <w:color w:val="000000"/>
          <w:sz w:val="32"/>
          <w:szCs w:val="32"/>
          <w:lang w:val="en-US" w:eastAsia="zh-CN"/>
        </w:rPr>
        <w:t>第九条【注册审核】</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用户业务人员使用全省企业统一身份认证平台的账号密码，由“统一身份认证平台”</w:t>
      </w:r>
      <w:r>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t>管理员审核申请人身份信息（包括身份证号码、手机号、办公电话、办公邮箱），审核通过予以注册，系统以手机短信形式通知申请人账号和密码。</w:t>
      </w:r>
    </w:p>
    <w:p>
      <w:pPr>
        <w:numPr>
          <w:ilvl w:val="0"/>
          <w:numId w:val="0"/>
        </w:numPr>
        <w:ind w:firstLine="640" w:firstLineChars="200"/>
        <w:rPr>
          <w:rStyle w:val="6"/>
          <w:rFonts w:hint="default" w:ascii="黑体" w:hAnsi="黑体" w:eastAsia="黑体" w:cs="黑体"/>
          <w:b w:val="0"/>
          <w:bCs w:val="0"/>
          <w:color w:val="000000"/>
          <w:sz w:val="32"/>
          <w:szCs w:val="32"/>
          <w:lang w:val="en-US" w:eastAsia="zh-CN"/>
        </w:rPr>
      </w:pP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省局“信息化业务平台(企业端)”与省统一身份认证平台实现对接。本应用平台不再设立注册审核功能。</w:t>
      </w:r>
    </w:p>
    <w:p>
      <w:pPr>
        <w:numPr>
          <w:ilvl w:val="0"/>
          <w:numId w:val="0"/>
        </w:numPr>
        <w:ind w:firstLine="640" w:firstLineChars="200"/>
        <w:rPr>
          <w:rStyle w:val="6"/>
          <w:rFonts w:hint="eastAsia" w:ascii="黑体" w:hAnsi="黑体" w:eastAsia="黑体" w:cs="黑体"/>
          <w:b w:val="0"/>
          <w:bCs w:val="0"/>
          <w:color w:val="000000"/>
          <w:sz w:val="32"/>
          <w:szCs w:val="32"/>
          <w:lang w:val="en-US" w:eastAsia="zh-CN"/>
        </w:rPr>
      </w:pPr>
    </w:p>
    <w:p>
      <w:pPr>
        <w:numPr>
          <w:ilvl w:val="0"/>
          <w:numId w:val="1"/>
        </w:numPr>
        <w:ind w:left="3051" w:leftChars="0" w:firstLine="0" w:firstLineChars="0"/>
        <w:rPr>
          <w:rStyle w:val="6"/>
          <w:rFonts w:hint="default" w:ascii="黑体" w:hAnsi="黑体" w:eastAsia="黑体" w:cs="黑体"/>
          <w:b w:val="0"/>
          <w:bCs w:val="0"/>
          <w:color w:val="000000"/>
          <w:sz w:val="32"/>
          <w:szCs w:val="32"/>
          <w:lang w:val="en-US" w:eastAsia="zh-CN"/>
        </w:rPr>
      </w:pPr>
      <w:r>
        <w:rPr>
          <w:rStyle w:val="6"/>
          <w:rFonts w:hint="eastAsia" w:ascii="黑体" w:hAnsi="黑体" w:eastAsia="黑体" w:cs="黑体"/>
          <w:b w:val="0"/>
          <w:bCs w:val="0"/>
          <w:color w:val="000000"/>
          <w:sz w:val="32"/>
          <w:szCs w:val="32"/>
          <w:lang w:val="en-US" w:eastAsia="zh-CN"/>
        </w:rPr>
        <w:t xml:space="preserve"> 栏目管理</w:t>
      </w:r>
    </w:p>
    <w:p>
      <w:pPr>
        <w:numPr>
          <w:ilvl w:val="0"/>
          <w:numId w:val="0"/>
        </w:numPr>
        <w:ind w:firstLine="640" w:firstLineChars="200"/>
        <w:rPr>
          <w:rFonts w:hint="eastAsia" w:ascii="仿宋" w:hAnsi="仿宋" w:eastAsia="仿宋" w:cs="仿宋"/>
          <w:b w:val="0"/>
          <w:bCs w:val="0"/>
          <w:color w:val="000000" w:themeColor="text1"/>
          <w:kern w:val="2"/>
          <w:sz w:val="32"/>
          <w:szCs w:val="32"/>
          <w:shd w:val="clear" w:fill="FFFFFF"/>
          <w:vertAlign w:val="baseline"/>
          <w:lang w:val="en-US" w:eastAsia="zh-CN" w:bidi="ar-SA"/>
          <w14:textFill>
            <w14:solidFill>
              <w14:schemeClr w14:val="tx1"/>
            </w14:solidFill>
          </w14:textFill>
        </w:rPr>
      </w:pPr>
      <w:r>
        <w:rPr>
          <w:rStyle w:val="6"/>
          <w:rFonts w:hint="eastAsia" w:ascii="黑体" w:hAnsi="黑体" w:eastAsia="黑体" w:cs="黑体"/>
          <w:b w:val="0"/>
          <w:bCs w:val="0"/>
          <w:color w:val="000000"/>
          <w:sz w:val="32"/>
          <w:szCs w:val="32"/>
          <w:lang w:val="en-US" w:eastAsia="zh-CN"/>
        </w:rPr>
        <w:t>第十条【模块设置】</w:t>
      </w:r>
      <w:r>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t>应用平台设置数据模块，发布药品经营活动及其监督检查大数据。数据模块见下表：</w:t>
      </w:r>
    </w:p>
    <w:tbl>
      <w:tblPr>
        <w:tblStyle w:val="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100"/>
        <w:gridCol w:w="2355"/>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tcPr>
          <w:p>
            <w:pPr>
              <w:pStyle w:val="2"/>
              <w:jc w:val="center"/>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xml:space="preserve"> 序号                                                        </w:t>
            </w:r>
          </w:p>
        </w:tc>
        <w:tc>
          <w:tcPr>
            <w:tcW w:w="2100" w:type="dxa"/>
          </w:tcPr>
          <w:p>
            <w:pPr>
              <w:numPr>
                <w:ilvl w:val="0"/>
                <w:numId w:val="0"/>
              </w:numPr>
              <w:ind w:firstLine="240" w:firstLineChars="100"/>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模块名称</w:t>
            </w:r>
          </w:p>
        </w:tc>
        <w:tc>
          <w:tcPr>
            <w:tcW w:w="2355" w:type="dxa"/>
          </w:tcPr>
          <w:p>
            <w:pPr>
              <w:numPr>
                <w:ilvl w:val="0"/>
                <w:numId w:val="0"/>
              </w:numPr>
              <w:ind w:firstLine="480" w:firstLineChars="200"/>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发布数据</w:t>
            </w:r>
          </w:p>
        </w:tc>
        <w:tc>
          <w:tcPr>
            <w:tcW w:w="2998" w:type="dxa"/>
          </w:tcPr>
          <w:p>
            <w:pPr>
              <w:numPr>
                <w:ilvl w:val="0"/>
                <w:numId w:val="0"/>
              </w:numPr>
              <w:rPr>
                <w:rFonts w:hint="default"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 xml:space="preserve">  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tcPr>
          <w:p>
            <w:pPr>
              <w:pStyle w:val="2"/>
              <w:jc w:val="center"/>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w:t>
            </w:r>
          </w:p>
        </w:tc>
        <w:tc>
          <w:tcPr>
            <w:tcW w:w="2100"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药品流通法规文件模块</w:t>
            </w:r>
          </w:p>
        </w:tc>
        <w:tc>
          <w:tcPr>
            <w:tcW w:w="2355"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药品经营相关法律、法规、规范、标准和指南</w:t>
            </w:r>
          </w:p>
        </w:tc>
        <w:tc>
          <w:tcPr>
            <w:tcW w:w="2998"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省药监局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5" w:hRule="atLeast"/>
        </w:trPr>
        <w:tc>
          <w:tcPr>
            <w:tcW w:w="1066" w:type="dxa"/>
          </w:tcPr>
          <w:p>
            <w:pPr>
              <w:pStyle w:val="2"/>
              <w:jc w:val="center"/>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w:t>
            </w:r>
          </w:p>
        </w:tc>
        <w:tc>
          <w:tcPr>
            <w:tcW w:w="2100"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企业档案/SMF模块</w:t>
            </w:r>
          </w:p>
        </w:tc>
        <w:tc>
          <w:tcPr>
            <w:tcW w:w="2355"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被监督检查单位基础信息</w:t>
            </w:r>
          </w:p>
        </w:tc>
        <w:tc>
          <w:tcPr>
            <w:tcW w:w="2998" w:type="dxa"/>
          </w:tcPr>
          <w:p>
            <w:pPr>
              <w:numPr>
                <w:ilvl w:val="0"/>
                <w:numId w:val="2"/>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有关准入及其变更信息应与行政审批平台实现在线数据交换，并可数据自动抓取；2.药品批发企业、零售连锁场地主文件由市场主体在线定期更新</w:t>
            </w:r>
          </w:p>
          <w:p>
            <w:pPr>
              <w:pStyle w:val="2"/>
              <w:numPr>
                <w:ilvl w:val="0"/>
                <w:numId w:val="0"/>
              </w:numPr>
              <w:rPr>
                <w:rFonts w:hint="eastAsia"/>
                <w:b w:val="0"/>
                <w:bCs w:val="0"/>
                <w:lang w:val="en-US" w:eastAsia="zh-CN"/>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3.疫苗流通相关单位信息通过检查及其报告实现基础信息收集和在线更新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tcPr>
          <w:p>
            <w:pPr>
              <w:pStyle w:val="2"/>
              <w:jc w:val="center"/>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w:t>
            </w:r>
          </w:p>
        </w:tc>
        <w:tc>
          <w:tcPr>
            <w:tcW w:w="2100"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检查计划模块</w:t>
            </w:r>
          </w:p>
        </w:tc>
        <w:tc>
          <w:tcPr>
            <w:tcW w:w="2355"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按年度归集常规检查计划或有因检查方案</w:t>
            </w:r>
          </w:p>
        </w:tc>
        <w:tc>
          <w:tcPr>
            <w:tcW w:w="2998"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1.省药监局负责发布检查计划指导原则，有关专项检查、有因检查方案</w:t>
            </w:r>
          </w:p>
          <w:p>
            <w:pPr>
              <w:numPr>
                <w:ilvl w:val="0"/>
                <w:numId w:val="0"/>
              </w:numPr>
              <w:rPr>
                <w:rFonts w:hint="default"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2.省局分局、市县药品监管部门负责发布检查计划或检查清单、有关检查方案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tcPr>
          <w:p>
            <w:pPr>
              <w:pStyle w:val="2"/>
              <w:jc w:val="center"/>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w:t>
            </w:r>
          </w:p>
        </w:tc>
        <w:tc>
          <w:tcPr>
            <w:tcW w:w="2100"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风险分析报告/快报模块</w:t>
            </w:r>
          </w:p>
        </w:tc>
        <w:tc>
          <w:tcPr>
            <w:tcW w:w="2355"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1.药品经营环节年度风险分析报告、重大监督检查情况快报</w:t>
            </w:r>
          </w:p>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2.药品稽查立案查处信息</w:t>
            </w:r>
          </w:p>
          <w:p>
            <w:pPr>
              <w:numPr>
                <w:ilvl w:val="0"/>
                <w:numId w:val="0"/>
              </w:numPr>
              <w:rPr>
                <w:rFonts w:hint="default"/>
                <w:b w:val="0"/>
                <w:bCs w:val="0"/>
                <w:lang w:val="en-US" w:eastAsia="zh-CN"/>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3.药品抽验不合格药品信息</w:t>
            </w:r>
          </w:p>
        </w:tc>
        <w:tc>
          <w:tcPr>
            <w:tcW w:w="2998"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由监督检查机构根据职责、监管要求提交。其中药品稽查、药品抽验信息与相关平台实现自动抓取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tcPr>
          <w:p>
            <w:pPr>
              <w:pStyle w:val="2"/>
              <w:jc w:val="center"/>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5</w:t>
            </w:r>
          </w:p>
        </w:tc>
        <w:tc>
          <w:tcPr>
            <w:tcW w:w="2100" w:type="dxa"/>
          </w:tcPr>
          <w:p>
            <w:pPr>
              <w:numPr>
                <w:ilvl w:val="0"/>
                <w:numId w:val="0"/>
              </w:numPr>
              <w:rPr>
                <w:rFonts w:hint="default"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检查报告及记录模块</w:t>
            </w:r>
          </w:p>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p>
        </w:tc>
        <w:tc>
          <w:tcPr>
            <w:tcW w:w="2355"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按照规定格式、要求发布</w:t>
            </w:r>
          </w:p>
        </w:tc>
        <w:tc>
          <w:tcPr>
            <w:tcW w:w="2998"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由监督检查组提交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tcPr>
          <w:p>
            <w:pPr>
              <w:pStyle w:val="2"/>
              <w:jc w:val="center"/>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6</w:t>
            </w:r>
          </w:p>
        </w:tc>
        <w:tc>
          <w:tcPr>
            <w:tcW w:w="2100"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专项检查数据模块</w:t>
            </w:r>
          </w:p>
        </w:tc>
        <w:tc>
          <w:tcPr>
            <w:tcW w:w="2355"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按照年度专项检查方案发布</w:t>
            </w:r>
          </w:p>
        </w:tc>
        <w:tc>
          <w:tcPr>
            <w:tcW w:w="2998"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由组织专项检查机构提交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tcPr>
          <w:p>
            <w:pPr>
              <w:pStyle w:val="2"/>
              <w:jc w:val="center"/>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7</w:t>
            </w:r>
          </w:p>
        </w:tc>
        <w:tc>
          <w:tcPr>
            <w:tcW w:w="2100"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药品GSP符合性数据</w:t>
            </w:r>
          </w:p>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p>
        </w:tc>
        <w:tc>
          <w:tcPr>
            <w:tcW w:w="2355" w:type="dxa"/>
          </w:tcPr>
          <w:p>
            <w:pPr>
              <w:numPr>
                <w:ilvl w:val="0"/>
                <w:numId w:val="0"/>
              </w:numPr>
              <w:rPr>
                <w:rFonts w:hint="default"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按照药品GSP符合性检查有关规定发布</w:t>
            </w:r>
          </w:p>
        </w:tc>
        <w:tc>
          <w:tcPr>
            <w:tcW w:w="2998"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由组织药品GSP符合性检查机构提交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tcPr>
          <w:p>
            <w:pPr>
              <w:pStyle w:val="2"/>
              <w:jc w:val="center"/>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8*</w:t>
            </w:r>
          </w:p>
        </w:tc>
        <w:tc>
          <w:tcPr>
            <w:tcW w:w="2100"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药品经营第三方物流数据</w:t>
            </w:r>
          </w:p>
        </w:tc>
        <w:tc>
          <w:tcPr>
            <w:tcW w:w="2355"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按照药品委托销售、储存、运输等有关规定在线报告、发布。</w:t>
            </w:r>
          </w:p>
        </w:tc>
        <w:tc>
          <w:tcPr>
            <w:tcW w:w="2998"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由审核药品第三方物流机构提交，并实现申请人在线报告。并可扩展药品经营活动有关备案、其他报告事项数据发布，并可实现申请人在线申请。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tcPr>
          <w:p>
            <w:pPr>
              <w:pStyle w:val="2"/>
              <w:jc w:val="center"/>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9</w:t>
            </w:r>
          </w:p>
        </w:tc>
        <w:tc>
          <w:tcPr>
            <w:tcW w:w="2100"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在线培训</w:t>
            </w:r>
          </w:p>
        </w:tc>
        <w:tc>
          <w:tcPr>
            <w:tcW w:w="2355"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药品经营专题培训视频、文档、课件发布</w:t>
            </w:r>
          </w:p>
        </w:tc>
        <w:tc>
          <w:tcPr>
            <w:tcW w:w="2998" w:type="dxa"/>
          </w:tcPr>
          <w:p>
            <w:pPr>
              <w:numPr>
                <w:ilvl w:val="0"/>
                <w:numId w:val="0"/>
              </w:numP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shd w:val="clear" w:fill="FFFFFF"/>
                <w:vertAlign w:val="baseline"/>
                <w:lang w:val="en-US" w:eastAsia="zh-CN" w:bidi="ar-SA"/>
                <w14:textFill>
                  <w14:solidFill>
                    <w14:schemeClr w14:val="tx1"/>
                  </w14:solidFill>
                </w14:textFill>
              </w:rPr>
              <w:t>省药监局</w:t>
            </w:r>
          </w:p>
        </w:tc>
      </w:tr>
    </w:tbl>
    <w:p>
      <w:pPr>
        <w:numPr>
          <w:ilvl w:val="0"/>
          <w:numId w:val="0"/>
        </w:numPr>
        <w:rPr>
          <w:rStyle w:val="6"/>
          <w:rFonts w:hint="default" w:ascii="黑体" w:hAnsi="黑体" w:eastAsia="黑体" w:cs="黑体"/>
          <w:b w:val="0"/>
          <w:bCs w:val="0"/>
          <w:color w:val="000000"/>
          <w:sz w:val="32"/>
          <w:szCs w:val="32"/>
          <w:lang w:val="en-US" w:eastAsia="zh-CN"/>
        </w:rPr>
      </w:pPr>
      <w:r>
        <w:rPr>
          <w:rStyle w:val="6"/>
          <w:rFonts w:hint="eastAsia" w:ascii="黑体" w:hAnsi="黑体" w:eastAsia="黑体" w:cs="黑体"/>
          <w:b w:val="0"/>
          <w:bCs w:val="0"/>
          <w:color w:val="000000"/>
          <w:sz w:val="32"/>
          <w:szCs w:val="32"/>
          <w:lang w:val="en-US" w:eastAsia="zh-CN"/>
        </w:rPr>
        <w:t xml:space="preserve"> </w:t>
      </w:r>
    </w:p>
    <w:p>
      <w:pPr>
        <w:numPr>
          <w:ilvl w:val="0"/>
          <w:numId w:val="0"/>
        </w:numPr>
        <w:ind w:firstLine="640" w:firstLineChars="200"/>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pPr>
      <w:r>
        <w:rPr>
          <w:rStyle w:val="6"/>
          <w:rFonts w:hint="eastAsia" w:ascii="黑体" w:hAnsi="黑体" w:eastAsia="黑体" w:cs="黑体"/>
          <w:b w:val="0"/>
          <w:bCs w:val="0"/>
          <w:color w:val="000000"/>
          <w:sz w:val="32"/>
          <w:szCs w:val="32"/>
          <w:lang w:val="en-US" w:eastAsia="zh-CN"/>
        </w:rPr>
        <w:t>第十一条【栏目管理】</w:t>
      </w:r>
      <w:r>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t>省药监局可根据监管工作需要，在相关模块下增设栏目并可实现动态管理。例如跨区域联合检查，特殊药品、冷藏冷冻药品活疫苗专项检查报告栏目，被检查单位对监督检查在线评估等</w:t>
      </w:r>
    </w:p>
    <w:p>
      <w:pPr>
        <w:numPr>
          <w:ilvl w:val="0"/>
          <w:numId w:val="0"/>
        </w:numPr>
        <w:ind w:firstLine="640" w:firstLineChars="200"/>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pPr>
      <w:r>
        <w:rPr>
          <w:rStyle w:val="6"/>
          <w:rFonts w:hint="eastAsia" w:ascii="黑体" w:hAnsi="黑体" w:eastAsia="黑体" w:cs="黑体"/>
          <w:b w:val="0"/>
          <w:bCs w:val="0"/>
          <w:color w:val="000000"/>
          <w:sz w:val="32"/>
          <w:szCs w:val="32"/>
          <w:lang w:val="en-US" w:eastAsia="zh-CN"/>
        </w:rPr>
        <w:t>第十二条【栏目授权】</w:t>
      </w:r>
      <w:r>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t>各级药品监督管理部门在应用平台相关模块中申请增设特定栏目，应经所在单位负责人同意后报送省药监局信息中心。授权后的账号可以对特定栏目进行信息发布、修改、删去等相关操作。</w:t>
      </w:r>
    </w:p>
    <w:p>
      <w:pPr>
        <w:numPr>
          <w:ilvl w:val="0"/>
          <w:numId w:val="0"/>
        </w:numPr>
        <w:ind w:firstLine="640" w:firstLineChars="200"/>
        <w:rPr>
          <w:rFonts w:hint="default"/>
          <w:b w:val="0"/>
          <w:bCs w:val="0"/>
          <w:lang w:val="en-US" w:eastAsia="zh-CN"/>
        </w:rPr>
      </w:pP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根据业务需求开发的特定栏目，一般由</w:t>
      </w:r>
      <w:r>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t>所在单位</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提出特定栏目建设需求。经评估系当前药品经营智慧监管需要则由</w:t>
      </w:r>
      <w:r>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t>省药监局统一开发。</w:t>
      </w:r>
    </w:p>
    <w:p>
      <w:pPr>
        <w:numPr>
          <w:ilvl w:val="0"/>
          <w:numId w:val="0"/>
        </w:numPr>
        <w:ind w:firstLine="640" w:firstLineChars="200"/>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pPr>
      <w:r>
        <w:rPr>
          <w:rStyle w:val="6"/>
          <w:rFonts w:hint="eastAsia" w:ascii="黑体" w:hAnsi="黑体" w:eastAsia="黑体" w:cs="黑体"/>
          <w:b w:val="0"/>
          <w:bCs w:val="0"/>
          <w:color w:val="000000"/>
          <w:sz w:val="32"/>
          <w:szCs w:val="32"/>
          <w:lang w:val="en-US" w:eastAsia="zh-CN"/>
        </w:rPr>
        <w:t>第十三条【保密安全】</w:t>
      </w:r>
      <w:r>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t>应用平台应遵守国家信息安全法律法规，按照《药品经营活动监督检查信息管理规定》信息公开管理要求，必须经发布单位保密审查后方可发布信息，做到涉密信息不上网、上网信息不涉密。</w:t>
      </w:r>
    </w:p>
    <w:p>
      <w:pPr>
        <w:numPr>
          <w:ilvl w:val="0"/>
          <w:numId w:val="0"/>
        </w:numPr>
        <w:ind w:firstLine="640" w:firstLineChars="200"/>
        <w:rPr>
          <w:rFonts w:hint="default"/>
          <w:b w:val="0"/>
          <w:bCs w:val="0"/>
          <w:lang w:val="en-US" w:eastAsia="zh-CN"/>
        </w:rPr>
      </w:pPr>
      <w:r>
        <w:rPr>
          <w:rFonts w:hint="eastAsia" w:ascii="仿宋" w:hAnsi="仿宋" w:eastAsia="仿宋" w:cs="仿宋"/>
          <w:b w:val="0"/>
          <w:bCs w:val="0"/>
          <w:sz w:val="32"/>
          <w:szCs w:val="32"/>
          <w:lang w:val="en-US" w:eastAsia="zh-CN"/>
        </w:rPr>
        <w:t>省药监局信息中心应加强数据安全管理传输、访问控制、授权管理、日志审计等，确保应用平台运行安全。</w:t>
      </w:r>
    </w:p>
    <w:p>
      <w:pPr>
        <w:numPr>
          <w:ilvl w:val="0"/>
          <w:numId w:val="0"/>
        </w:numPr>
        <w:ind w:firstLine="640" w:firstLineChars="200"/>
        <w:rPr>
          <w:rStyle w:val="6"/>
          <w:rFonts w:hint="default" w:ascii="黑体" w:hAnsi="黑体" w:eastAsia="黑体" w:cs="黑体"/>
          <w:b w:val="0"/>
          <w:bCs w:val="0"/>
          <w:color w:val="000000"/>
          <w:sz w:val="32"/>
          <w:szCs w:val="32"/>
          <w:lang w:val="en-US" w:eastAsia="zh-CN"/>
        </w:rPr>
      </w:pPr>
      <w:r>
        <w:rPr>
          <w:rStyle w:val="6"/>
          <w:rFonts w:hint="eastAsia" w:ascii="黑体" w:hAnsi="黑体" w:eastAsia="黑体" w:cs="黑体"/>
          <w:b w:val="0"/>
          <w:bCs w:val="0"/>
          <w:color w:val="000000"/>
          <w:sz w:val="32"/>
          <w:szCs w:val="32"/>
          <w:lang w:val="en-US" w:eastAsia="zh-CN"/>
        </w:rPr>
        <w:t>第十四条【信息公开】</w:t>
      </w:r>
      <w:r>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t>科学公开药品经营活动监督检查信息，涉及国家、商业秘密和个人隐私的信息不得公开。有关疫苗流通安全信息按照《疫苗管理法》规定不得擅自发布。</w:t>
      </w:r>
    </w:p>
    <w:p>
      <w:pPr>
        <w:numPr>
          <w:ilvl w:val="0"/>
          <w:numId w:val="0"/>
        </w:numPr>
        <w:ind w:firstLine="640" w:firstLineChars="200"/>
        <w:rPr>
          <w:rStyle w:val="6"/>
          <w:rFonts w:hint="default" w:ascii="黑体" w:hAnsi="黑体" w:eastAsia="黑体" w:cs="黑体"/>
          <w:b w:val="0"/>
          <w:bCs w:val="0"/>
          <w:color w:val="000000"/>
          <w:sz w:val="32"/>
          <w:szCs w:val="32"/>
          <w:lang w:val="en-US" w:eastAsia="zh-CN"/>
        </w:rPr>
      </w:pPr>
    </w:p>
    <w:p>
      <w:pPr>
        <w:pStyle w:val="2"/>
        <w:rPr>
          <w:rFonts w:hint="default"/>
          <w:b w:val="0"/>
          <w:bCs w:val="0"/>
          <w:lang w:val="en-US" w:eastAsia="zh-CN"/>
        </w:rPr>
      </w:pPr>
    </w:p>
    <w:p>
      <w:pPr>
        <w:numPr>
          <w:ilvl w:val="0"/>
          <w:numId w:val="1"/>
        </w:numPr>
        <w:ind w:left="3051" w:leftChars="0" w:firstLine="0" w:firstLineChars="0"/>
        <w:rPr>
          <w:rStyle w:val="6"/>
          <w:rFonts w:hint="default" w:ascii="黑体" w:hAnsi="黑体" w:eastAsia="黑体" w:cs="黑体"/>
          <w:b w:val="0"/>
          <w:bCs w:val="0"/>
          <w:color w:val="000000"/>
          <w:sz w:val="32"/>
          <w:szCs w:val="32"/>
          <w:lang w:val="en-US" w:eastAsia="zh-CN"/>
        </w:rPr>
      </w:pPr>
      <w:r>
        <w:rPr>
          <w:rStyle w:val="6"/>
          <w:rFonts w:hint="eastAsia" w:ascii="黑体" w:hAnsi="黑体" w:eastAsia="黑体" w:cs="黑体"/>
          <w:b w:val="0"/>
          <w:bCs w:val="0"/>
          <w:color w:val="000000"/>
          <w:sz w:val="32"/>
          <w:szCs w:val="32"/>
          <w:lang w:val="en-US" w:eastAsia="zh-CN"/>
        </w:rPr>
        <w:t xml:space="preserve"> 应用集成</w:t>
      </w:r>
    </w:p>
    <w:p>
      <w:pPr>
        <w:ind w:firstLine="640"/>
        <w:rPr>
          <w:rFonts w:hint="eastAsia" w:ascii="仿宋" w:hAnsi="仿宋" w:eastAsia="仿宋" w:cs="仿宋"/>
          <w:b w:val="0"/>
          <w:bCs w:val="0"/>
          <w:sz w:val="32"/>
          <w:szCs w:val="32"/>
          <w:lang w:val="en-US" w:eastAsia="zh-CN"/>
        </w:rPr>
      </w:pPr>
      <w:r>
        <w:rPr>
          <w:rStyle w:val="6"/>
          <w:rFonts w:hint="eastAsia" w:ascii="黑体" w:hAnsi="黑体" w:eastAsia="黑体" w:cs="黑体"/>
          <w:b w:val="0"/>
          <w:bCs w:val="0"/>
          <w:color w:val="000000"/>
          <w:sz w:val="32"/>
          <w:szCs w:val="32"/>
          <w:lang w:val="en-US" w:eastAsia="zh-CN"/>
        </w:rPr>
        <w:t>第十五条【互通要求】</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本应用平台是国家药品监管数据湖北分中心组成部分。平台</w:t>
      </w:r>
      <w:r>
        <w:rPr>
          <w:rFonts w:hint="eastAsia" w:ascii="仿宋" w:hAnsi="仿宋" w:eastAsia="仿宋" w:cs="仿宋"/>
          <w:b w:val="0"/>
          <w:bCs w:val="0"/>
          <w:kern w:val="2"/>
          <w:sz w:val="32"/>
          <w:szCs w:val="32"/>
          <w:lang w:val="en-US" w:eastAsia="zh-CN" w:bidi="ar-SA"/>
        </w:rPr>
        <w:t>应用模块以药品经营活动全程监督检查数据监管为重点，并与省药监局药品行政许可管理平台、药品</w:t>
      </w:r>
      <w:r>
        <w:rPr>
          <w:rFonts w:hint="eastAsia" w:ascii="仿宋" w:hAnsi="仿宋" w:eastAsia="仿宋" w:cs="仿宋"/>
          <w:b w:val="0"/>
          <w:bCs w:val="0"/>
          <w:sz w:val="32"/>
          <w:szCs w:val="32"/>
          <w:lang w:val="en-US" w:eastAsia="zh-CN"/>
        </w:rPr>
        <w:t>追溯协同管理平台、</w:t>
      </w:r>
      <w:r>
        <w:rPr>
          <w:rFonts w:hint="eastAsia" w:ascii="仿宋" w:hAnsi="仿宋" w:eastAsia="仿宋" w:cs="仿宋"/>
          <w:b w:val="0"/>
          <w:bCs w:val="0"/>
          <w:kern w:val="2"/>
          <w:sz w:val="32"/>
          <w:szCs w:val="32"/>
          <w:lang w:val="en-US" w:eastAsia="zh-CN" w:bidi="ar-SA"/>
        </w:rPr>
        <w:t>市场监督管理部门和市县局行政审批系统</w:t>
      </w:r>
      <w:r>
        <w:rPr>
          <w:rFonts w:hint="eastAsia" w:ascii="仿宋" w:hAnsi="仿宋" w:eastAsia="仿宋" w:cs="仿宋"/>
          <w:b w:val="0"/>
          <w:bCs w:val="0"/>
          <w:sz w:val="32"/>
          <w:szCs w:val="32"/>
          <w:lang w:val="en-US" w:eastAsia="zh-CN"/>
        </w:rPr>
        <w:t>等大数据对接及</w:t>
      </w:r>
      <w:r>
        <w:rPr>
          <w:rFonts w:hint="eastAsia" w:ascii="仿宋" w:hAnsi="仿宋" w:eastAsia="仿宋" w:cs="仿宋"/>
          <w:b w:val="0"/>
          <w:bCs w:val="0"/>
          <w:kern w:val="2"/>
          <w:sz w:val="32"/>
          <w:szCs w:val="32"/>
          <w:lang w:val="en-US" w:eastAsia="zh-CN" w:bidi="ar-SA"/>
        </w:rPr>
        <w:t>互通互认</w:t>
      </w:r>
      <w:r>
        <w:rPr>
          <w:rFonts w:hint="eastAsia" w:ascii="仿宋" w:hAnsi="仿宋" w:eastAsia="仿宋" w:cs="仿宋"/>
          <w:b w:val="0"/>
          <w:bCs w:val="0"/>
          <w:sz w:val="32"/>
          <w:szCs w:val="32"/>
          <w:lang w:val="en-US" w:eastAsia="zh-CN"/>
        </w:rPr>
        <w:t xml:space="preserve">，实现药品供应链安全监管全程化和精细化。 </w:t>
      </w:r>
    </w:p>
    <w:p>
      <w:p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省药监局信息中心负责与药品经营活动相关的其他应用平台对接工作，按照数据接口技术规范实现统一门户登录、统一用户管理，以实现应用系统之间的数据共享和业务协同。  </w:t>
      </w:r>
    </w:p>
    <w:p>
      <w:pPr>
        <w:ind w:firstLine="640"/>
        <w:rPr>
          <w:rFonts w:hint="eastAsia" w:ascii="仿宋" w:hAnsi="仿宋" w:eastAsia="仿宋" w:cs="仿宋"/>
          <w:b w:val="0"/>
          <w:bCs w:val="0"/>
          <w:kern w:val="2"/>
          <w:sz w:val="32"/>
          <w:szCs w:val="32"/>
          <w:lang w:val="en-US" w:eastAsia="zh-CN" w:bidi="ar-SA"/>
        </w:rPr>
      </w:pPr>
      <w:r>
        <w:rPr>
          <w:rStyle w:val="6"/>
          <w:rFonts w:hint="eastAsia" w:ascii="黑体" w:hAnsi="黑体" w:eastAsia="黑体" w:cs="黑体"/>
          <w:b w:val="0"/>
          <w:bCs w:val="0"/>
          <w:color w:val="000000"/>
          <w:sz w:val="32"/>
          <w:szCs w:val="32"/>
          <w:lang w:val="en-US" w:eastAsia="zh-CN"/>
        </w:rPr>
        <w:t>第十六条【关闭要求】</w:t>
      </w:r>
      <w:r>
        <w:rPr>
          <w:rFonts w:hint="eastAsia" w:ascii="仿宋" w:hAnsi="仿宋" w:eastAsia="仿宋" w:cs="仿宋"/>
          <w:b w:val="0"/>
          <w:bCs w:val="0"/>
          <w:kern w:val="2"/>
          <w:sz w:val="32"/>
          <w:szCs w:val="32"/>
          <w:lang w:val="en-US" w:eastAsia="zh-CN" w:bidi="ar-SA"/>
        </w:rPr>
        <w:t>应用平台、用户如停止使用，管理员应当及时对其注册予以注销，包括系统链接和接口、客户端登录等。</w:t>
      </w:r>
    </w:p>
    <w:p>
      <w:pPr>
        <w:numPr>
          <w:ilvl w:val="0"/>
          <w:numId w:val="0"/>
        </w:numPr>
        <w:ind w:firstLine="640" w:firstLineChars="200"/>
        <w:rPr>
          <w:rFonts w:hint="eastAsia" w:ascii="仿宋" w:hAnsi="仿宋" w:eastAsia="仿宋" w:cs="仿宋"/>
          <w:b w:val="0"/>
          <w:bCs w:val="0"/>
          <w:kern w:val="2"/>
          <w:sz w:val="32"/>
          <w:szCs w:val="32"/>
          <w:lang w:val="en-US" w:eastAsia="zh-CN" w:bidi="ar-SA"/>
        </w:rPr>
      </w:pPr>
      <w:r>
        <w:rPr>
          <w:rStyle w:val="6"/>
          <w:rFonts w:hint="eastAsia" w:ascii="黑体" w:hAnsi="黑体" w:eastAsia="黑体" w:cs="黑体"/>
          <w:b w:val="0"/>
          <w:bCs w:val="0"/>
          <w:color w:val="000000"/>
          <w:sz w:val="32"/>
          <w:szCs w:val="32"/>
          <w:lang w:val="en-US" w:eastAsia="zh-CN"/>
        </w:rPr>
        <w:t>第十七条【应用管理】</w:t>
      </w:r>
      <w:r>
        <w:rPr>
          <w:rFonts w:hint="eastAsia" w:ascii="仿宋" w:hAnsi="仿宋" w:eastAsia="仿宋" w:cs="仿宋"/>
          <w:b w:val="0"/>
          <w:bCs w:val="0"/>
          <w:kern w:val="2"/>
          <w:sz w:val="32"/>
          <w:szCs w:val="32"/>
          <w:lang w:val="en-US" w:eastAsia="zh-CN" w:bidi="ar-SA"/>
        </w:rPr>
        <w:t>省药监局信息中心负责应用平台技术规范协调、对接工作技术问题解决。</w:t>
      </w:r>
    </w:p>
    <w:p>
      <w:pPr>
        <w:numPr>
          <w:ilvl w:val="0"/>
          <w:numId w:val="0"/>
        </w:numPr>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有关</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药品经营活动智慧监管应用平台操作规程（SOP）</w:t>
      </w:r>
      <w:r>
        <w:rPr>
          <w:rFonts w:hint="eastAsia" w:ascii="仿宋" w:hAnsi="仿宋" w:eastAsia="仿宋" w:cs="仿宋"/>
          <w:b w:val="0"/>
          <w:bCs w:val="0"/>
          <w:kern w:val="2"/>
          <w:sz w:val="32"/>
          <w:szCs w:val="32"/>
          <w:lang w:val="en-US" w:eastAsia="zh-CN" w:bidi="ar-SA"/>
        </w:rPr>
        <w:t>省药监局信息中心制定、发布。</w:t>
      </w:r>
    </w:p>
    <w:p>
      <w:pPr>
        <w:pStyle w:val="3"/>
        <w:ind w:left="0" w:leftChars="0" w:firstLine="0" w:firstLineChars="0"/>
        <w:rPr>
          <w:rFonts w:hint="default"/>
          <w:b w:val="0"/>
          <w:bCs w:val="0"/>
          <w:lang w:val="en-US" w:eastAsia="zh-CN"/>
        </w:rPr>
      </w:pPr>
    </w:p>
    <w:p>
      <w:pPr>
        <w:numPr>
          <w:ilvl w:val="0"/>
          <w:numId w:val="1"/>
        </w:numPr>
        <w:ind w:left="3051" w:leftChars="0" w:firstLine="0" w:firstLineChars="0"/>
        <w:rPr>
          <w:rStyle w:val="6"/>
          <w:rFonts w:hint="eastAsia" w:ascii="黑体" w:hAnsi="黑体" w:eastAsia="黑体" w:cs="黑体"/>
          <w:b w:val="0"/>
          <w:bCs w:val="0"/>
          <w:color w:val="000000"/>
          <w:sz w:val="32"/>
          <w:szCs w:val="32"/>
          <w:lang w:val="en-US" w:eastAsia="zh-CN"/>
        </w:rPr>
      </w:pPr>
      <w:r>
        <w:rPr>
          <w:rStyle w:val="6"/>
          <w:rFonts w:hint="eastAsia" w:ascii="黑体" w:hAnsi="黑体" w:eastAsia="黑体" w:cs="黑体"/>
          <w:b w:val="0"/>
          <w:bCs w:val="0"/>
          <w:color w:val="000000"/>
          <w:sz w:val="32"/>
          <w:szCs w:val="32"/>
          <w:lang w:val="en-US" w:eastAsia="zh-CN"/>
        </w:rPr>
        <w:t xml:space="preserve"> 数据质量管理</w:t>
      </w:r>
    </w:p>
    <w:p>
      <w:pPr>
        <w:numPr>
          <w:ilvl w:val="0"/>
          <w:numId w:val="0"/>
        </w:numPr>
        <w:ind w:firstLine="640" w:firstLineChars="200"/>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pPr>
      <w:r>
        <w:rPr>
          <w:rStyle w:val="6"/>
          <w:rFonts w:hint="eastAsia" w:ascii="黑体" w:hAnsi="黑体" w:eastAsia="黑体" w:cs="黑体"/>
          <w:b w:val="0"/>
          <w:bCs w:val="0"/>
          <w:color w:val="000000"/>
          <w:sz w:val="32"/>
          <w:szCs w:val="32"/>
          <w:lang w:val="en-US" w:eastAsia="zh-CN"/>
        </w:rPr>
        <w:t>第十八条【管理原则】</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药品经营活动智慧监管</w:t>
      </w:r>
      <w:r>
        <w:rPr>
          <w:rFonts w:hint="eastAsia" w:ascii="仿宋" w:hAnsi="仿宋" w:eastAsia="仿宋" w:cs="仿宋"/>
          <w:b w:val="0"/>
          <w:bCs w:val="0"/>
          <w:color w:val="000000" w:themeColor="text1"/>
          <w:sz w:val="32"/>
          <w:szCs w:val="32"/>
          <w:shd w:val="clear" w:fill="FFFFFF"/>
          <w14:textFill>
            <w14:solidFill>
              <w14:schemeClr w14:val="tx1"/>
            </w14:solidFill>
          </w14:textFill>
        </w:rPr>
        <w:t>数据质量管理涉及</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电子</w:t>
      </w:r>
      <w:r>
        <w:rPr>
          <w:rFonts w:hint="eastAsia" w:ascii="仿宋" w:hAnsi="仿宋" w:eastAsia="仿宋" w:cs="仿宋"/>
          <w:b w:val="0"/>
          <w:bCs w:val="0"/>
          <w:color w:val="000000" w:themeColor="text1"/>
          <w:sz w:val="32"/>
          <w:szCs w:val="32"/>
          <w:shd w:val="clear" w:fill="FFFFFF"/>
          <w14:textFill>
            <w14:solidFill>
              <w14:schemeClr w14:val="tx1"/>
            </w14:solidFill>
          </w14:textFill>
        </w:rPr>
        <w:t>数据</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归</w:t>
      </w:r>
      <w:r>
        <w:rPr>
          <w:rFonts w:hint="eastAsia" w:ascii="仿宋" w:hAnsi="仿宋" w:eastAsia="仿宋" w:cs="仿宋"/>
          <w:b w:val="0"/>
          <w:bCs w:val="0"/>
          <w:color w:val="000000" w:themeColor="text1"/>
          <w:sz w:val="32"/>
          <w:szCs w:val="32"/>
          <w:shd w:val="clear" w:fill="FFFFFF"/>
          <w14:textFill>
            <w14:solidFill>
              <w14:schemeClr w14:val="tx1"/>
            </w14:solidFill>
          </w14:textFill>
        </w:rPr>
        <w:t>集、审核、</w:t>
      </w:r>
      <w:r>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t>存储、传输、分类处置、</w:t>
      </w:r>
      <w:r>
        <w:rPr>
          <w:rFonts w:hint="eastAsia" w:ascii="仿宋" w:hAnsi="仿宋" w:eastAsia="仿宋" w:cs="仿宋"/>
          <w:b w:val="0"/>
          <w:bCs w:val="0"/>
          <w:color w:val="000000" w:themeColor="text1"/>
          <w:sz w:val="32"/>
          <w:szCs w:val="32"/>
          <w:shd w:val="clear" w:fill="FFFFFF"/>
          <w14:textFill>
            <w14:solidFill>
              <w14:schemeClr w14:val="tx1"/>
            </w14:solidFill>
          </w14:textFill>
        </w:rPr>
        <w:t>标记</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w:t>
      </w:r>
      <w:r>
        <w:rPr>
          <w:rFonts w:hint="eastAsia" w:ascii="仿宋" w:hAnsi="仿宋" w:eastAsia="仿宋" w:cs="仿宋"/>
          <w:b w:val="0"/>
          <w:bCs w:val="0"/>
          <w:color w:val="000000" w:themeColor="text1"/>
          <w:sz w:val="32"/>
          <w:szCs w:val="32"/>
          <w:shd w:val="clear" w:fill="FFFFFF"/>
          <w14:textFill>
            <w14:solidFill>
              <w14:schemeClr w14:val="tx1"/>
            </w14:solidFill>
          </w14:textFill>
        </w:rPr>
        <w:t>更正</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及</w:t>
      </w:r>
      <w:r>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t>归档</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等环节，</w:t>
      </w:r>
      <w:r>
        <w:rPr>
          <w:rFonts w:hint="eastAsia" w:ascii="仿宋" w:hAnsi="仿宋" w:eastAsia="仿宋" w:cs="仿宋"/>
          <w:b w:val="0"/>
          <w:bCs w:val="0"/>
          <w:color w:val="000000" w:themeColor="text1"/>
          <w:sz w:val="32"/>
          <w:szCs w:val="32"/>
          <w:shd w:val="clear" w:fill="FFFFFF"/>
          <w14:textFill>
            <w14:solidFill>
              <w14:schemeClr w14:val="tx1"/>
            </w14:solidFill>
          </w14:textFill>
        </w:rPr>
        <w:t>数据</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质量控制内容主要包括</w:t>
      </w:r>
      <w:r>
        <w:rPr>
          <w:rFonts w:hint="eastAsia" w:ascii="仿宋" w:hAnsi="仿宋" w:eastAsia="仿宋" w:cs="仿宋"/>
          <w:b w:val="0"/>
          <w:bCs w:val="0"/>
          <w:color w:val="000000" w:themeColor="text1"/>
          <w:sz w:val="32"/>
          <w:szCs w:val="32"/>
          <w:shd w:val="clear" w:fill="FFFFFF"/>
          <w14:textFill>
            <w14:solidFill>
              <w14:schemeClr w14:val="tx1"/>
            </w14:solidFill>
          </w14:textFill>
        </w:rPr>
        <w:t>数据真实性</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、准确性、唯一性、完整性、一致性和关联性等。</w:t>
      </w:r>
    </w:p>
    <w:p>
      <w:pPr>
        <w:ind w:firstLine="640" w:firstLineChars="200"/>
        <w:rPr>
          <w:rStyle w:val="6"/>
          <w:rFonts w:hint="eastAsia" w:ascii="黑体" w:hAnsi="黑体" w:eastAsia="黑体" w:cs="黑体"/>
          <w:b w:val="0"/>
          <w:bCs w:val="0"/>
          <w:color w:val="000000"/>
          <w:sz w:val="32"/>
          <w:szCs w:val="32"/>
          <w:lang w:val="en-US" w:eastAsia="zh-CN"/>
        </w:rPr>
      </w:pPr>
      <w:r>
        <w:rPr>
          <w:rStyle w:val="6"/>
          <w:rFonts w:hint="eastAsia" w:ascii="黑体" w:hAnsi="黑体" w:eastAsia="黑体" w:cs="黑体"/>
          <w:b w:val="0"/>
          <w:bCs w:val="0"/>
          <w:color w:val="000000"/>
          <w:sz w:val="32"/>
          <w:szCs w:val="32"/>
          <w:lang w:val="en-US" w:eastAsia="zh-CN"/>
        </w:rPr>
        <w:t>第十九条【数据归集】</w:t>
      </w:r>
      <w:r>
        <w:rPr>
          <w:rFonts w:hint="eastAsia" w:ascii="仿宋" w:hAnsi="仿宋" w:eastAsia="仿宋" w:cs="仿宋"/>
          <w:b w:val="0"/>
          <w:bCs w:val="0"/>
          <w:kern w:val="2"/>
          <w:sz w:val="32"/>
          <w:szCs w:val="32"/>
          <w:lang w:val="en-US" w:eastAsia="zh-CN" w:bidi="ar-SA"/>
        </w:rPr>
        <w:t>每一模块数据归集尽可能按照</w:t>
      </w:r>
      <w:r>
        <w:rPr>
          <w:rFonts w:hint="eastAsia" w:ascii="仿宋" w:hAnsi="仿宋" w:eastAsia="仿宋" w:cs="仿宋"/>
          <w:b w:val="0"/>
          <w:bCs w:val="0"/>
          <w:sz w:val="32"/>
          <w:szCs w:val="32"/>
          <w:lang w:val="en-US" w:eastAsia="zh-CN"/>
        </w:rPr>
        <w:t>药品批发企业、药品零售连锁总部、药品零售企业（门店）、药品第三方物流企业、互联网药品销售第三方平台，以及药品使用单位（医疗机构、诊所和卫生室等）；疫苗类主体</w:t>
      </w:r>
      <w:r>
        <w:rPr>
          <w:rFonts w:hint="eastAsia" w:ascii="仿宋" w:hAnsi="仿宋" w:eastAsia="仿宋" w:cs="仿宋"/>
          <w:b w:val="0"/>
          <w:bCs w:val="0"/>
          <w:kern w:val="2"/>
          <w:sz w:val="32"/>
          <w:szCs w:val="32"/>
          <w:lang w:val="en-US" w:eastAsia="zh-CN" w:bidi="ar-SA"/>
        </w:rPr>
        <w:t>按照疾控机构、接种单位、疫苗储配企业分类。</w:t>
      </w:r>
    </w:p>
    <w:p>
      <w:pPr>
        <w:keepNext w:val="0"/>
        <w:keepLines w:val="0"/>
        <w:pageBreakBefore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pPr>
      <w:r>
        <w:rPr>
          <w:rStyle w:val="6"/>
          <w:rFonts w:hint="eastAsia" w:ascii="黑体" w:hAnsi="黑体" w:eastAsia="黑体" w:cs="黑体"/>
          <w:b w:val="0"/>
          <w:bCs w:val="0"/>
          <w:color w:val="000000"/>
          <w:sz w:val="32"/>
          <w:szCs w:val="32"/>
          <w:lang w:val="en-US" w:eastAsia="zh-CN"/>
        </w:rPr>
        <w:t>第二十条【真实可靠】</w:t>
      </w:r>
      <w:r>
        <w:rPr>
          <w:rFonts w:hint="eastAsia" w:ascii="仿宋" w:hAnsi="仿宋" w:eastAsia="仿宋" w:cs="仿宋"/>
          <w:b w:val="0"/>
          <w:bCs w:val="0"/>
          <w:color w:val="000000" w:themeColor="text1"/>
          <w:sz w:val="32"/>
          <w:szCs w:val="32"/>
          <w:shd w:val="clear" w:fill="FFFFFF"/>
          <w14:textFill>
            <w14:solidFill>
              <w14:schemeClr w14:val="tx1"/>
            </w14:solidFill>
          </w14:textFill>
        </w:rPr>
        <w:t>数据事权部门</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及业务人员</w:t>
      </w:r>
      <w:r>
        <w:rPr>
          <w:rFonts w:hint="eastAsia" w:ascii="仿宋" w:hAnsi="仿宋" w:eastAsia="仿宋" w:cs="仿宋"/>
          <w:b w:val="0"/>
          <w:bCs w:val="0"/>
          <w:color w:val="000000" w:themeColor="text1"/>
          <w:sz w:val="32"/>
          <w:szCs w:val="32"/>
          <w:shd w:val="clear" w:fill="FFFFFF"/>
          <w14:textFill>
            <w14:solidFill>
              <w14:schemeClr w14:val="tx1"/>
            </w14:solidFill>
          </w14:textFill>
        </w:rPr>
        <w:t>对所采集或生成的数据</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真实性、可靠性负责。</w:t>
      </w:r>
    </w:p>
    <w:p>
      <w:pPr>
        <w:keepNext w:val="0"/>
        <w:keepLines w:val="0"/>
        <w:pageBreakBefore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pP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各级药品监督管理部门及被检查单位</w:t>
      </w:r>
      <w:r>
        <w:rPr>
          <w:rFonts w:hint="eastAsia" w:ascii="仿宋" w:hAnsi="仿宋" w:eastAsia="仿宋" w:cs="仿宋"/>
          <w:b w:val="0"/>
          <w:bCs w:val="0"/>
          <w:color w:val="000000" w:themeColor="text1"/>
          <w:sz w:val="32"/>
          <w:szCs w:val="32"/>
          <w:shd w:val="clear" w:fill="FFFFFF"/>
          <w14:textFill>
            <w14:solidFill>
              <w14:schemeClr w14:val="tx1"/>
            </w14:solidFill>
          </w14:textFill>
        </w:rPr>
        <w:t>必须真实准确</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地提交监督检查、经营业务活动等</w:t>
      </w:r>
      <w:r>
        <w:rPr>
          <w:rFonts w:hint="eastAsia" w:ascii="仿宋" w:hAnsi="仿宋" w:eastAsia="仿宋" w:cs="仿宋"/>
          <w:b w:val="0"/>
          <w:bCs w:val="0"/>
          <w:color w:val="000000" w:themeColor="text1"/>
          <w:sz w:val="32"/>
          <w:szCs w:val="32"/>
          <w:shd w:val="clear" w:fill="FFFFFF"/>
          <w14:textFill>
            <w14:solidFill>
              <w14:schemeClr w14:val="tx1"/>
            </w14:solidFill>
          </w14:textFill>
        </w:rPr>
        <w:t>数据</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，相关部门负责人应当对采集的数据进行审核。</w:t>
      </w:r>
    </w:p>
    <w:p>
      <w:pPr>
        <w:keepNext w:val="0"/>
        <w:keepLines w:val="0"/>
        <w:pageBreakBefore w:val="0"/>
        <w:kinsoku/>
        <w:wordWrap/>
        <w:overflowPunct/>
        <w:topLinePunct w:val="0"/>
        <w:autoSpaceDE/>
        <w:autoSpaceDN/>
        <w:bidi w:val="0"/>
        <w:adjustRightInd/>
        <w:snapToGrid/>
        <w:ind w:firstLine="640" w:firstLineChars="200"/>
        <w:textAlignment w:val="auto"/>
        <w:outlineLvl w:val="9"/>
        <w:rPr>
          <w:rStyle w:val="6"/>
          <w:rFonts w:hint="eastAsia" w:ascii="黑体" w:hAnsi="黑体" w:eastAsia="仿宋" w:cs="黑体"/>
          <w:b w:val="0"/>
          <w:bCs w:val="0"/>
          <w:color w:val="000000"/>
          <w:sz w:val="32"/>
          <w:szCs w:val="32"/>
          <w:lang w:val="en-US" w:eastAsia="zh-CN"/>
        </w:rPr>
      </w:pPr>
      <w:r>
        <w:rPr>
          <w:rStyle w:val="6"/>
          <w:rFonts w:hint="eastAsia" w:ascii="黑体" w:hAnsi="黑体" w:eastAsia="黑体" w:cs="黑体"/>
          <w:b w:val="0"/>
          <w:bCs w:val="0"/>
          <w:color w:val="000000"/>
          <w:sz w:val="32"/>
          <w:szCs w:val="32"/>
          <w:lang w:val="en-US" w:eastAsia="zh-CN"/>
        </w:rPr>
        <w:t>第二十一条【唯一性】</w:t>
      </w:r>
      <w:r>
        <w:rPr>
          <w:rFonts w:hint="eastAsia" w:ascii="仿宋" w:hAnsi="仿宋" w:eastAsia="仿宋" w:cs="仿宋"/>
          <w:b w:val="0"/>
          <w:bCs w:val="0"/>
          <w:color w:val="000000" w:themeColor="text1"/>
          <w:sz w:val="32"/>
          <w:szCs w:val="32"/>
          <w:shd w:val="clear" w:fill="FFFFFF"/>
          <w14:textFill>
            <w14:solidFill>
              <w14:schemeClr w14:val="tx1"/>
            </w14:solidFill>
          </w14:textFill>
        </w:rPr>
        <w:t>数据事权部门</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及业务人员应确保数据唯一性，以</w:t>
      </w:r>
      <w:r>
        <w:rPr>
          <w:rFonts w:hint="eastAsia" w:ascii="仿宋" w:hAnsi="仿宋" w:eastAsia="仿宋" w:cs="仿宋"/>
          <w:b w:val="0"/>
          <w:bCs w:val="0"/>
          <w:color w:val="333333"/>
          <w:sz w:val="32"/>
          <w:szCs w:val="32"/>
          <w:shd w:val="clear" w:fill="FFFFFF"/>
        </w:rPr>
        <w:t>识别和度量重复数据、冗余数据</w:t>
      </w:r>
      <w:r>
        <w:rPr>
          <w:rFonts w:hint="eastAsia" w:ascii="仿宋" w:hAnsi="仿宋" w:eastAsia="仿宋" w:cs="仿宋"/>
          <w:b w:val="0"/>
          <w:bCs w:val="0"/>
          <w:color w:val="333333"/>
          <w:sz w:val="32"/>
          <w:szCs w:val="32"/>
          <w:shd w:val="clear" w:fill="FFFFFF"/>
          <w:lang w:eastAsia="zh-CN"/>
        </w:rPr>
        <w:t>，确保应用平台</w:t>
      </w:r>
      <w:r>
        <w:rPr>
          <w:rFonts w:hint="eastAsia" w:ascii="仿宋" w:hAnsi="仿宋" w:eastAsia="仿宋" w:cs="仿宋"/>
          <w:b w:val="0"/>
          <w:bCs w:val="0"/>
          <w:color w:val="333333"/>
          <w:sz w:val="32"/>
          <w:szCs w:val="32"/>
          <w:shd w:val="clear" w:fill="FFFFFF"/>
        </w:rPr>
        <w:t>业务流程协同、</w:t>
      </w:r>
      <w:r>
        <w:rPr>
          <w:rFonts w:hint="eastAsia" w:ascii="仿宋" w:hAnsi="仿宋" w:eastAsia="仿宋" w:cs="仿宋"/>
          <w:b w:val="0"/>
          <w:bCs w:val="0"/>
          <w:color w:val="333333"/>
          <w:sz w:val="32"/>
          <w:szCs w:val="32"/>
          <w:shd w:val="clear" w:fill="FFFFFF"/>
          <w:lang w:eastAsia="zh-CN"/>
        </w:rPr>
        <w:t>可</w:t>
      </w:r>
      <w:r>
        <w:rPr>
          <w:rFonts w:hint="eastAsia" w:ascii="仿宋" w:hAnsi="仿宋" w:eastAsia="仿宋" w:cs="仿宋"/>
          <w:b w:val="0"/>
          <w:bCs w:val="0"/>
          <w:color w:val="333333"/>
          <w:sz w:val="32"/>
          <w:szCs w:val="32"/>
          <w:shd w:val="clear" w:fill="FFFFFF"/>
        </w:rPr>
        <w:t>追溯</w:t>
      </w:r>
      <w:r>
        <w:rPr>
          <w:rFonts w:hint="eastAsia" w:ascii="仿宋" w:hAnsi="仿宋" w:eastAsia="仿宋" w:cs="仿宋"/>
          <w:b w:val="0"/>
          <w:bCs w:val="0"/>
          <w:color w:val="333333"/>
          <w:sz w:val="32"/>
          <w:szCs w:val="32"/>
          <w:shd w:val="clear" w:fill="FFFFFF"/>
          <w:lang w:eastAsia="zh-CN"/>
        </w:rPr>
        <w:t>。</w:t>
      </w:r>
    </w:p>
    <w:p>
      <w:pPr>
        <w:pStyle w:val="3"/>
        <w:keepNext w:val="0"/>
        <w:keepLines w:val="0"/>
        <w:pageBreakBefore w:val="0"/>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pPr>
      <w:r>
        <w:rPr>
          <w:rStyle w:val="6"/>
          <w:rFonts w:hint="eastAsia" w:ascii="黑体" w:hAnsi="黑体" w:eastAsia="黑体" w:cs="黑体"/>
          <w:b w:val="0"/>
          <w:bCs w:val="0"/>
          <w:color w:val="000000"/>
          <w:sz w:val="32"/>
          <w:szCs w:val="32"/>
          <w:lang w:val="en-US" w:eastAsia="zh-CN"/>
        </w:rPr>
        <w:t>第二十二条【完整性】</w:t>
      </w:r>
      <w:r>
        <w:rPr>
          <w:rFonts w:hint="eastAsia" w:ascii="仿宋" w:hAnsi="仿宋" w:eastAsia="仿宋" w:cs="仿宋"/>
          <w:b w:val="0"/>
          <w:bCs w:val="0"/>
          <w:color w:val="000000" w:themeColor="text1"/>
          <w:sz w:val="32"/>
          <w:szCs w:val="32"/>
          <w:shd w:val="clear" w:fill="FFFFFF"/>
          <w14:textFill>
            <w14:solidFill>
              <w14:schemeClr w14:val="tx1"/>
            </w14:solidFill>
          </w14:textFill>
        </w:rPr>
        <w:t>数据事权部门</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及业务人员应当按照国家药监局</w:t>
      </w:r>
      <w:r>
        <w:rPr>
          <w:rFonts w:hint="eastAsia" w:ascii="仿宋" w:hAnsi="仿宋" w:eastAsia="仿宋" w:cs="仿宋"/>
          <w:b w:val="0"/>
          <w:bCs w:val="0"/>
          <w:color w:val="000000" w:themeColor="text1"/>
          <w:sz w:val="32"/>
          <w:szCs w:val="32"/>
          <w:shd w:val="clear" w:fill="FFFFFF"/>
          <w14:textFill>
            <w14:solidFill>
              <w14:schemeClr w14:val="tx1"/>
            </w14:solidFill>
          </w14:textFill>
        </w:rPr>
        <w:t>《药品记录《药品记录与数据管理要求（试行）》</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及《药品检查管理办法》有关规定，确保归集的数据完整性、一致性。</w:t>
      </w:r>
    </w:p>
    <w:p>
      <w:pPr>
        <w:pStyle w:val="4"/>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pPr>
      <w:r>
        <w:rPr>
          <w:rStyle w:val="6"/>
          <w:rFonts w:hint="eastAsia" w:ascii="黑体" w:hAnsi="黑体" w:eastAsia="黑体" w:cs="黑体"/>
          <w:b w:val="0"/>
          <w:bCs w:val="0"/>
          <w:color w:val="000000"/>
          <w:sz w:val="32"/>
          <w:szCs w:val="32"/>
          <w:lang w:val="en-US" w:eastAsia="zh-CN"/>
        </w:rPr>
        <w:t>第二十三条【全生命周期】</w:t>
      </w:r>
      <w:r>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t>在电子文件形成、录入</w:t>
      </w:r>
      <w:r>
        <w:rPr>
          <w:rFonts w:hint="eastAsia" w:ascii="仿宋" w:hAnsi="仿宋" w:eastAsia="仿宋" w:cs="仿宋"/>
          <w:b w:val="0"/>
          <w:bCs w:val="0"/>
          <w:color w:val="000000" w:themeColor="text1"/>
          <w:sz w:val="32"/>
          <w:szCs w:val="32"/>
          <w:shd w:val="clear" w:fill="FFFFFF"/>
          <w14:textFill>
            <w14:solidFill>
              <w14:schemeClr w14:val="tx1"/>
            </w14:solidFill>
          </w14:textFill>
        </w:rPr>
        <w:t>、审核、</w:t>
      </w:r>
      <w:r>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t>存储、传输、分类处置、</w:t>
      </w:r>
      <w:r>
        <w:rPr>
          <w:rFonts w:hint="eastAsia" w:ascii="仿宋" w:hAnsi="仿宋" w:eastAsia="仿宋" w:cs="仿宋"/>
          <w:b w:val="0"/>
          <w:bCs w:val="0"/>
          <w:color w:val="000000" w:themeColor="text1"/>
          <w:sz w:val="32"/>
          <w:szCs w:val="32"/>
          <w:shd w:val="clear" w:fill="FFFFFF"/>
          <w14:textFill>
            <w14:solidFill>
              <w14:schemeClr w14:val="tx1"/>
            </w14:solidFill>
          </w14:textFill>
        </w:rPr>
        <w:t>标记</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w:t>
      </w:r>
      <w:r>
        <w:rPr>
          <w:rFonts w:hint="eastAsia" w:ascii="仿宋" w:hAnsi="仿宋" w:eastAsia="仿宋" w:cs="仿宋"/>
          <w:b w:val="0"/>
          <w:bCs w:val="0"/>
          <w:color w:val="000000" w:themeColor="text1"/>
          <w:sz w:val="32"/>
          <w:szCs w:val="32"/>
          <w:shd w:val="clear" w:fill="FFFFFF"/>
          <w14:textFill>
            <w14:solidFill>
              <w14:schemeClr w14:val="tx1"/>
            </w14:solidFill>
          </w14:textFill>
        </w:rPr>
        <w:t>更正</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及</w:t>
      </w:r>
      <w:r>
        <w:rPr>
          <w:rFonts w:hint="eastAsia" w:ascii="仿宋" w:hAnsi="仿宋" w:eastAsia="仿宋" w:cs="仿宋"/>
          <w:b w:val="0"/>
          <w:bCs w:val="0"/>
          <w:color w:val="000000" w:themeColor="text1"/>
          <w:kern w:val="2"/>
          <w:sz w:val="32"/>
          <w:szCs w:val="32"/>
          <w:shd w:val="clear" w:fill="FFFFFF"/>
          <w:lang w:val="en-US" w:eastAsia="zh-CN" w:bidi="ar-SA"/>
          <w14:textFill>
            <w14:solidFill>
              <w14:schemeClr w14:val="tx1"/>
            </w14:solidFill>
          </w14:textFill>
        </w:rPr>
        <w:t>归档等过程中记录在元数据中,数据事权部门及业务人员应当按照国家标准《电子文件归档与管理规范》及电子文件元数据标准有关要求，以确保事权数据的真实性、完整性与有效性。</w:t>
      </w:r>
    </w:p>
    <w:p>
      <w:pPr>
        <w:ind w:firstLine="420" w:firstLineChars="200"/>
        <w:rPr>
          <w:rFonts w:hint="eastAsia"/>
          <w:b w:val="0"/>
          <w:bCs w:val="0"/>
          <w:lang w:eastAsia="zh-CN"/>
        </w:rPr>
      </w:pPr>
    </w:p>
    <w:p>
      <w:pPr>
        <w:pStyle w:val="2"/>
        <w:rPr>
          <w:rFonts w:hint="eastAsia"/>
          <w:b w:val="0"/>
          <w:bCs w:val="0"/>
          <w:lang w:val="en-US" w:eastAsia="zh-CN"/>
        </w:rPr>
      </w:pPr>
    </w:p>
    <w:p>
      <w:pPr>
        <w:numPr>
          <w:ilvl w:val="0"/>
          <w:numId w:val="1"/>
        </w:numPr>
        <w:ind w:left="3051" w:leftChars="0" w:firstLine="0" w:firstLineChars="0"/>
        <w:rPr>
          <w:rStyle w:val="6"/>
          <w:rFonts w:hint="default" w:ascii="黑体" w:hAnsi="黑体" w:eastAsia="黑体" w:cs="黑体"/>
          <w:b w:val="0"/>
          <w:bCs w:val="0"/>
          <w:color w:val="000000"/>
          <w:sz w:val="32"/>
          <w:szCs w:val="32"/>
          <w:lang w:val="en-US" w:eastAsia="zh-CN"/>
        </w:rPr>
      </w:pPr>
      <w:r>
        <w:rPr>
          <w:rStyle w:val="6"/>
          <w:rFonts w:hint="eastAsia" w:ascii="黑体" w:hAnsi="黑体" w:eastAsia="黑体" w:cs="黑体"/>
          <w:b w:val="0"/>
          <w:bCs w:val="0"/>
          <w:color w:val="000000"/>
          <w:sz w:val="32"/>
          <w:szCs w:val="32"/>
          <w:lang w:val="en-US" w:eastAsia="zh-CN"/>
        </w:rPr>
        <w:t xml:space="preserve"> 附则</w:t>
      </w:r>
    </w:p>
    <w:p>
      <w:pPr>
        <w:numPr>
          <w:ilvl w:val="0"/>
          <w:numId w:val="0"/>
        </w:numPr>
        <w:ind w:firstLine="640" w:firstLineChars="200"/>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pPr>
      <w:r>
        <w:rPr>
          <w:rStyle w:val="6"/>
          <w:rFonts w:hint="eastAsia" w:ascii="黑体" w:hAnsi="黑体" w:eastAsia="黑体" w:cs="黑体"/>
          <w:b w:val="0"/>
          <w:bCs w:val="0"/>
          <w:color w:val="000000"/>
          <w:sz w:val="32"/>
          <w:szCs w:val="32"/>
          <w:lang w:val="en-US" w:eastAsia="zh-CN"/>
        </w:rPr>
        <w:t>第二十四条【有关术语】</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本规定有关名词术语定义如下：</w:t>
      </w:r>
    </w:p>
    <w:p>
      <w:pPr>
        <w:numPr>
          <w:ilvl w:val="0"/>
          <w:numId w:val="0"/>
        </w:numPr>
        <w:ind w:firstLine="640" w:firstLineChars="200"/>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pP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w:t>
      </w:r>
      <w:r>
        <w:rPr>
          <w:rFonts w:hint="eastAsia" w:ascii="仿宋" w:hAnsi="仿宋" w:eastAsia="仿宋" w:cs="仿宋"/>
          <w:b w:val="0"/>
          <w:bCs w:val="0"/>
          <w:color w:val="000000" w:themeColor="text1"/>
          <w:sz w:val="32"/>
          <w:szCs w:val="32"/>
          <w:shd w:val="clear" w:fill="FFFFFF"/>
          <w14:textFill>
            <w14:solidFill>
              <w14:schemeClr w14:val="tx1"/>
            </w14:solidFill>
          </w14:textFill>
        </w:rPr>
        <w:t>数据事权部门</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w:t>
      </w:r>
      <w:r>
        <w:rPr>
          <w:rFonts w:hint="eastAsia" w:ascii="仿宋" w:hAnsi="仿宋" w:eastAsia="仿宋" w:cs="仿宋"/>
          <w:b w:val="0"/>
          <w:bCs w:val="0"/>
          <w:color w:val="000000" w:themeColor="text1"/>
          <w:sz w:val="32"/>
          <w:szCs w:val="32"/>
          <w:shd w:val="clear" w:fill="FFFFFF"/>
          <w14:textFill>
            <w14:solidFill>
              <w14:schemeClr w14:val="tx1"/>
            </w14:solidFill>
          </w14:textFill>
        </w:rPr>
        <w:t>对所采集或生成的数据</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真实性、可靠性、完整性负责的药品监督管理部门或被检查单位。</w:t>
      </w:r>
    </w:p>
    <w:p>
      <w:pPr>
        <w:ind w:firstLine="640" w:firstLineChars="200"/>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w:t>
      </w:r>
      <w:r>
        <w:rPr>
          <w:rFonts w:hint="eastAsia" w:ascii="仿宋" w:hAnsi="仿宋" w:eastAsia="仿宋" w:cs="仿宋"/>
          <w:b w:val="0"/>
          <w:bCs w:val="0"/>
          <w:color w:val="000000" w:themeColor="text1"/>
          <w:sz w:val="32"/>
          <w:szCs w:val="32"/>
          <w:shd w:val="clear" w:fill="FFFFFF"/>
          <w14:textFill>
            <w14:solidFill>
              <w14:schemeClr w14:val="tx1"/>
            </w14:solidFill>
          </w14:textFill>
        </w:rPr>
        <w:t>事权数据</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w:t>
      </w:r>
      <w:r>
        <w:rPr>
          <w:rFonts w:hint="eastAsia" w:ascii="仿宋" w:hAnsi="仿宋" w:eastAsia="仿宋" w:cs="仿宋"/>
          <w:b w:val="0"/>
          <w:bCs w:val="0"/>
          <w:color w:val="000000" w:themeColor="text1"/>
          <w:sz w:val="32"/>
          <w:szCs w:val="32"/>
          <w:shd w:val="clear" w:fill="FFFFFF"/>
          <w14:textFill>
            <w14:solidFill>
              <w14:schemeClr w14:val="tx1"/>
            </w14:solidFill>
          </w14:textFill>
        </w:rPr>
        <w:t>由数据事权部门组织采集或生成，且只能由数据事权部门进行权威性解释的数据。</w:t>
      </w:r>
    </w:p>
    <w:p>
      <w:pPr>
        <w:ind w:firstLine="640" w:firstLineChars="200"/>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pP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w:t>
      </w:r>
      <w:r>
        <w:rPr>
          <w:rFonts w:hint="eastAsia" w:ascii="仿宋" w:hAnsi="仿宋" w:eastAsia="仿宋" w:cs="仿宋"/>
          <w:b w:val="0"/>
          <w:bCs w:val="0"/>
          <w:color w:val="000000" w:themeColor="text1"/>
          <w:sz w:val="32"/>
          <w:szCs w:val="32"/>
          <w:shd w:val="clear" w:fill="FFFFFF"/>
          <w14:textFill>
            <w14:solidFill>
              <w14:schemeClr w14:val="tx1"/>
            </w14:solidFill>
          </w14:textFill>
        </w:rPr>
        <w:t>数据</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归</w:t>
      </w:r>
      <w:r>
        <w:rPr>
          <w:rFonts w:hint="eastAsia" w:ascii="仿宋" w:hAnsi="仿宋" w:eastAsia="仿宋" w:cs="仿宋"/>
          <w:b w:val="0"/>
          <w:bCs w:val="0"/>
          <w:color w:val="000000" w:themeColor="text1"/>
          <w:sz w:val="32"/>
          <w:szCs w:val="32"/>
          <w:shd w:val="clear" w:fill="FFFFFF"/>
          <w14:textFill>
            <w14:solidFill>
              <w14:schemeClr w14:val="tx1"/>
            </w14:solidFill>
          </w14:textFill>
        </w:rPr>
        <w:t>集</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w:t>
      </w:r>
      <w:r>
        <w:rPr>
          <w:rFonts w:hint="eastAsia" w:ascii="仿宋" w:hAnsi="仿宋" w:eastAsia="仿宋" w:cs="仿宋"/>
          <w:b w:val="0"/>
          <w:bCs w:val="0"/>
          <w:color w:val="000000" w:themeColor="text1"/>
          <w:sz w:val="32"/>
          <w:szCs w:val="32"/>
          <w:shd w:val="clear" w:fill="FFFFFF"/>
          <w14:textFill>
            <w14:solidFill>
              <w14:schemeClr w14:val="tx1"/>
            </w14:solidFill>
          </w14:textFill>
        </w:rPr>
        <w:t>在</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药品经营监督</w:t>
      </w:r>
      <w:r>
        <w:rPr>
          <w:rFonts w:hint="eastAsia" w:ascii="仿宋" w:hAnsi="仿宋" w:eastAsia="仿宋" w:cs="仿宋"/>
          <w:b w:val="0"/>
          <w:bCs w:val="0"/>
          <w:color w:val="000000" w:themeColor="text1"/>
          <w:sz w:val="32"/>
          <w:szCs w:val="32"/>
          <w:shd w:val="clear" w:fill="FFFFFF"/>
          <w14:textFill>
            <w14:solidFill>
              <w14:schemeClr w14:val="tx1"/>
            </w14:solidFill>
          </w14:textFill>
        </w:rPr>
        <w:t>活动中，使用键盘、光电录入设备或专用信息读写设备</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通过计算机</w:t>
      </w:r>
      <w:r>
        <w:rPr>
          <w:rFonts w:hint="eastAsia" w:ascii="仿宋" w:hAnsi="仿宋" w:eastAsia="仿宋" w:cs="仿宋"/>
          <w:b w:val="0"/>
          <w:bCs w:val="0"/>
          <w:color w:val="000000" w:themeColor="text1"/>
          <w:sz w:val="32"/>
          <w:szCs w:val="32"/>
          <w:shd w:val="clear" w:fill="FFFFFF"/>
          <w14:textFill>
            <w14:solidFill>
              <w14:schemeClr w14:val="tx1"/>
            </w14:solidFill>
          </w14:textFill>
        </w:rPr>
        <w:t>向</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应用平台录入</w:t>
      </w:r>
      <w:r>
        <w:rPr>
          <w:rFonts w:hint="eastAsia" w:ascii="仿宋" w:hAnsi="仿宋" w:eastAsia="仿宋" w:cs="仿宋"/>
          <w:b w:val="0"/>
          <w:bCs w:val="0"/>
          <w:color w:val="000000" w:themeColor="text1"/>
          <w:sz w:val="32"/>
          <w:szCs w:val="32"/>
          <w:shd w:val="clear" w:fill="FFFFFF"/>
          <w14:textFill>
            <w14:solidFill>
              <w14:schemeClr w14:val="tx1"/>
            </w14:solidFill>
          </w14:textFill>
        </w:rPr>
        <w:t>数</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据的行为。</w:t>
      </w:r>
    </w:p>
    <w:p>
      <w:pPr>
        <w:ind w:firstLine="640" w:firstLineChars="200"/>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pP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数据更正</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在药品经营监督</w:t>
      </w:r>
      <w:r>
        <w:rPr>
          <w:rFonts w:hint="eastAsia" w:ascii="仿宋" w:hAnsi="仿宋" w:eastAsia="仿宋" w:cs="仿宋"/>
          <w:b w:val="0"/>
          <w:bCs w:val="0"/>
          <w:color w:val="000000" w:themeColor="text1"/>
          <w:sz w:val="32"/>
          <w:szCs w:val="32"/>
          <w:shd w:val="clear" w:fill="FFFFFF"/>
          <w14:textFill>
            <w14:solidFill>
              <w14:schemeClr w14:val="tx1"/>
            </w14:solidFill>
          </w14:textFill>
        </w:rPr>
        <w:t>活动</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中，通过人机交互操作，对已经存储于数据库中指定的错误数据字段状态或属性进行更正的操作行为。</w:t>
      </w:r>
    </w:p>
    <w:p>
      <w:pPr>
        <w:ind w:firstLine="640" w:firstLineChars="200"/>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pPr>
      <w:r>
        <w:rPr>
          <w:rStyle w:val="6"/>
          <w:rFonts w:hint="eastAsia" w:ascii="黑体" w:hAnsi="黑体" w:eastAsia="黑体" w:cs="黑体"/>
          <w:b w:val="0"/>
          <w:bCs w:val="0"/>
          <w:color w:val="000000"/>
          <w:sz w:val="32"/>
          <w:szCs w:val="32"/>
          <w:lang w:val="en-US" w:eastAsia="zh-CN"/>
        </w:rPr>
        <w:t>第二十五条【生效时间】</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本规定自发布自日起执行。</w:t>
      </w:r>
    </w:p>
    <w:p>
      <w:pPr>
        <w:ind w:firstLine="640" w:firstLineChars="200"/>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br w:type="page"/>
      </w:r>
    </w:p>
    <w:p>
      <w:pPr>
        <w:jc w:val="both"/>
        <w:rPr>
          <w:rFonts w:hint="eastAsia" w:ascii="黑体" w:hAnsi="黑体" w:eastAsia="黑体" w:cs="黑体"/>
          <w:b w:val="0"/>
          <w:bCs w:val="0"/>
          <w:color w:val="000000" w:themeColor="text1"/>
          <w:kern w:val="2"/>
          <w:sz w:val="32"/>
          <w:szCs w:val="32"/>
          <w:shd w:val="clear" w:fill="FFFFFF"/>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shd w:val="clear" w:fill="FFFFFF"/>
          <w:lang w:val="en-US" w:eastAsia="zh-CN" w:bidi="ar-SA"/>
          <w14:textFill>
            <w14:solidFill>
              <w14:schemeClr w14:val="tx1"/>
            </w14:solidFill>
          </w14:textFill>
        </w:rPr>
        <w:t>附件</w:t>
      </w:r>
    </w:p>
    <w:p>
      <w:pPr>
        <w:jc w:val="center"/>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color w:val="000000" w:themeColor="text1"/>
          <w:kern w:val="2"/>
          <w:sz w:val="36"/>
          <w:szCs w:val="36"/>
          <w:shd w:val="clear" w:fill="FFFFFF"/>
          <w:lang w:val="en-US" w:eastAsia="zh-CN" w:bidi="ar-SA"/>
          <w14:textFill>
            <w14:solidFill>
              <w14:schemeClr w14:val="tx1"/>
            </w14:solidFill>
          </w14:textFill>
        </w:rPr>
        <w:t>湖北省药品智慧监管应用平台管理员账号申请表</w:t>
      </w:r>
    </w:p>
    <w:tbl>
      <w:tblPr>
        <w:tblStyle w:val="9"/>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470"/>
        <w:gridCol w:w="2595"/>
        <w:gridCol w:w="1635"/>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Merge w:val="restart"/>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lang w:eastAsia="zh-CN"/>
              </w:rPr>
              <w:t>申请人信息</w:t>
            </w:r>
          </w:p>
        </w:tc>
        <w:tc>
          <w:tcPr>
            <w:tcW w:w="1470" w:type="dxa"/>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单位名称</w:t>
            </w:r>
          </w:p>
        </w:tc>
        <w:tc>
          <w:tcPr>
            <w:tcW w:w="2595" w:type="dxa"/>
            <w:vAlign w:val="center"/>
          </w:tcPr>
          <w:p>
            <w:pPr>
              <w:jc w:val="center"/>
              <w:rPr>
                <w:rFonts w:hint="eastAsia" w:ascii="仿宋" w:hAnsi="仿宋" w:eastAsia="仿宋" w:cs="仿宋"/>
                <w:b w:val="0"/>
                <w:bCs w:val="0"/>
                <w:sz w:val="28"/>
                <w:szCs w:val="28"/>
                <w:vertAlign w:val="baseline"/>
                <w:lang w:eastAsia="zh-CN"/>
              </w:rPr>
            </w:pPr>
          </w:p>
        </w:tc>
        <w:tc>
          <w:tcPr>
            <w:tcW w:w="1635" w:type="dxa"/>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姓名</w:t>
            </w:r>
          </w:p>
        </w:tc>
        <w:tc>
          <w:tcPr>
            <w:tcW w:w="2546" w:type="dxa"/>
            <w:vAlign w:val="center"/>
          </w:tcPr>
          <w:p>
            <w:pPr>
              <w:jc w:val="center"/>
              <w:rPr>
                <w:rFonts w:hint="eastAsia" w:ascii="仿宋" w:hAnsi="仿宋" w:eastAsia="仿宋" w:cs="仿宋"/>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Merge w:val="continue"/>
          </w:tcPr>
          <w:p>
            <w:pPr>
              <w:rPr>
                <w:rFonts w:hint="eastAsia" w:ascii="仿宋" w:hAnsi="仿宋" w:eastAsia="仿宋" w:cs="仿宋"/>
                <w:b w:val="0"/>
                <w:bCs w:val="0"/>
                <w:sz w:val="28"/>
                <w:szCs w:val="28"/>
                <w:vertAlign w:val="baseline"/>
                <w:lang w:eastAsia="zh-CN"/>
              </w:rPr>
            </w:pPr>
          </w:p>
        </w:tc>
        <w:tc>
          <w:tcPr>
            <w:tcW w:w="1470" w:type="dxa"/>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身份证号</w:t>
            </w:r>
          </w:p>
        </w:tc>
        <w:tc>
          <w:tcPr>
            <w:tcW w:w="2595" w:type="dxa"/>
            <w:vAlign w:val="center"/>
          </w:tcPr>
          <w:p>
            <w:pPr>
              <w:jc w:val="center"/>
              <w:rPr>
                <w:rFonts w:hint="eastAsia" w:ascii="仿宋" w:hAnsi="仿宋" w:eastAsia="仿宋" w:cs="仿宋"/>
                <w:b w:val="0"/>
                <w:bCs w:val="0"/>
                <w:sz w:val="28"/>
                <w:szCs w:val="28"/>
                <w:vertAlign w:val="baseline"/>
                <w:lang w:eastAsia="zh-CN"/>
              </w:rPr>
            </w:pPr>
          </w:p>
        </w:tc>
        <w:tc>
          <w:tcPr>
            <w:tcW w:w="1635" w:type="dxa"/>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办公电话</w:t>
            </w:r>
          </w:p>
        </w:tc>
        <w:tc>
          <w:tcPr>
            <w:tcW w:w="2546" w:type="dxa"/>
            <w:vAlign w:val="center"/>
          </w:tcPr>
          <w:p>
            <w:pPr>
              <w:jc w:val="center"/>
              <w:rPr>
                <w:rFonts w:hint="eastAsia" w:ascii="仿宋" w:hAnsi="仿宋" w:eastAsia="仿宋" w:cs="仿宋"/>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2" w:type="dxa"/>
            <w:vMerge w:val="continue"/>
          </w:tcPr>
          <w:p>
            <w:pPr>
              <w:rPr>
                <w:rFonts w:hint="eastAsia" w:ascii="仿宋" w:hAnsi="仿宋" w:eastAsia="仿宋" w:cs="仿宋"/>
                <w:b w:val="0"/>
                <w:bCs w:val="0"/>
                <w:sz w:val="28"/>
                <w:szCs w:val="28"/>
                <w:vertAlign w:val="baseline"/>
                <w:lang w:eastAsia="zh-CN"/>
              </w:rPr>
            </w:pPr>
          </w:p>
        </w:tc>
        <w:tc>
          <w:tcPr>
            <w:tcW w:w="1470" w:type="dxa"/>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手机号码</w:t>
            </w:r>
          </w:p>
        </w:tc>
        <w:tc>
          <w:tcPr>
            <w:tcW w:w="2595" w:type="dxa"/>
            <w:vAlign w:val="center"/>
          </w:tcPr>
          <w:p>
            <w:pPr>
              <w:jc w:val="center"/>
              <w:rPr>
                <w:rFonts w:hint="eastAsia" w:ascii="仿宋" w:hAnsi="仿宋" w:eastAsia="仿宋" w:cs="仿宋"/>
                <w:b w:val="0"/>
                <w:bCs w:val="0"/>
                <w:sz w:val="28"/>
                <w:szCs w:val="28"/>
                <w:vertAlign w:val="baseline"/>
                <w:lang w:eastAsia="zh-CN"/>
              </w:rPr>
            </w:pPr>
          </w:p>
        </w:tc>
        <w:tc>
          <w:tcPr>
            <w:tcW w:w="1635" w:type="dxa"/>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邮箱</w:t>
            </w:r>
          </w:p>
        </w:tc>
        <w:tc>
          <w:tcPr>
            <w:tcW w:w="2546" w:type="dxa"/>
            <w:vAlign w:val="center"/>
          </w:tcPr>
          <w:p>
            <w:pPr>
              <w:jc w:val="center"/>
              <w:rPr>
                <w:rFonts w:hint="eastAsia" w:ascii="仿宋" w:hAnsi="仿宋" w:eastAsia="仿宋" w:cs="仿宋"/>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5" w:hRule="atLeast"/>
        </w:trPr>
        <w:tc>
          <w:tcPr>
            <w:tcW w:w="702" w:type="dxa"/>
            <w:vMerge w:val="continue"/>
          </w:tcPr>
          <w:p>
            <w:pPr>
              <w:rPr>
                <w:rFonts w:hint="eastAsia" w:ascii="仿宋" w:hAnsi="仿宋" w:eastAsia="仿宋" w:cs="仿宋"/>
                <w:b w:val="0"/>
                <w:bCs w:val="0"/>
                <w:sz w:val="28"/>
                <w:szCs w:val="28"/>
                <w:vertAlign w:val="baseline"/>
                <w:lang w:eastAsia="zh-CN"/>
              </w:rPr>
            </w:pPr>
          </w:p>
        </w:tc>
        <w:tc>
          <w:tcPr>
            <w:tcW w:w="8246" w:type="dxa"/>
            <w:gridSpan w:val="4"/>
          </w:tcPr>
          <w:p>
            <w:pP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本人承诺：严格遵守省药监局有关管理规定，按照要求保管和使用账号，维护平台安全。</w:t>
            </w:r>
          </w:p>
          <w:p>
            <w:pPr>
              <w:rPr>
                <w:rFonts w:hint="eastAsia" w:ascii="仿宋" w:hAnsi="仿宋" w:eastAsia="仿宋" w:cs="仿宋"/>
                <w:b w:val="0"/>
                <w:bCs w:val="0"/>
                <w:sz w:val="28"/>
                <w:szCs w:val="28"/>
                <w:vertAlign w:val="baseline"/>
                <w:lang w:eastAsia="zh-CN"/>
              </w:rPr>
            </w:pPr>
          </w:p>
          <w:p>
            <w:pPr>
              <w:rPr>
                <w:rFonts w:hint="eastAsia" w:ascii="仿宋" w:hAnsi="仿宋" w:eastAsia="仿宋" w:cs="仿宋"/>
                <w:b w:val="0"/>
                <w:bCs w:val="0"/>
                <w:sz w:val="28"/>
                <w:szCs w:val="28"/>
                <w:vertAlign w:val="baseline"/>
                <w:lang w:eastAsia="zh-CN"/>
              </w:rPr>
            </w:pPr>
          </w:p>
          <w:p>
            <w:pPr>
              <w:ind w:firstLine="3080" w:firstLineChars="1100"/>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申请人签字</w:t>
            </w:r>
            <w:r>
              <w:rPr>
                <w:rFonts w:hint="eastAsia" w:ascii="仿宋" w:hAnsi="仿宋" w:eastAsia="仿宋" w:cs="仿宋"/>
                <w:b w:val="0"/>
                <w:bCs w:val="0"/>
                <w:sz w:val="28"/>
                <w:szCs w:val="28"/>
                <w:vertAlign w:val="baseline"/>
                <w:lang w:val="en-US"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2172" w:type="dxa"/>
            <w:gridSpan w:val="2"/>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申请事项</w:t>
            </w:r>
          </w:p>
        </w:tc>
        <w:tc>
          <w:tcPr>
            <w:tcW w:w="6776" w:type="dxa"/>
            <w:gridSpan w:val="3"/>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省局管理员□市局管理员□县局管理员□其他□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8" w:hRule="atLeast"/>
        </w:trPr>
        <w:tc>
          <w:tcPr>
            <w:tcW w:w="702" w:type="dxa"/>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审核和执行情况</w:t>
            </w:r>
          </w:p>
        </w:tc>
        <w:tc>
          <w:tcPr>
            <w:tcW w:w="1470" w:type="dxa"/>
            <w:vAlign w:val="center"/>
          </w:tcPr>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所在</w:t>
            </w:r>
          </w:p>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单位</w:t>
            </w:r>
          </w:p>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（部门）</w:t>
            </w:r>
          </w:p>
          <w:p>
            <w:pPr>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意见</w:t>
            </w:r>
          </w:p>
        </w:tc>
        <w:tc>
          <w:tcPr>
            <w:tcW w:w="6776" w:type="dxa"/>
            <w:gridSpan w:val="3"/>
          </w:tcPr>
          <w:p>
            <w:pPr>
              <w:rPr>
                <w:rFonts w:hint="eastAsia" w:ascii="仿宋" w:hAnsi="仿宋" w:eastAsia="仿宋" w:cs="仿宋"/>
                <w:b w:val="0"/>
                <w:bCs w:val="0"/>
                <w:sz w:val="28"/>
                <w:szCs w:val="28"/>
                <w:vertAlign w:val="baseline"/>
                <w:lang w:eastAsia="zh-CN"/>
              </w:rPr>
            </w:pPr>
          </w:p>
          <w:p>
            <w:pPr>
              <w:rPr>
                <w:rFonts w:hint="eastAsia" w:ascii="仿宋" w:hAnsi="仿宋" w:eastAsia="仿宋" w:cs="仿宋"/>
                <w:b w:val="0"/>
                <w:bCs w:val="0"/>
                <w:sz w:val="28"/>
                <w:szCs w:val="28"/>
                <w:vertAlign w:val="baseline"/>
                <w:lang w:eastAsia="zh-CN"/>
              </w:rPr>
            </w:pPr>
          </w:p>
          <w:p>
            <w:pPr>
              <w:rPr>
                <w:rFonts w:hint="eastAsia" w:ascii="仿宋" w:hAnsi="仿宋" w:eastAsia="仿宋" w:cs="仿宋"/>
                <w:b w:val="0"/>
                <w:bCs w:val="0"/>
                <w:sz w:val="28"/>
                <w:szCs w:val="28"/>
                <w:vertAlign w:val="baseline"/>
                <w:lang w:eastAsia="zh-CN"/>
              </w:rPr>
            </w:pPr>
          </w:p>
          <w:p>
            <w:pPr>
              <w:rPr>
                <w:rFonts w:hint="eastAsia" w:ascii="仿宋" w:hAnsi="仿宋" w:eastAsia="仿宋" w:cs="仿宋"/>
                <w:b w:val="0"/>
                <w:bCs w:val="0"/>
                <w:sz w:val="28"/>
                <w:szCs w:val="28"/>
                <w:vertAlign w:val="baseline"/>
                <w:lang w:eastAsia="zh-CN"/>
              </w:rPr>
            </w:pPr>
          </w:p>
          <w:p>
            <w:pPr>
              <w:rPr>
                <w:rFonts w:hint="eastAsia" w:ascii="仿宋" w:hAnsi="仿宋" w:eastAsia="仿宋" w:cs="仿宋"/>
                <w:b w:val="0"/>
                <w:bCs w:val="0"/>
                <w:sz w:val="28"/>
                <w:szCs w:val="28"/>
                <w:vertAlign w:val="baseline"/>
                <w:lang w:eastAsia="zh-CN"/>
              </w:rPr>
            </w:pPr>
          </w:p>
          <w:p>
            <w:pPr>
              <w:ind w:firstLine="1960" w:firstLineChars="700"/>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eastAsia="zh-CN"/>
              </w:rPr>
              <w:t>负责人签字</w:t>
            </w:r>
            <w:r>
              <w:rPr>
                <w:rFonts w:hint="eastAsia" w:ascii="仿宋" w:hAnsi="仿宋" w:eastAsia="仿宋" w:cs="仿宋"/>
                <w:b w:val="0"/>
                <w:bCs w:val="0"/>
                <w:sz w:val="28"/>
                <w:szCs w:val="28"/>
                <w:vertAlign w:val="baseline"/>
                <w:lang w:val="en-US" w:eastAsia="zh-CN"/>
              </w:rPr>
              <w:t xml:space="preserve">     日期</w:t>
            </w:r>
          </w:p>
        </w:tc>
      </w:tr>
    </w:tbl>
    <w:p>
      <w:pPr>
        <w:pStyle w:val="2"/>
        <w:rPr>
          <w:rFonts w:hint="eastAsia"/>
          <w:b w:val="0"/>
          <w:bCs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AE271"/>
    <w:multiLevelType w:val="singleLevel"/>
    <w:tmpl w:val="A83AE271"/>
    <w:lvl w:ilvl="0" w:tentative="0">
      <w:start w:val="1"/>
      <w:numFmt w:val="chineseCounting"/>
      <w:suff w:val="space"/>
      <w:lvlText w:val="第%1章"/>
      <w:lvlJc w:val="left"/>
      <w:pPr>
        <w:ind w:left="3051" w:leftChars="0" w:firstLine="0" w:firstLineChars="0"/>
      </w:pPr>
      <w:rPr>
        <w:rFonts w:hint="eastAsia"/>
      </w:rPr>
    </w:lvl>
  </w:abstractNum>
  <w:abstractNum w:abstractNumId="1">
    <w:nsid w:val="48D12504"/>
    <w:multiLevelType w:val="singleLevel"/>
    <w:tmpl w:val="48D1250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NGNmNTIwZTg0YzRiNDI5OGQ1NTUwNjgzZWYwN2YifQ=="/>
  </w:docVars>
  <w:rsids>
    <w:rsidRoot w:val="1CE2186A"/>
    <w:rsid w:val="012F6705"/>
    <w:rsid w:val="066A4D50"/>
    <w:rsid w:val="06B8457A"/>
    <w:rsid w:val="0878022B"/>
    <w:rsid w:val="0D4E1E94"/>
    <w:rsid w:val="109D5085"/>
    <w:rsid w:val="12EA7F78"/>
    <w:rsid w:val="152234F7"/>
    <w:rsid w:val="195E2B01"/>
    <w:rsid w:val="1B166828"/>
    <w:rsid w:val="1CE2186A"/>
    <w:rsid w:val="242135F1"/>
    <w:rsid w:val="2D1F6B58"/>
    <w:rsid w:val="321762D9"/>
    <w:rsid w:val="32AE1459"/>
    <w:rsid w:val="33DF0372"/>
    <w:rsid w:val="3BA743A8"/>
    <w:rsid w:val="3E151A9D"/>
    <w:rsid w:val="40607D46"/>
    <w:rsid w:val="49F428DD"/>
    <w:rsid w:val="4A0D76B5"/>
    <w:rsid w:val="4B35046E"/>
    <w:rsid w:val="52225103"/>
    <w:rsid w:val="54556C40"/>
    <w:rsid w:val="569752EE"/>
    <w:rsid w:val="57C33CD4"/>
    <w:rsid w:val="5ABE0085"/>
    <w:rsid w:val="5BC66970"/>
    <w:rsid w:val="5C374F02"/>
    <w:rsid w:val="5DAD1466"/>
    <w:rsid w:val="5FE849B3"/>
    <w:rsid w:val="655E1B75"/>
    <w:rsid w:val="69B53650"/>
    <w:rsid w:val="6DD11CEE"/>
    <w:rsid w:val="6E00474B"/>
    <w:rsid w:val="74253AE1"/>
    <w:rsid w:val="7B92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annotation text"/>
    <w:basedOn w:val="1"/>
    <w:semiHidden/>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3795</Words>
  <Characters>3822</Characters>
  <Lines>0</Lines>
  <Paragraphs>0</Paragraphs>
  <TotalTime>4</TotalTime>
  <ScaleCrop>false</ScaleCrop>
  <LinksUpToDate>false</LinksUpToDate>
  <CharactersWithSpaces>3923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2022-02-24T07:14:00Z</dcterms:created>
  <dc:creator>心随境转</dc:creator>
  <cp:lastModifiedBy>耳東</cp:lastModifiedBy>
  <dcterms:modified xsi:type="dcterms:W3CDTF">2022-08-31T00:43:35Z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BA981DBEE0B14909AD126D514CD59842</vt:lpwstr>
  </property>
</Properties>
</file>