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wordWrap w:val="0"/>
        <w:topLinePunct/>
        <w:autoSpaceDE/>
        <w:autoSpaceDN/>
        <w:spacing w:line="580" w:lineRule="exact"/>
        <w:jc w:val="both"/>
        <w:rPr>
          <w:rFonts w:hint="eastAsia" w:ascii="方正黑体_GBK" w:hAnsi="方正黑体_GBK" w:eastAsia="方正黑体_GBK" w:cs="方正黑体_GBK"/>
          <w:sz w:val="32"/>
          <w:szCs w:val="32"/>
          <w:lang w:val="en-US" w:eastAsia="zh-CN" w:bidi="ar"/>
        </w:rPr>
      </w:pPr>
      <w:r>
        <w:rPr>
          <w:rFonts w:hint="eastAsia" w:ascii="方正黑体_GBK" w:hAnsi="方正黑体_GBK" w:eastAsia="方正黑体_GBK" w:cs="方正黑体_GBK"/>
          <w:sz w:val="32"/>
          <w:szCs w:val="32"/>
          <w:lang w:eastAsia="zh-CN" w:bidi="ar"/>
        </w:rPr>
        <w:t>附件</w:t>
      </w:r>
      <w:r>
        <w:rPr>
          <w:rFonts w:hint="eastAsia" w:ascii="方正黑体_GBK" w:hAnsi="方正黑体_GBK" w:eastAsia="方正黑体_GBK" w:cs="方正黑体_GBK"/>
          <w:sz w:val="32"/>
          <w:szCs w:val="32"/>
          <w:lang w:val="en-US" w:eastAsia="zh-CN" w:bidi="ar"/>
        </w:rPr>
        <w:t>1</w:t>
      </w:r>
    </w:p>
    <w:p>
      <w:pPr>
        <w:widowControl w:val="0"/>
        <w:kinsoku/>
        <w:wordWrap w:val="0"/>
        <w:topLinePunct/>
        <w:autoSpaceDE/>
        <w:autoSpaceDN/>
        <w:spacing w:line="580" w:lineRule="exact"/>
        <w:jc w:val="center"/>
        <w:rPr>
          <w:rFonts w:hint="eastAsia" w:ascii="方正小标宋简体" w:hAnsi="方正小标宋简体" w:eastAsia="方正小标宋简体" w:cs="方正小标宋简体"/>
          <w:sz w:val="40"/>
          <w:szCs w:val="40"/>
          <w:lang w:bidi="ar"/>
        </w:rPr>
      </w:pPr>
      <w:r>
        <w:rPr>
          <w:rFonts w:hint="eastAsia" w:ascii="方正小标宋简体" w:hAnsi="方正小标宋简体" w:eastAsia="方正小标宋简体" w:cs="方正小标宋简体"/>
          <w:sz w:val="40"/>
          <w:szCs w:val="40"/>
          <w:lang w:bidi="ar"/>
        </w:rPr>
        <w:t>药品危机管理规程</w:t>
      </w:r>
    </w:p>
    <w:p>
      <w:pPr>
        <w:widowControl w:val="0"/>
        <w:kinsoku/>
        <w:wordWrap w:val="0"/>
        <w:topLinePunct/>
        <w:autoSpaceDE/>
        <w:autoSpaceDN/>
        <w:spacing w:line="580" w:lineRule="exact"/>
        <w:jc w:val="center"/>
        <w:rPr>
          <w:rFonts w:ascii="Times New Roman" w:hAnsi="Times New Roman" w:eastAsia="宋体" w:cs="Times New Roman"/>
          <w:sz w:val="24"/>
          <w:szCs w:val="24"/>
        </w:rPr>
      </w:pPr>
      <w:r>
        <w:rPr>
          <w:rFonts w:hint="eastAsia" w:ascii="方正楷体_GBK" w:hAnsi="方正楷体_GBK" w:eastAsia="方正楷体_GBK" w:cs="方正楷体_GBK"/>
          <w:sz w:val="32"/>
          <w:szCs w:val="32"/>
          <w:lang w:bidi="ar"/>
        </w:rPr>
        <w:t>（征求意见稿）</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1 目的</w:t>
      </w:r>
    </w:p>
    <w:p>
      <w:pPr>
        <w:widowControl w:val="0"/>
        <w:kinsoku/>
        <w:wordWrap w:val="0"/>
        <w:topLinePunct/>
        <w:autoSpaceDE/>
        <w:autoSpaceDN/>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为了有效预防、及时控制和处理突发药品安全事件的危害，提高药品危机管理快速反应、应急处理能力和水平，保障公众生命安全和用药安全，维护正常的社会秩序，制定本管理规程。</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2 适用范围</w:t>
      </w:r>
    </w:p>
    <w:p>
      <w:pPr>
        <w:widowControl w:val="0"/>
        <w:kinsoku/>
        <w:wordWrap w:val="0"/>
        <w:topLinePunct/>
        <w:autoSpaceDE/>
        <w:autoSpaceDN/>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本规程适用于湖北省临床试验药物及上市后药品生产、药品经营和使用环节出现的突发药品安全事件预防、监测、控制、处理和恢复、评价等活动。</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3 引用文件</w:t>
      </w:r>
    </w:p>
    <w:p>
      <w:pPr>
        <w:widowControl w:val="0"/>
        <w:kinsoku/>
        <w:wordWrap w:val="0"/>
        <w:topLinePunct/>
        <w:autoSpaceDE/>
        <w:autoSpaceDN/>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3.1《突发公共卫生事件应急条例》</w:t>
      </w:r>
    </w:p>
    <w:p>
      <w:pPr>
        <w:widowControl w:val="0"/>
        <w:kinsoku/>
        <w:wordWrap w:val="0"/>
        <w:topLinePunct/>
        <w:autoSpaceDE/>
        <w:autoSpaceDN/>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3.2《湖北省突发公共事件总体应急预案》</w:t>
      </w:r>
    </w:p>
    <w:p>
      <w:pPr>
        <w:widowControl w:val="0"/>
        <w:kinsoku/>
        <w:wordWrap w:val="0"/>
        <w:topLinePunct/>
        <w:autoSpaceDE/>
        <w:autoSpaceDN/>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3.3《药品和医疗器械安全突发事件应急预案（试行）》</w:t>
      </w:r>
    </w:p>
    <w:p>
      <w:pPr>
        <w:widowControl w:val="0"/>
        <w:kinsoku/>
        <w:wordWrap w:val="0"/>
        <w:topLinePunct/>
        <w:autoSpaceDE/>
        <w:autoSpaceDN/>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3.4《湖北省药品（医疗器械、化妆品）安全事件应急预案》</w:t>
      </w:r>
    </w:p>
    <w:p>
      <w:pPr>
        <w:widowControl w:val="0"/>
        <w:kinsoku/>
        <w:wordWrap w:val="0"/>
        <w:topLinePunct/>
        <w:autoSpaceDE/>
        <w:autoSpaceDN/>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3.5 ICH Q9 质量风险管理</w:t>
      </w:r>
    </w:p>
    <w:p>
      <w:pPr>
        <w:widowControl w:val="0"/>
        <w:kinsoku/>
        <w:wordWrap w:val="0"/>
        <w:topLinePunct/>
        <w:autoSpaceDE/>
        <w:autoSpaceDN/>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3.6《药品召回管理办法》</w:t>
      </w:r>
    </w:p>
    <w:p>
      <w:pPr>
        <w:widowControl w:val="0"/>
        <w:kinsoku/>
        <w:wordWrap w:val="0"/>
        <w:topLinePunct/>
        <w:autoSpaceDE/>
        <w:autoSpaceDN/>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3.7《药品召回管理规程》</w:t>
      </w:r>
    </w:p>
    <w:p>
      <w:pPr>
        <w:widowControl w:val="0"/>
        <w:kinsoku/>
        <w:wordWrap w:val="0"/>
        <w:topLinePunct/>
        <w:autoSpaceDE/>
        <w:autoSpaceDN/>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3.8 WHO 《药品危机预见、预防及处理》</w:t>
      </w:r>
    </w:p>
    <w:p>
      <w:pPr>
        <w:widowControl w:val="0"/>
        <w:kinsoku/>
        <w:wordWrap w:val="0"/>
        <w:topLinePunct/>
        <w:autoSpaceDE/>
        <w:autoSpaceDN/>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3.9 EMA《质量缺陷风险评估引起的快速预警管理规程》</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4 术语及定义</w:t>
      </w:r>
    </w:p>
    <w:p>
      <w:pPr>
        <w:widowControl w:val="0"/>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4.1 药品安全事件：本规程所指药品安全事件是指突然发生，造成或者可能造成公众健康严重损害的重大药品安全事故、重大药品质量事故以及其他严重影响社会公众健康的事件。</w:t>
      </w:r>
    </w:p>
    <w:p>
      <w:pPr>
        <w:widowControl w:val="0"/>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4.2 药品安全事件分级：本规程所指药品安全事件分级是指基于事件危害程度和影响范围等风险因素分析评估结果，按照药品安全事件的严重性和紧迫性一般分为四级，即特别重大（Ⅰ级）、重大（Ⅱ级）、较大（Ⅲ级）和一般（Ⅳ级）。</w:t>
      </w:r>
    </w:p>
    <w:p>
      <w:pPr>
        <w:widowControl w:val="0"/>
        <w:kinsoku/>
        <w:wordWrap w:val="0"/>
        <w:topLinePunct/>
        <w:autoSpaceDE/>
        <w:autoSpaceDN/>
        <w:spacing w:line="580" w:lineRule="exact"/>
        <w:ind w:firstLine="640" w:firstLineChars="200"/>
        <w:jc w:val="both"/>
        <w:rPr>
          <w:rFonts w:hint="eastAsia" w:ascii="方正仿宋_GBK" w:hAnsi="方正仿宋_GBK" w:eastAsia="方正仿宋_GBK" w:cs="方正仿宋_GBK"/>
          <w:sz w:val="32"/>
          <w:szCs w:val="32"/>
        </w:rPr>
      </w:pPr>
      <w:r>
        <w:rPr>
          <w:rFonts w:hint="eastAsia" w:ascii="仿宋" w:hAnsi="仿宋" w:eastAsia="仿宋" w:cs="方正仿宋_GBK"/>
          <w:sz w:val="32"/>
          <w:szCs w:val="32"/>
        </w:rPr>
        <w:t xml:space="preserve">4.3 危机管理：又称应急管理。本规程是指药品监管部门通过应急管理系统对药品安全事件进行有组织、有计划的操作过程以及内外部有效的沟通，以保证对药品安全事件做出迅速、高效的反应，减少药品安全事件损失和危害，并防止药品安全事件再次发生。 </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5 职责</w:t>
      </w:r>
    </w:p>
    <w:p>
      <w:pPr>
        <w:widowControl w:val="0"/>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sz w:val="32"/>
          <w:szCs w:val="32"/>
        </w:rPr>
        <w:t>5.1</w:t>
      </w:r>
      <w:r>
        <w:rPr>
          <w:rFonts w:hint="eastAsia" w:ascii="仿宋" w:hAnsi="仿宋" w:eastAsia="仿宋" w:cs="仿宋_GB2312"/>
          <w:color w:val="auto"/>
          <w:sz w:val="32"/>
          <w:szCs w:val="32"/>
        </w:rPr>
        <w:t xml:space="preserve"> 危机管理组织体系及职责：参见《湖北省药品（医疗器械、化妆品）安全事件应急预案》具体规定。</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sz w:val="32"/>
          <w:szCs w:val="32"/>
        </w:rPr>
        <w:t>5.1.1</w:t>
      </w:r>
      <w:r>
        <w:rPr>
          <w:rFonts w:hint="eastAsia" w:ascii="仿宋" w:hAnsi="仿宋" w:eastAsia="仿宋" w:cs="仿宋_GB2312"/>
          <w:color w:val="auto"/>
          <w:sz w:val="32"/>
          <w:szCs w:val="32"/>
        </w:rPr>
        <w:t xml:space="preserve"> 药品监督管理部门：省药监局负责本行政区域内突发药品安全事件防控工作的组织领导和统筹协调，将突发药品安全事件纳入突发公共卫生事件防控工作体系，组织制定完善药品应急管理预案及指南，建立健全应急工作机制，加强区域协作和国家药监局双向沟通。</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sz w:val="32"/>
          <w:szCs w:val="32"/>
        </w:rPr>
        <w:t>5.1.2</w:t>
      </w:r>
      <w:r>
        <w:rPr>
          <w:rFonts w:hint="eastAsia" w:ascii="仿宋" w:hAnsi="仿宋" w:eastAsia="仿宋" w:cs="仿宋_GB2312"/>
          <w:color w:val="auto"/>
          <w:sz w:val="32"/>
          <w:szCs w:val="32"/>
        </w:rPr>
        <w:t>省药监局各分局、市（县、区）药品监管部门负责药品应急管理预案及指南培训、模拟实训及实施。</w:t>
      </w:r>
      <w:bookmarkStart w:id="0" w:name="_GoBack"/>
      <w:bookmarkEnd w:id="0"/>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sz w:val="32"/>
          <w:szCs w:val="32"/>
        </w:rPr>
        <w:t xml:space="preserve">5.1.3 </w:t>
      </w:r>
      <w:r>
        <w:rPr>
          <w:rFonts w:hint="eastAsia" w:ascii="仿宋" w:hAnsi="仿宋" w:eastAsia="仿宋" w:cs="仿宋_GB2312"/>
          <w:color w:val="auto"/>
          <w:sz w:val="32"/>
          <w:szCs w:val="32"/>
        </w:rPr>
        <w:t>鼓励信息管理部门建立完善公共数据平台，加强应急联动数据在监测预警、分析研判、应急处置的应用，为处置措施提供数据支撑。</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sz w:val="32"/>
          <w:szCs w:val="32"/>
        </w:rPr>
        <w:t xml:space="preserve">5.2 </w:t>
      </w:r>
      <w:r>
        <w:rPr>
          <w:rFonts w:hint="eastAsia" w:ascii="仿宋" w:hAnsi="仿宋" w:eastAsia="仿宋" w:cs="仿宋_GB2312"/>
          <w:color w:val="auto"/>
          <w:sz w:val="32"/>
          <w:szCs w:val="32"/>
        </w:rPr>
        <w:t>危机管理相关方：负责履行或参与突发药品安全事件的监测预警、风险评估、事件报告、信息发布、医疗救治、防控指导等管理工作。相关方至少包括以下机构：</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（1）国家药品监督管理部门；</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（2）省人民政府及其相关部门；</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（3）药品上市许可持有人及药品生产企业、药品经营企业及使用单位；</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（4）</w:t>
      </w:r>
      <w:r>
        <w:rPr>
          <w:rFonts w:hint="eastAsia" w:ascii="仿宋" w:hAnsi="仿宋" w:eastAsia="仿宋" w:cs="仿宋_GB2312"/>
          <w:color w:val="auto"/>
          <w:sz w:val="32"/>
          <w:szCs w:val="32"/>
          <w:lang w:val="en-US" w:eastAsia="zh-CN"/>
        </w:rPr>
        <w:t>新闻</w:t>
      </w:r>
      <w:r>
        <w:rPr>
          <w:rFonts w:hint="eastAsia" w:ascii="仿宋" w:hAnsi="仿宋" w:eastAsia="仿宋" w:cs="仿宋_GB2312"/>
          <w:color w:val="auto"/>
          <w:sz w:val="32"/>
          <w:szCs w:val="32"/>
        </w:rPr>
        <w:t>媒体；</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（5）公众及患者等。</w:t>
      </w:r>
    </w:p>
    <w:p>
      <w:pPr>
        <w:widowControl w:val="0"/>
        <w:numPr>
          <w:ilvl w:val="255"/>
          <w:numId w:val="0"/>
        </w:numPr>
        <w:kinsoku/>
        <w:wordWrap w:val="0"/>
        <w:topLinePunct/>
        <w:autoSpaceDE/>
        <w:autoSpaceDN/>
        <w:spacing w:line="58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6 管理程序及要求</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常用危机管理方法包括危机预警、危机应对、危机恢复和危机总结四个阶段。有关管理程序及要求规定如下：</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6.1 危机预警阶段</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危机预警应当在药品安全事件发生前，通过有效的监测管理系统和预警管理系统，及时发现可能的风险信号，并提前做好应对措施。危机预警监测至少包括以下内容：</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sz w:val="32"/>
          <w:szCs w:val="32"/>
        </w:rPr>
        <w:t>6.1.1 建立药品应急管理组织体系。包括省药品安全突</w:t>
      </w:r>
      <w:r>
        <w:rPr>
          <w:rFonts w:hint="eastAsia" w:ascii="仿宋" w:hAnsi="仿宋" w:eastAsia="仿宋" w:cs="仿宋_GB2312"/>
          <w:color w:val="auto"/>
          <w:sz w:val="32"/>
          <w:szCs w:val="32"/>
        </w:rPr>
        <w:t>发事件应急指挥部、省药品安全突发事件应急指挥部成员单位及职责、省药品安全应急管理办公室（设在省药监局）、应急管理小组及其职责、应急技术支持机构及其职责，以及队伍保障、医疗保障、交通运输保障和资金保障等应急保障系统。</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sz w:val="32"/>
          <w:szCs w:val="32"/>
        </w:rPr>
        <w:t>6.1.2 建立药品安全双向预警管理系统。危机管理机制</w:t>
      </w:r>
      <w:r>
        <w:rPr>
          <w:rFonts w:hint="eastAsia" w:ascii="仿宋" w:hAnsi="仿宋" w:eastAsia="仿宋" w:cs="仿宋_GB2312"/>
          <w:color w:val="auto"/>
          <w:sz w:val="32"/>
          <w:szCs w:val="32"/>
        </w:rPr>
        <w:t>主要包括预警管理系统和应急管理系统。应对药品安全事件最好方法是预警管理，即预防原则。各级药品监督管理部门（即监管方）及药品生产、经营和使用相关方（即被监管方）应当按照《药品质量安全双向预警管理指南》及其《药品疑似质量缺陷报告管理及风险分级与预警响应管理规程》《质量缺陷/问题风险评估引起的快速预警管理规程》，不断建立、完善和实施药品安全双向预警管理系统。</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sz w:val="32"/>
          <w:szCs w:val="32"/>
        </w:rPr>
        <w:t>6.1.3 建立药品安全事件监测系统。药品监管方与被监</w:t>
      </w:r>
      <w:r>
        <w:rPr>
          <w:rFonts w:hint="eastAsia" w:ascii="仿宋" w:hAnsi="仿宋" w:eastAsia="仿宋" w:cs="仿宋_GB2312"/>
          <w:color w:val="auto"/>
          <w:sz w:val="32"/>
          <w:szCs w:val="32"/>
        </w:rPr>
        <w:t>管方应当建立、完善并实施药品质量报告制度，包括年度报告和及时报告系统。报告要求及内容至少包括：</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1）药品年度报告及其管理指南，包括被监管方年度报告中药品生产过程微小变更报告指南；年度报告中生物制品生产过程微小变更报告指南，以有效实施被监管方年度报告。同时实施药品质量事件快速警报制度、生物制品质量偏差及OOS快速报告制度，及时报告、处置被监管方发现的风险信号。</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2）监管方年度报告。包括药品检查机构年度报告及其编制指南，并通过药品审评报告、药品检查报告、药品监测报告、药品抽验质量分析报告以及药品案例分析报告等编制解释性指南，建立监管方年度报告制度。同时实施药品质量安全风险提示函制度，及时报告监管方发现的风险信号。</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_GB2312"/>
          <w:color w:val="auto"/>
          <w:sz w:val="32"/>
          <w:szCs w:val="32"/>
        </w:rPr>
        <w:t>（3）药物警戒及不良反应监测。药物警戒是药品安全性监测重要工具。监管方及被监管方应当不断完善、加强药物警戒监测体系建设，通过不良反应报告、定期安全新更新报告、上市后安全研究及持续收益-风险评估，不断完善药物警戒监测系统，监督持有人实施药品上市后风险管理计划，强化上市后药品质量、安全风险信号捕获、收集和分析</w:t>
      </w:r>
      <w:r>
        <w:rPr>
          <w:rFonts w:hint="eastAsia" w:ascii="仿宋" w:hAnsi="仿宋" w:eastAsia="仿宋" w:cs="仿宋"/>
          <w:sz w:val="32"/>
          <w:szCs w:val="32"/>
        </w:rPr>
        <w:t>。</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6.1.4 建立风险信息收集和分析机制。通过运用药品质量风险管理原则及风险管理工具，建立药品检查、检验、稽查、监测风险沟通和会商机制。同时通过专家支持系统不断提高药品质量安全风险信号分析质量。</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color w:val="auto"/>
          <w:sz w:val="32"/>
          <w:szCs w:val="32"/>
        </w:rPr>
      </w:pPr>
      <w:r>
        <w:rPr>
          <w:rFonts w:hint="eastAsia" w:ascii="仿宋" w:hAnsi="仿宋" w:eastAsia="仿宋" w:cs="方正仿宋_GBK"/>
          <w:color w:val="auto"/>
          <w:sz w:val="32"/>
          <w:szCs w:val="32"/>
        </w:rPr>
        <w:t>6.1.5 鼓励利用大数据平台与相关部门进行信息共享和协作，确保信息准确传递，实现信息实时监控和预警信号主动发现。</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color w:val="auto"/>
          <w:sz w:val="32"/>
          <w:szCs w:val="32"/>
        </w:rPr>
      </w:pPr>
      <w:r>
        <w:rPr>
          <w:rFonts w:hint="eastAsia" w:ascii="仿宋" w:hAnsi="仿宋" w:eastAsia="仿宋" w:cs="方正仿宋_GBK"/>
          <w:color w:val="auto"/>
          <w:sz w:val="32"/>
          <w:szCs w:val="32"/>
        </w:rPr>
        <w:t>危机预警监测需要监管方和被监管方建立并实施以上药品安全事件信息报告与监测机制，增强早期监测预警能力，收集风险预警信息和监测信息，及时预防、预警药品安全事件发生和发展情况。</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sz w:val="32"/>
          <w:szCs w:val="32"/>
        </w:rPr>
      </w:pPr>
      <w:r>
        <w:rPr>
          <w:rFonts w:hint="eastAsia" w:ascii="仿宋" w:hAnsi="仿宋" w:eastAsia="仿宋" w:cs="方正仿宋_GBK"/>
          <w:sz w:val="32"/>
          <w:szCs w:val="32"/>
        </w:rPr>
        <w:t>6.2 开展应急培训和演练</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方正仿宋_GBK"/>
          <w:color w:val="auto"/>
          <w:sz w:val="32"/>
          <w:szCs w:val="32"/>
        </w:rPr>
      </w:pPr>
      <w:r>
        <w:rPr>
          <w:rFonts w:hint="eastAsia" w:ascii="仿宋" w:hAnsi="仿宋" w:eastAsia="仿宋" w:cs="方正仿宋_GBK"/>
          <w:color w:val="auto"/>
          <w:sz w:val="32"/>
          <w:szCs w:val="32"/>
        </w:rPr>
        <w:t>监管方与被监管方均应建立应急管理制度，定期组织开展药品安全事件应急培训和演练。不断强化危机管理意识。对应急演练中发现的问题，按照规定程序及时修订、完善药品应急管理预案及危机事件处置SOP。通过在平静时期保持高度危机意识和迅速反应、处置技能，以便在真正发生药品安全事件时能有效应对。</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仿宋_GBK"/>
          <w:sz w:val="32"/>
          <w:szCs w:val="32"/>
        </w:rPr>
      </w:pPr>
      <w:r>
        <w:rPr>
          <w:rFonts w:hint="eastAsia" w:ascii="仿宋" w:hAnsi="仿宋" w:eastAsia="仿宋" w:cs="方正仿宋_GBK"/>
          <w:sz w:val="32"/>
          <w:szCs w:val="32"/>
        </w:rPr>
        <w:t>6.3 危机应对阶段</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方正仿宋_GBK"/>
          <w:color w:val="auto"/>
          <w:sz w:val="32"/>
          <w:szCs w:val="32"/>
        </w:rPr>
      </w:pPr>
      <w:r>
        <w:rPr>
          <w:rFonts w:hint="eastAsia" w:ascii="仿宋" w:hAnsi="仿宋" w:eastAsia="仿宋" w:cs="方正仿宋_GBK"/>
          <w:color w:val="auto"/>
          <w:sz w:val="32"/>
          <w:szCs w:val="32"/>
        </w:rPr>
        <w:t>在药品安全事件发生时，危机应对应当通过应急预案、危机事件处置SOP及风险控制措施，以最大限度减少危机事件对公众健康的危害。</w:t>
      </w:r>
    </w:p>
    <w:p>
      <w:pPr>
        <w:widowControl w:val="0"/>
        <w:kinsoku/>
        <w:wordWrap w:val="0"/>
        <w:topLinePunct/>
        <w:autoSpaceDE/>
        <w:autoSpaceDN/>
        <w:spacing w:line="580" w:lineRule="exact"/>
        <w:ind w:firstLine="640" w:firstLineChars="200"/>
        <w:rPr>
          <w:rFonts w:hint="eastAsia" w:ascii="仿宋" w:hAnsi="仿宋" w:eastAsia="仿宋" w:cs="仿宋_GB2312"/>
          <w:color w:val="auto"/>
          <w:sz w:val="32"/>
          <w:szCs w:val="32"/>
        </w:rPr>
      </w:pPr>
      <w:r>
        <w:rPr>
          <w:rFonts w:hint="eastAsia" w:ascii="仿宋" w:hAnsi="仿宋" w:eastAsia="仿宋" w:cs="方正仿宋_GBK"/>
          <w:sz w:val="32"/>
          <w:szCs w:val="32"/>
        </w:rPr>
        <w:t>6.3.1 启动危机管理组织系统。根据《湖北省药品（医</w:t>
      </w:r>
      <w:r>
        <w:rPr>
          <w:rFonts w:hint="eastAsia" w:ascii="仿宋" w:hAnsi="仿宋" w:eastAsia="仿宋" w:cs="方正仿宋_GBK"/>
          <w:color w:val="auto"/>
          <w:sz w:val="32"/>
          <w:szCs w:val="32"/>
        </w:rPr>
        <w:t>疗器械、化妆品）安全事件应急预案》启</w:t>
      </w:r>
      <w:r>
        <w:rPr>
          <w:rFonts w:hint="eastAsia" w:ascii="仿宋" w:hAnsi="仿宋" w:eastAsia="仿宋" w:cs="仿宋_GB2312"/>
          <w:color w:val="auto"/>
          <w:sz w:val="32"/>
          <w:szCs w:val="32"/>
        </w:rPr>
        <w:t>动应急管理指挥系统，根据药品安全事件来源和性质、危害和影响程度，应急管理办公室应当建立应急管理风险评估、应急处置、应急沟通等小组及其专家团队，启动并弥补完善危机总体评估方案、危机事件处置方案、危机沟通管理方案，以保证危机管理高效进行。</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sz w:val="32"/>
          <w:szCs w:val="32"/>
        </w:rPr>
        <w:t>6.3.2 迅速完成危机总体评估。根据药品质量风险管理</w:t>
      </w:r>
      <w:r>
        <w:rPr>
          <w:rFonts w:hint="eastAsia" w:ascii="仿宋" w:hAnsi="仿宋" w:eastAsia="仿宋" w:cs="仿宋_GB2312"/>
          <w:color w:val="auto"/>
          <w:sz w:val="32"/>
          <w:szCs w:val="32"/>
        </w:rPr>
        <w:t>原则及相关风险管理工具，收集分析药品安全事件信息，组织危机管理技术专家团队评估危机的性质、程度和影响范围，以便制定危机处置策略。有关管理要求：</w:t>
      </w:r>
      <w:r>
        <w:rPr>
          <w:rFonts w:hint="eastAsia" w:ascii="仿宋" w:hAnsi="仿宋" w:eastAsia="仿宋" w:cs="仿宋_GB2312"/>
          <w:color w:val="auto"/>
          <w:sz w:val="32"/>
          <w:szCs w:val="32"/>
        </w:rPr>
        <w:br w:type="textWrapping"/>
      </w: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rPr>
        <w:t>（1）收集信息时应当尽可能发现药品安全事件相关方薄弱环节、凸显的风险及潜在危机。</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（2）危机评估是一个系统的过程，具体参见本规程附件1《基于风险进行药品安全事件分级和决策制定指南》。</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（3）危机评估范围尽可能扩大，不仅限于专业人员关注的焦点，包括通过当前风险行动降低的危机和与药品安全问题直接相关的危机。</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6.3.3 危机应对及处置</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1）对已完成风险分级的药品安全事件，应急管理办公室(省药监局)应当明确职责和分工，组织资源和人员，协调各方合作、确保在药品突发安全事件发生时能够迅速响应。应急响应包括管理响应、处置响应及沟通响应。</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2）由于每个药品安全事件都有其独立性、特殊性，药品应急管理小组应当分为常设成员和临时成员。常设成员为省药监局相关领导和部门负责人，能够快速做出决策并指挥、协调省局各部门和相关方行动；临时成员根据每一件药品安全事件的性质、特点进行选择包括专家成员，以提供技术和运行支持。</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（3）针对不同风险级别的药品安全事件，启动相应的药品应急管理预案，并根据事件性质和特点完善应急处置方案薄弱环节。</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药品应急预案应包括响应级别、应对措施、资源调配、处置流程和处置时限等重点内容，应急处置预案薄弱环节完善内容一般包括：</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（一）药品应急管理小组关键人员是否有非工作时间联系方式；</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（二）是否有解决所有薄弱环节工作目标及相关部门的职责，包括需要采取的措施；</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（三）本次事件人力资源及其他保障措施是否合理配置；</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（四）对事件关键利益方相关风险信息收集分析和评估是否充分；</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（五）药品安全事件所需的设施设备、救治药品、医疗器械、防护用品以及其他物资的储备与调度是否充分；</w:t>
      </w:r>
    </w:p>
    <w:p>
      <w:pPr>
        <w:widowControl w:val="0"/>
        <w:numPr>
          <w:ilvl w:val="255"/>
          <w:numId w:val="0"/>
        </w:numPr>
        <w:kinsoku/>
        <w:wordWrap w:val="0"/>
        <w:topLinePunct/>
        <w:autoSpaceDE/>
        <w:autoSpaceDN/>
        <w:adjustRightInd/>
        <w:snapToGrid/>
        <w:spacing w:line="580" w:lineRule="exact"/>
        <w:ind w:firstLine="640" w:firstLineChars="200"/>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（六）药品安全事件的风险分级及应急响应措施是否可行，并有效减低危机风险；</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color w:val="auto"/>
          <w:sz w:val="32"/>
          <w:szCs w:val="32"/>
        </w:rPr>
        <w:t>（七）</w:t>
      </w:r>
      <w:r>
        <w:rPr>
          <w:rFonts w:hint="eastAsia" w:ascii="仿宋" w:hAnsi="仿宋" w:eastAsia="仿宋" w:cs="仿宋_GB2312"/>
          <w:sz w:val="32"/>
          <w:szCs w:val="32"/>
        </w:rPr>
        <w:t>其他与药品安全事件处理有关的事项是否考虑充分等。</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6.4 药品应急处置实施</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6.4.1在药品安全事件突发时，应急管理办公室应当迅速按照应急预案、危机事件处置SOP及应急处置方案薄弱环节完善内容等决策要求进行现场处置，包括对药品使用者的救治与保护、对涉事药品的召回、查封和调查、对相关人员的问责等。</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6.4.2 根据患者危害情况提前储备一定数量的药品，或了解药品的市场分布情况，确保在紧急情况下能够及时调配，明确应急药品品种、数量和能力保障等，建立紧急保供渠道，以便在突发事件发生时能够迅速补充储备，确保应急处置措施到位，危机得到及时解决。</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6.4.3 对药品安全事件涉及的问题药品，按照《药品召回管理办法》及管理规程，尽快进行药品召回并降低问题药品危害及潜在健康风险。</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6.4.4 本规程撰写典型药品危机事件处置SOP作为附件，为药品应急处置实施提供案例参考。应急管理办公室可组织相关业务处室根据药品应急管理实践可编制药品危机事件处置案例并定期更新，以不断解决应急处置方案薄弱环节等问题、提升预防预警及风险控制能力。</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6.5 危机处置原则及沟通要求</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6.5.1 危机处置要按照以下原则进行处置：</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（1）时间第一原则：速度是关键，决策要迅速，行动要果断；</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（2）保护患者及相关者利益原则：确保患者及相关方权益及健康得到保护；</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（3）沟通原则：保持与公众的开放沟通，提供</w:t>
      </w:r>
      <w:r>
        <w:rPr>
          <w:rFonts w:hint="eastAsia" w:ascii="仿宋" w:hAnsi="仿宋" w:eastAsia="仿宋" w:cs="仿宋_GB2312"/>
          <w:sz w:val="32"/>
          <w:szCs w:val="32"/>
          <w:lang w:val="en-US" w:eastAsia="zh-CN"/>
        </w:rPr>
        <w:t>真实</w:t>
      </w:r>
      <w:r>
        <w:rPr>
          <w:rFonts w:hint="eastAsia" w:ascii="仿宋" w:hAnsi="仿宋" w:eastAsia="仿宋" w:cs="仿宋_GB2312"/>
          <w:sz w:val="32"/>
          <w:szCs w:val="32"/>
        </w:rPr>
        <w:t>准确信息，以减少误解及恐慌。</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6.5.2 在药品应急处置过程中，应急管理办公室应高度重视危机沟通，按照预先制定危机沟通方案进行危机公关，并遵循以下原则：</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（1）承担责任原则：主动承担责任，减少公众疑虑和不满，有助于恢复公众对药品安全信心；</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（2）真诚沟通原则：在药品安全事件发生第一时间向公众及媒体说明情况，表达歉意，以体现危机管理文化及勇于担责态度；</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（3）速度第一原则：在危机出现12-24小时内，迅速针对药品安全事件发布第一份声明，与媒体和公众进行沟通，控制事态发展，通过快速反应防止谣言传播，减少危机扩大化；</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（4）系统运行原则：应急管理办公室应当按照危机管理系统，全面、及时、动态跟进药品安全事件起因、发展、影响、处置效果等危机事件全生命周期；</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（5）权威证实原则：请权威第三方澄清危机事件，解除患者及公众警戒心理，包括争取政府主管部门、独立权威机构、权威媒体及医疗机构代表支持，重获公众信任度。</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b/>
          <w:bCs/>
          <w:sz w:val="32"/>
          <w:szCs w:val="32"/>
        </w:rPr>
      </w:pPr>
      <w:r>
        <w:rPr>
          <w:rFonts w:hint="eastAsia" w:ascii="仿宋" w:hAnsi="仿宋" w:eastAsia="仿宋" w:cs="方正仿宋_GBK"/>
          <w:sz w:val="32"/>
          <w:szCs w:val="32"/>
        </w:rPr>
        <w:t>6.6 危机恢复和危机总结</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在药品安全事件处置结束后，药品应急管理办公室应组织相关人员对整个危机管理过程进行及时评估和反馈。总结和积累处置经验，针对存在的问题和不足，在药品安全事件的预警监测、应急处理和沟通机制、人员培训等方面提出改进建议并采取相应措施，做到防、预、练全面覆盖，确保危机处置措施可操作、有实效，不断完善药品应急管理体系。</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7 相关记录</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sz w:val="32"/>
          <w:szCs w:val="32"/>
        </w:rPr>
      </w:pPr>
      <w:r>
        <w:rPr>
          <w:rFonts w:hint="eastAsia" w:ascii="仿宋" w:hAnsi="仿宋" w:eastAsia="仿宋" w:cs="仿宋_GB2312"/>
          <w:sz w:val="32"/>
          <w:szCs w:val="32"/>
        </w:rPr>
        <w:t>执行预警监测、风险评估、应急预案及危机事件处置SOP、药品召回等相关记录文件。</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 xml:space="preserve"> 附件</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1 基于风险进行药品安全事件分级和决策指南</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2 危机处置方案:药品安全问题导致全国范围产品召回案例</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3 药品安全事件危机沟通方案</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_GB2312" w:hAnsi="仿宋_GB2312" w:eastAsia="仿宋_GB2312" w:cs="仿宋_GB2312"/>
          <w:sz w:val="32"/>
          <w:szCs w:val="32"/>
        </w:rPr>
      </w:pPr>
    </w:p>
    <w:p>
      <w:pPr>
        <w:widowControl w:val="0"/>
        <w:numPr>
          <w:ilvl w:val="255"/>
          <w:numId w:val="0"/>
        </w:numPr>
        <w:kinsoku/>
        <w:wordWrap w:val="0"/>
        <w:topLinePunct/>
        <w:autoSpaceDE/>
        <w:autoSpaceDN/>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widowControl w:val="0"/>
        <w:kinsoku/>
        <w:wordWrap w:val="0"/>
        <w:topLinePunct/>
        <w:autoSpaceDE/>
        <w:autoSpaceDN/>
        <w:spacing w:line="580" w:lineRule="exact"/>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rPr>
        <w:t>1</w:t>
      </w:r>
    </w:p>
    <w:p>
      <w:pPr>
        <w:widowControl w:val="0"/>
        <w:numPr>
          <w:ilvl w:val="255"/>
          <w:numId w:val="0"/>
        </w:numPr>
        <w:kinsoku/>
        <w:wordWrap w:val="0"/>
        <w:topLinePunct/>
        <w:autoSpaceDE/>
        <w:autoSpaceDN/>
        <w:adjustRightInd/>
        <w:snapToGrid/>
        <w:spacing w:line="580" w:lineRule="exact"/>
        <w:jc w:val="center"/>
        <w:textAlignment w:val="auto"/>
        <w:rPr>
          <w:rFonts w:hint="eastAsia" w:ascii="方正小标宋简体" w:hAnsi="方正小标宋简体" w:eastAsia="方正小标宋简体" w:cs="方正小标宋简体"/>
          <w:color w:val="auto"/>
          <w:sz w:val="36"/>
          <w:szCs w:val="36"/>
        </w:rPr>
      </w:pPr>
    </w:p>
    <w:p>
      <w:pPr>
        <w:widowControl w:val="0"/>
        <w:numPr>
          <w:ilvl w:val="255"/>
          <w:numId w:val="0"/>
        </w:numPr>
        <w:kinsoku/>
        <w:wordWrap w:val="0"/>
        <w:topLinePunct/>
        <w:autoSpaceDE/>
        <w:autoSpaceDN/>
        <w:adjustRightInd/>
        <w:snapToGrid/>
        <w:spacing w:line="580" w:lineRule="exact"/>
        <w:jc w:val="center"/>
        <w:textAlignment w:val="auto"/>
        <w:rPr>
          <w:rFonts w:hint="eastAsia" w:ascii="黑体" w:hAnsi="黑体" w:eastAsia="黑体" w:cs="文泉驿微米黑"/>
          <w:sz w:val="32"/>
          <w:szCs w:val="32"/>
        </w:rPr>
      </w:pPr>
      <w:r>
        <w:rPr>
          <w:rFonts w:hint="eastAsia" w:ascii="方正小标宋简体" w:hAnsi="方正小标宋简体" w:eastAsia="方正小标宋简体" w:cs="方正小标宋简体"/>
          <w:color w:val="auto"/>
          <w:sz w:val="36"/>
          <w:szCs w:val="36"/>
        </w:rPr>
        <w:t>基于风险进行药品安全事件分级和决策指南</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z w:val="32"/>
          <w:szCs w:val="32"/>
        </w:rPr>
      </w:pPr>
      <w:r>
        <w:rPr>
          <w:rFonts w:hint="eastAsia" w:ascii="黑体" w:hAnsi="黑体" w:eastAsia="黑体" w:cs="文泉驿微米黑"/>
          <w:sz w:val="32"/>
          <w:szCs w:val="32"/>
        </w:rPr>
        <w:t>1概述</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1.1 按照ICH Q9 质量风险管理及药品检查风险管理指南提供的风险管理工具，对所有药品安全事件进行评估和分级；</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1.2 风险分级和决策贯穿药品安全事件始终，包括分级升级或降级，采取相应风险控制策略；</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1.3 评估药品安全事件对患者风险，确保药品使用者得到充分保护，控制和降低药品安全事件带来的风险。</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z w:val="32"/>
          <w:szCs w:val="32"/>
        </w:rPr>
      </w:pPr>
      <w:r>
        <w:rPr>
          <w:rFonts w:hint="eastAsia" w:ascii="黑体" w:hAnsi="黑体" w:eastAsia="黑体" w:cs="文泉驿微米黑"/>
          <w:sz w:val="32"/>
          <w:szCs w:val="32"/>
        </w:rPr>
        <w:t>2目的和范围</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本指南提供药品安全事件进行评估和分级基本方法，确保基于风险采取应急管理策略。</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z w:val="32"/>
          <w:szCs w:val="32"/>
        </w:rPr>
      </w:pPr>
      <w:r>
        <w:rPr>
          <w:rFonts w:hint="eastAsia" w:ascii="黑体" w:hAnsi="黑体" w:eastAsia="黑体" w:cs="文泉驿微米黑"/>
          <w:sz w:val="32"/>
          <w:szCs w:val="32"/>
        </w:rPr>
        <w:t>3分级和决策</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基于风险进行药品安全事件分级和决策指南包含以下四项内容：</w:t>
      </w:r>
    </w:p>
    <w:p>
      <w:pPr>
        <w:widowControl w:val="0"/>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3.1 基于风险对药品安全事件进行分级。分级过程可以视为对药品安全事件进行风险评估。</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方正仿宋_GBK"/>
          <w:sz w:val="32"/>
          <w:szCs w:val="32"/>
        </w:rPr>
        <w:t>3.1.1 收到药品安全事件报告后，应了解并记录事件的范围和性质，获取事件的精确描述及关</w:t>
      </w:r>
      <w:r>
        <w:rPr>
          <w:rFonts w:hint="eastAsia" w:ascii="仿宋" w:hAnsi="仿宋" w:eastAsia="仿宋" w:cs="仿宋"/>
          <w:sz w:val="32"/>
          <w:szCs w:val="32"/>
        </w:rPr>
        <w:t>联药品的详细信息，包括药品的名称、剂型、规格、包装规格、批号、有效期、上市许可持有人、生产企业和产品质量状态等。</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3.1.2 获取以上信息后，应考虑以下关键问题，从而得出基于风险的等级：</w:t>
      </w:r>
    </w:p>
    <w:p>
      <w:pPr>
        <w:widowControl w:val="0"/>
        <w:numPr>
          <w:ilvl w:val="255"/>
          <w:numId w:val="0"/>
        </w:numPr>
        <w:kinsoku/>
        <w:wordWrap w:val="0"/>
        <w:topLinePunct/>
        <w:autoSpaceDE/>
        <w:autoSpaceDN/>
        <w:spacing w:line="580" w:lineRule="exact"/>
        <w:ind w:firstLine="640" w:firstLineChars="200"/>
        <w:jc w:val="both"/>
        <w:rPr>
          <w:rFonts w:hint="eastAsia" w:ascii="仿宋" w:hAnsi="仿宋" w:eastAsia="仿宋" w:cs="仿宋"/>
          <w:b/>
          <w:bCs/>
          <w:sz w:val="32"/>
          <w:szCs w:val="32"/>
        </w:rPr>
      </w:pPr>
      <w:r>
        <w:rPr>
          <w:rFonts w:hint="eastAsia" w:ascii="仿宋" w:hAnsi="仿宋" w:eastAsia="仿宋" w:cs="方正仿宋_GBK"/>
          <w:sz w:val="32"/>
          <w:szCs w:val="32"/>
        </w:rPr>
        <w:t>A 涉事药品缺陷的范围、性质和影响</w:t>
      </w:r>
    </w:p>
    <w:p>
      <w:pPr>
        <w:widowControl w:val="0"/>
        <w:numPr>
          <w:ilvl w:val="255"/>
          <w:numId w:val="0"/>
        </w:numPr>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（1）受影响药品的数量/批次，是否一批药品中只有单个包装受到影响，是否整个批次都受到影响，是否多个批次受到影响，同一产品的其他规格是否受到影响等；</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（2）药品是否为无菌药品；</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（3）药品是否为冷链运输产品；</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（4）药品的治疗类别，是否为急救药品，如发生安全事件，是否会对患者造成严重危险；</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（5）药品速释或者缓释，确定药品稳定性，是否为窄治疗窗；药品给药途径；</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（6）缺陷可能造成的伤害类型（如剂量不足、过量、毒性作用等）；反馈的危害现象、不良反应与药品已知不良反应、作用机理、缺陷的关系等；</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（7）缺陷的可检测性和广泛发生的概率；</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（8）在该批药品的剩余保质期内，与稳定性相关的质量缺陷是否可能增加；</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（9）对已明确的药品缺陷，是否明确产生缺陷的环节和原因，如生产、流通和使用过程。</w:t>
      </w:r>
    </w:p>
    <w:p>
      <w:pPr>
        <w:widowControl w:val="0"/>
        <w:kinsoku/>
        <w:wordWrap w:val="0"/>
        <w:topLinePunct/>
        <w:autoSpaceDE/>
        <w:autoSpaceDN/>
        <w:spacing w:line="580" w:lineRule="exact"/>
        <w:ind w:firstLine="640" w:firstLineChars="200"/>
        <w:jc w:val="both"/>
        <w:rPr>
          <w:rFonts w:hint="eastAsia" w:ascii="仿宋" w:hAnsi="仿宋" w:eastAsia="仿宋" w:cs="仿宋"/>
          <w:b/>
          <w:bCs/>
          <w:sz w:val="32"/>
          <w:szCs w:val="32"/>
        </w:rPr>
      </w:pPr>
      <w:r>
        <w:rPr>
          <w:rFonts w:hint="eastAsia" w:ascii="仿宋" w:hAnsi="仿宋" w:eastAsia="仿宋" w:cs="方正仿宋_GBK"/>
          <w:sz w:val="32"/>
          <w:szCs w:val="32"/>
        </w:rPr>
        <w:t>B 涉事药品流通使用情况</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（1）涉事的药品批次在市场上的流通时间、流通范围、已经销售的数量；</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（2）涉事药品的流通方式，是否仅在医疗机构中使用，或直接销售给使用者（患者）；</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（3）药品不良反应监测机构是否收到关于该药品的其他质量缺陷报告；</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（4）药品上市许可持有人或者药品流通企业是否收到了来自市场的投诉或者反馈。</w:t>
      </w:r>
    </w:p>
    <w:p>
      <w:pPr>
        <w:widowControl w:val="0"/>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C 药品使用群体</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（1）出现安全事件的使用者是否为高危/弱势患者群体，如新生儿、儿童、免疫缺陷患者，是否受到常规监护等；</w:t>
      </w:r>
    </w:p>
    <w:p>
      <w:pPr>
        <w:widowControl w:val="0"/>
        <w:kinsoku/>
        <w:wordWrap w:val="0"/>
        <w:topLinePunct/>
        <w:autoSpaceDE/>
        <w:autoSpaceDN/>
        <w:spacing w:line="580" w:lineRule="exact"/>
        <w:ind w:firstLine="640" w:firstLineChars="200"/>
        <w:jc w:val="both"/>
        <w:rPr>
          <w:rFonts w:hint="eastAsia" w:ascii="仿宋" w:hAnsi="仿宋" w:eastAsia="仿宋" w:cs="仿宋"/>
          <w:b/>
          <w:bCs/>
          <w:sz w:val="32"/>
          <w:szCs w:val="32"/>
        </w:rPr>
      </w:pPr>
      <w:r>
        <w:rPr>
          <w:rFonts w:hint="eastAsia" w:ascii="仿宋" w:hAnsi="仿宋" w:eastAsia="仿宋" w:cs="仿宋"/>
          <w:sz w:val="32"/>
          <w:szCs w:val="32"/>
        </w:rPr>
        <w:t>（2）出现安全事件的使用者、患者对药品使用的熟悉程度。</w:t>
      </w:r>
    </w:p>
    <w:p>
      <w:pPr>
        <w:widowControl w:val="0"/>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D 药品安全事件本身的影响</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（1）对药品安全事件造成的伤害，医疗卫生部门的建议；</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（2）药品安全事件的潜在后果；</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（3）缺陷是否与药品不符合法规有关（如不符合GMP、不符合法定标准等）。</w:t>
      </w:r>
    </w:p>
    <w:p>
      <w:pPr>
        <w:widowControl w:val="0"/>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3.1.3 风险分级基于缺陷的紧迫性和严重性。全面考虑上述关键问题后，从而得出基于风险的等级：</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A 特别重大（Ⅰ级）药品安全事件: 即极高风险事件，是指已造成生命危害或严重危及健康的药品质量、安全问题；对应措施必须需要扩展到患者层面，覆盖药品流通网络中的所有参与者。包括：</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shd w:val="clear" w:color="auto" w:fill="FFFFFF"/>
        </w:rPr>
        <w:t>（1）在相对集中的时间或区域内，批号相对集中的同一药品引起临床表现相似，且罕见的或非预期的不良事件的人数在50人以上；或者引起特别严重不良事件（可能对人体造成永久性伤残、对器官功能造成永久性损伤或危及生命，以下同）的人数在10人以上。</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shd w:val="clear" w:color="auto" w:fill="FFFFFF"/>
        </w:rPr>
        <w:t>（2）同一批号药品短期内引起3例以上患者死亡。</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shd w:val="clear" w:color="auto" w:fill="FFFFFF"/>
        </w:rPr>
        <w:t>（3）短期内2个以上省（区、市）因同一药品发生Ⅱ级药品安全突发事件。</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shd w:val="clear" w:color="auto" w:fill="FFFFFF"/>
        </w:rPr>
        <w:t>（4）其他危害特别严重的药品安全突发事件。</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B 重大（Ⅱ级）药品安全事件：即高风险事件，是指潜在危及生命或可能对健康造成严重威胁的问题或缺陷；对应措施通常需要扩展到患者层面，覆盖药品流通网络中的所有参与者。包括：</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shd w:val="clear" w:color="auto" w:fill="FFFFFF"/>
        </w:rPr>
        <w:t>（1）在相对集中的时间或区域内，批号相对集中的同一药品引起临床表现相似，且罕见的或非预期的不良事件的人数在30人以上、50人以下；或者引起特别严重不良事件的人数在5人以上、10人以下。</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shd w:val="clear" w:color="auto" w:fill="FFFFFF"/>
        </w:rPr>
        <w:t>（2）同一批号药品短期内引起1至2例患者死亡，且在同一区域内同时出现其他类似病例。</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shd w:val="clear" w:color="auto" w:fill="FFFFFF"/>
        </w:rPr>
        <w:t>（3）短期内省内2个以上市（州）因同一药品发生Ⅲ级药品安全突发事件。</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shd w:val="clear" w:color="auto" w:fill="FFFFFF"/>
        </w:rPr>
        <w:t>（4）其他危害严重的重大药品安全突发事件。</w:t>
      </w:r>
    </w:p>
    <w:p>
      <w:pPr>
        <w:widowControl w:val="0"/>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C 较大（Ⅲ级）药品安全事件，即中风险事件。是指可能导致疾病或误治的缺陷，具有潜在的不严重的医疗后果；对应措施通常扩展至药品零售和医疗结构使用单位层面，覆盖药品流通网络中的所有已知参与者。包括：</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shd w:val="clear" w:color="auto" w:fill="FFFFFF"/>
        </w:rPr>
        <w:t>（1）在相对集中的时间或区域内，批号相对集中的同一药品引起临床表现相似，且罕见的或非预期的不良事件的人数在20人以上、30人以下；或者引起特别严重不良事件的人数在3人以上、5人以下。</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shd w:val="clear" w:color="auto" w:fill="FFFFFF"/>
        </w:rPr>
        <w:t>（2）短期内1个市（州）内2个以上县（市、区）因同一药品发生Ⅳ级药品安全突发事件。</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shd w:val="clear" w:color="auto" w:fill="FFFFFF"/>
        </w:rPr>
        <w:t>（3）其他危害较大的药品安全突发事件。</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D 一般（Ⅳ级）药品安全事件：即低风险事件。是指不太可能对健康造成重大危害的缺陷。风险很小或没有潜在风险，不构成临床风险的；召回行动通常只扩展到药品批发层面，且一般不通过药品监督管理部门快速预警系统进行通知。</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shd w:val="clear" w:color="auto" w:fill="FFFFFF"/>
        </w:rPr>
        <w:t>（1）在相对集中的时间或区域内，批号相对集中的同一药品引起临床表现相似，且罕见的或非预期的不良事件的人数在10人以上、20人以下；或者引起特别严重不良事件的人数有2人。</w:t>
      </w:r>
    </w:p>
    <w:p>
      <w:pPr>
        <w:widowControl w:val="0"/>
        <w:shd w:val="clear" w:color="auto" w:fill="FFFFFF"/>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shd w:val="clear" w:color="auto" w:fill="FFFFFF"/>
        </w:rPr>
        <w:t>（2）其他一般药品安全突发事件。</w:t>
      </w:r>
    </w:p>
    <w:p>
      <w:pPr>
        <w:widowControl w:val="0"/>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3.2 基于风险对药品安全事件进行决策，确保药品使用者得到充分保护，控制和降低药品安全事件带来的风险。</w:t>
      </w:r>
    </w:p>
    <w:p>
      <w:pPr>
        <w:widowControl w:val="0"/>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在制定决策采取措施之前，应考虑以下关键问题：</w:t>
      </w:r>
    </w:p>
    <w:p>
      <w:pPr>
        <w:widowControl w:val="0"/>
        <w:numPr>
          <w:ilvl w:val="255"/>
          <w:numId w:val="0"/>
        </w:numPr>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3.2.1 关于监管行动的考虑。出现安全事件的药品召回等级；采取行动之前，是否应获得药品检查机构的调查结果，或药品检验机构检验结果；是否应该正式要求持有人暂停放行新批次的药品，直至安全事件处理结束；是否要求持有人检查涉及到的已销售药品情况及其识别风险，对于销售剩余无缺陷的药品如何处置。</w:t>
      </w:r>
    </w:p>
    <w:p>
      <w:pPr>
        <w:widowControl w:val="0"/>
        <w:numPr>
          <w:ilvl w:val="255"/>
          <w:numId w:val="0"/>
        </w:numPr>
        <w:kinsoku/>
        <w:wordWrap w:val="0"/>
        <w:topLinePunct/>
        <w:autoSpaceDE/>
        <w:autoSpaceDN/>
        <w:spacing w:line="580" w:lineRule="exact"/>
        <w:ind w:firstLine="640" w:firstLineChars="200"/>
        <w:jc w:val="both"/>
        <w:rPr>
          <w:rFonts w:hint="eastAsia" w:ascii="仿宋" w:hAnsi="仿宋" w:eastAsia="仿宋" w:cs="方正仿宋_GBK"/>
          <w:sz w:val="32"/>
          <w:szCs w:val="32"/>
        </w:rPr>
      </w:pPr>
      <w:r>
        <w:rPr>
          <w:rFonts w:hint="eastAsia" w:ascii="仿宋" w:hAnsi="仿宋" w:eastAsia="仿宋" w:cs="方正仿宋_GBK"/>
          <w:sz w:val="32"/>
          <w:szCs w:val="32"/>
        </w:rPr>
        <w:t>3.2.2 对药品供应可能中断的考虑。如果必须确保安全事件药品的连续供应，是否有足够的替代产品。</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3.3 关于风险等级变化的考虑。</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药品安全事件的风险等级，是否可能随着时间的推移而加剧或降低。</w:t>
      </w:r>
    </w:p>
    <w:p>
      <w:pPr>
        <w:widowControl w:val="0"/>
        <w:numPr>
          <w:ilvl w:val="255"/>
          <w:numId w:val="0"/>
        </w:numPr>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3.3.1 基于药品安全事件信息收集过程持续性和采取控制措施的紧迫性，最初的决策可能是不成熟的，需要不断根据调查、检查、检验、市场监测的结果，以及对已采取措施的反馈进行调整形成成熟的管理决策。</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3.3.2 在综合考虑上述关键问题之后，可以参考但不限于以下风险控制措施进行决策：</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（1）调查结束，持有人已采取足够的行动，无需采取进一步行动；</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（2）对涉事药品进行有效隔离（例如持有人、批发级别），作为一种预防性、临时性的措施，在获得足够信息并作出最终决策前，防止安全事件升级；</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（3）对涉事药品发布正式通知，召回相关药品、中断或停止临床试验等；</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（4）药品检验机构或责令持有人监测涉事药品的稳定性考察；</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（5）对同一药品的其他批次或其他可能受到影响的药品进行评估，正式要求持有人停止放行受影响的其他批次/新批次/其他品种的产品；</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（6）及时、准确地向必要的相关方，或公众发出通知，比如相关药品监管部门、卫生健康部门、药品生产经营企业、医疗机构和患者；</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（7）持续关注风险信息来源和其他可能的风险信号，随时调整决策，应对可能的安全事件升级。</w:t>
      </w:r>
    </w:p>
    <w:p>
      <w:pPr>
        <w:widowControl w:val="0"/>
        <w:kinsoku/>
        <w:wordWrap w:val="0"/>
        <w:topLinePunct/>
        <w:autoSpaceDE/>
        <w:autoSpaceDN/>
        <w:spacing w:line="580" w:lineRule="exact"/>
        <w:ind w:firstLine="640" w:firstLineChars="200"/>
        <w:jc w:val="both"/>
        <w:rPr>
          <w:rFonts w:hint="eastAsia" w:ascii="仿宋" w:hAnsi="仿宋" w:eastAsia="仿宋" w:cs="仿宋"/>
          <w:b/>
          <w:bCs/>
          <w:sz w:val="32"/>
          <w:szCs w:val="32"/>
        </w:rPr>
      </w:pPr>
      <w:r>
        <w:rPr>
          <w:rFonts w:hint="eastAsia" w:ascii="仿宋" w:hAnsi="仿宋" w:eastAsia="仿宋" w:cs="仿宋"/>
          <w:sz w:val="32"/>
          <w:szCs w:val="32"/>
        </w:rPr>
        <w:t>3.4 药品安全事件的调查及相关数据的风险评审</w:t>
      </w:r>
      <w:r>
        <w:rPr>
          <w:rFonts w:hint="eastAsia" w:ascii="仿宋" w:hAnsi="仿宋" w:eastAsia="仿宋" w:cs="仿宋"/>
          <w:b/>
          <w:bCs/>
          <w:sz w:val="32"/>
          <w:szCs w:val="32"/>
        </w:rPr>
        <w:t>。</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在药品安全事件结束时，应急管理办公室应确保完成后续调查与监督行动，包括：</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3.4.1 督促持有人，或通过检查、检验、稽查等手段对涉事药品完成后续调查，以确定问题/缺陷的根本原因，防止类似事件再次发生。</w:t>
      </w:r>
    </w:p>
    <w:p>
      <w:pPr>
        <w:widowControl w:val="0"/>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3.4.2 监督召回、药品处置等措施的执行情况，确保涉事药品得到有效处理，避免重新进入市场。</w:t>
      </w:r>
    </w:p>
    <w:p>
      <w:pPr>
        <w:widowControl w:val="0"/>
        <w:numPr>
          <w:ilvl w:val="255"/>
          <w:numId w:val="0"/>
        </w:numPr>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3.4</w:t>
      </w:r>
      <w:r>
        <w:rPr>
          <w:rFonts w:ascii="仿宋" w:hAnsi="仿宋" w:eastAsia="仿宋" w:cs="仿宋"/>
          <w:sz w:val="32"/>
          <w:szCs w:val="32"/>
        </w:rPr>
        <w:t>.</w:t>
      </w:r>
      <w:r>
        <w:rPr>
          <w:rFonts w:hint="eastAsia" w:ascii="仿宋" w:hAnsi="仿宋" w:eastAsia="仿宋" w:cs="仿宋"/>
          <w:sz w:val="32"/>
          <w:szCs w:val="32"/>
        </w:rPr>
        <w:t>3 应对药品安全事件的处理过程进行正式的风险评审，包括对以下内容进行评估：</w:t>
      </w:r>
    </w:p>
    <w:p>
      <w:pPr>
        <w:widowControl w:val="0"/>
        <w:numPr>
          <w:ilvl w:val="255"/>
          <w:numId w:val="0"/>
        </w:numPr>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（1）药品安全事件案例出现时所做出的决策是否充分；</w:t>
      </w:r>
    </w:p>
    <w:p>
      <w:pPr>
        <w:widowControl w:val="0"/>
        <w:numPr>
          <w:ilvl w:val="255"/>
          <w:numId w:val="0"/>
        </w:numPr>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（2）是否考虑了当时所有可用的信息；是否遗漏任何其他信息，可能会改变当时为缺陷确定的风险级别；当时对风险信息的解读是否合理，信息指向的危害和严重程度在后续发展中是否可能升级；</w:t>
      </w:r>
    </w:p>
    <w:p>
      <w:pPr>
        <w:widowControl w:val="0"/>
        <w:numPr>
          <w:ilvl w:val="255"/>
          <w:numId w:val="0"/>
        </w:numPr>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（3）当时所采取的降低风险措施是否仍然合理；</w:t>
      </w:r>
    </w:p>
    <w:p>
      <w:pPr>
        <w:widowControl w:val="0"/>
        <w:numPr>
          <w:ilvl w:val="255"/>
          <w:numId w:val="0"/>
        </w:numPr>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（4）是否在后续处理环节中，发生了任何可能影响决策和措施的事件；是否存在应急处置过程中无法有效，或及时实施的措施，及其原因；</w:t>
      </w:r>
    </w:p>
    <w:p>
      <w:pPr>
        <w:widowControl w:val="0"/>
        <w:numPr>
          <w:ilvl w:val="255"/>
          <w:numId w:val="0"/>
        </w:numPr>
        <w:kinsoku/>
        <w:wordWrap w:val="0"/>
        <w:topLinePunct/>
        <w:autoSpaceDE/>
        <w:autoSpaceDN/>
        <w:spacing w:line="58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（5）是否存在以往未识别的相关方和沟通渠道等。</w:t>
      </w:r>
    </w:p>
    <w:p>
      <w:pPr>
        <w:widowControl w:val="0"/>
        <w:kinsoku/>
        <w:wordWrap w:val="0"/>
        <w:topLinePunct/>
        <w:autoSpaceDE/>
        <w:autoSpaceDN/>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一般应在药品安全事件发生后的3-6个月内组织进行风险评审并形成评估报告。</w:t>
      </w:r>
    </w:p>
    <w:p>
      <w:pPr>
        <w:widowControl w:val="0"/>
        <w:kinsoku/>
        <w:wordWrap w:val="0"/>
        <w:topLinePunct/>
        <w:autoSpaceDE/>
        <w:autoSpaceDN/>
        <w:spacing w:line="580" w:lineRule="exact"/>
        <w:rPr>
          <w:rFonts w:hint="eastAsia" w:ascii="仿宋" w:hAnsi="仿宋" w:eastAsia="仿宋" w:cs="仿宋"/>
          <w:sz w:val="32"/>
          <w:szCs w:val="32"/>
        </w:rPr>
        <w:sectPr>
          <w:headerReference r:id="rId3" w:type="default"/>
          <w:footerReference r:id="rId4" w:type="default"/>
          <w:pgSz w:w="11900" w:h="16840"/>
          <w:pgMar w:top="1440" w:right="1701" w:bottom="1440" w:left="1701" w:header="851" w:footer="992" w:gutter="0"/>
          <w:cols w:space="425" w:num="1"/>
          <w:docGrid w:linePitch="312" w:charSpace="0"/>
        </w:sectPr>
      </w:pPr>
    </w:p>
    <w:p>
      <w:pPr>
        <w:widowControl w:val="0"/>
        <w:kinsoku/>
        <w:wordWrap w:val="0"/>
        <w:topLinePunct/>
        <w:autoSpaceDE/>
        <w:autoSpaceDN/>
        <w:spacing w:line="58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rPr>
        <w:t xml:space="preserve">2 </w:t>
      </w:r>
    </w:p>
    <w:p>
      <w:pPr>
        <w:widowControl w:val="0"/>
        <w:kinsoku/>
        <w:wordWrap w:val="0"/>
        <w:topLinePunct/>
        <w:autoSpaceDE/>
        <w:autoSpaceDN/>
        <w:adjustRightInd/>
        <w:snapToGrid/>
        <w:spacing w:line="580" w:lineRule="exact"/>
        <w:jc w:val="center"/>
        <w:textAlignment w:val="auto"/>
        <w:rPr>
          <w:rFonts w:hint="eastAsia" w:ascii="方正小标宋简体" w:hAnsi="方正小标宋简体" w:eastAsia="方正小标宋简体" w:cs="方正小标宋简体"/>
          <w:snapToGrid/>
          <w:kern w:val="2"/>
          <w:sz w:val="36"/>
          <w:szCs w:val="36"/>
        </w:rPr>
      </w:pPr>
      <w:r>
        <w:rPr>
          <w:rFonts w:hint="eastAsia" w:ascii="方正小标宋简体" w:hAnsi="方正小标宋简体" w:eastAsia="方正小标宋简体" w:cs="方正小标宋简体"/>
          <w:snapToGrid/>
          <w:kern w:val="2"/>
          <w:sz w:val="36"/>
          <w:szCs w:val="36"/>
        </w:rPr>
        <w:t>危机处置方案:</w:t>
      </w:r>
    </w:p>
    <w:p>
      <w:pPr>
        <w:widowControl w:val="0"/>
        <w:kinsoku/>
        <w:wordWrap w:val="0"/>
        <w:topLinePunct/>
        <w:autoSpaceDE/>
        <w:autoSpaceDN/>
        <w:adjustRightInd/>
        <w:snapToGrid/>
        <w:spacing w:line="580" w:lineRule="exact"/>
        <w:jc w:val="center"/>
        <w:textAlignment w:val="auto"/>
        <w:rPr>
          <w:rFonts w:hint="eastAsia" w:ascii="方正小标宋简体" w:hAnsi="方正小标宋简体" w:eastAsia="方正小标宋简体" w:cs="方正小标宋简体"/>
          <w:snapToGrid/>
          <w:kern w:val="2"/>
          <w:sz w:val="36"/>
          <w:szCs w:val="36"/>
        </w:rPr>
      </w:pPr>
      <w:r>
        <w:rPr>
          <w:rFonts w:hint="eastAsia" w:ascii="方正小标宋简体" w:hAnsi="方正小标宋简体" w:eastAsia="方正小标宋简体" w:cs="方正小标宋简体"/>
          <w:snapToGrid/>
          <w:kern w:val="2"/>
          <w:sz w:val="36"/>
          <w:szCs w:val="36"/>
        </w:rPr>
        <w:t>药品安全问题导致全国范围产品召回案例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说明：以下案例根据WHO提供的案例资料，并根据所在国家的法规和组织机构设置编制。为便于理解本附件根据我国用语习惯和背景进行改写，以指导湖北省药品应急管理办公室制定危机事件处置SOP和完善应急处置方案薄弱环节。</w:t>
            </w:r>
          </w:p>
        </w:tc>
      </w:tr>
    </w:tbl>
    <w:p>
      <w:pPr>
        <w:widowControl w:val="0"/>
        <w:kinsoku/>
        <w:wordWrap w:val="0"/>
        <w:topLinePunct/>
        <w:autoSpaceDE/>
        <w:autoSpaceDN/>
        <w:adjustRightInd/>
        <w:snapToGrid/>
        <w:spacing w:line="580" w:lineRule="exact"/>
        <w:jc w:val="both"/>
        <w:textAlignment w:val="auto"/>
        <w:rPr>
          <w:rFonts w:hint="eastAsia" w:ascii="仿宋" w:hAnsi="仿宋" w:eastAsia="仿宋" w:cs="仿宋"/>
          <w:b/>
          <w:bCs/>
          <w:snapToGrid/>
          <w:kern w:val="2"/>
          <w:sz w:val="32"/>
          <w:szCs w:val="32"/>
        </w:rPr>
      </w:pPr>
    </w:p>
    <w:p>
      <w:pPr>
        <w:widowControl w:val="0"/>
        <w:kinsoku/>
        <w:wordWrap w:val="0"/>
        <w:topLinePunct/>
        <w:autoSpaceDE/>
        <w:autoSpaceDN/>
        <w:adjustRightInd/>
        <w:snapToGrid/>
        <w:spacing w:line="580" w:lineRule="exact"/>
        <w:jc w:val="both"/>
        <w:textAlignment w:val="auto"/>
        <w:rPr>
          <w:rFonts w:hint="eastAsia" w:ascii="仿宋" w:hAnsi="仿宋" w:eastAsia="仿宋" w:cs="仿宋"/>
          <w:b/>
          <w:bCs/>
          <w:snapToGrid/>
          <w:kern w:val="2"/>
          <w:sz w:val="32"/>
          <w:szCs w:val="32"/>
        </w:rPr>
      </w:pPr>
      <w:r>
        <w:rPr>
          <w:rFonts w:hint="eastAsia" w:ascii="仿宋" w:hAnsi="仿宋" w:eastAsia="仿宋" w:cs="仿宋"/>
          <w:b/>
          <w:bCs/>
          <w:snapToGrid/>
          <w:kern w:val="2"/>
          <w:sz w:val="32"/>
          <w:szCs w:val="32"/>
        </w:rPr>
        <w:t>案例一：因安全问题引发全国范围内的药品召回</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z w:val="32"/>
          <w:szCs w:val="32"/>
        </w:rPr>
      </w:pPr>
      <w:r>
        <w:rPr>
          <w:rFonts w:hint="eastAsia" w:ascii="黑体" w:hAnsi="黑体" w:eastAsia="黑体" w:cs="文泉驿微米黑"/>
          <w:sz w:val="32"/>
          <w:szCs w:val="32"/>
        </w:rPr>
        <w:t>1 背景</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某国M国家药品监管部门监测到一种或多种药品存在严重安全问题，这些问题可能涉及：</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（1）药品使用的原料药、辅料、包装材料引起安全问题；</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（2）生产过程或环境引发的安全问题；</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（3）药品污染引起的安全问题；</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（4）假冒伪劣药品。</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为避免危机事件的扩大和保障公众健康，国家药品监管部门决定启动全国范围内的药品召回程序。</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z w:val="32"/>
          <w:szCs w:val="32"/>
        </w:rPr>
      </w:pPr>
      <w:r>
        <w:rPr>
          <w:rFonts w:hint="eastAsia" w:ascii="黑体" w:hAnsi="黑体" w:eastAsia="黑体" w:cs="文泉驿微米黑"/>
          <w:sz w:val="32"/>
          <w:szCs w:val="32"/>
        </w:rPr>
        <w:t>2 行动目的</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在规定时间内，将存在安全问题的药品从市场上全部召回，避免引起或加重危机事件，保障公众用药安全。</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z w:val="32"/>
          <w:szCs w:val="32"/>
        </w:rPr>
      </w:pPr>
      <w:r>
        <w:rPr>
          <w:rFonts w:hint="eastAsia" w:ascii="黑体" w:hAnsi="黑体" w:eastAsia="黑体" w:cs="文泉驿微米黑"/>
          <w:sz w:val="32"/>
          <w:szCs w:val="32"/>
        </w:rPr>
        <w:t>3 行动方案</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3.1危机发生前的体系准备：</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3.1.1所有药品上市许可持有人、药品生产企业必须指定药品危机应对负责人（24小时联络人），同时向所在地省药监局及药品监管部门、药物警戒机构登记其联络方式并保持更新。药品监管部门及时接收并维护联络清单。</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3.1.2药品应急管理办公室建立高效的信息获取系统，并在不同级别和职能的药品监管部门间建立联系网络。</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3.2危机发生和处置过程：</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3.2.1药品警戒机构收到药品安全性、有效性问题信息后，立即核实信息的真实性和来源。</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3.2.2药品监管相关业务部门通过多种渠道收集和分析质量可控性问题信息，并进行风险特征描述、风险评估和风险-收益评估。</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3.2.3药品应急管理办公室讨论行动计划和时间框架，必要时启动危机管理领导小组。</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（1）如果认为所需采取的行动不是非常紧急，向药品应急管理办公室及其专家支持委员会递交书面文件进行讨论，然后递交给药监局相关业务部门负责执行管理行动。</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（2）如果药品应急管理办公室认为需要立即开始行动，省药监局负责人宣布应急管理行动启动。</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（3）如果需要紧急行动，省药监局负责人负责向药品应急管理指挥部报告，并与卫生健康管理部门进行研究患者救治处置，以决定要采取的行动方案；同时启动药品应急管理各小组行动。</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3.2.4根据问题性质，决定具体行动方案，如立即召回药品、安排药品有因检查、通知公安部门或卫生健康管理部门等。</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（1）如果安全问题源于不安全的原料药、辅料或包装材料，而且需要采取例如立即召回等监管措施，药品应急管理办公室应准备文件以通知国家药监局或其他省级药监部门协助召回行动。</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（2）如果是药品质量偏差/OOS、质量缺陷导致的安全问题，应立即安排药品GMP符合性检查员开展生产场地开展检查。</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（3）如果是蓄意污染或生产假劣药品导致的问题，则立即由药品稽查部门进行现场调查。涉及违法犯罪行为的，通知并移交公安部门。</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（4）如果是假冒产品导致的问题，则涉及违反贸易法相关规定，应通知国家药品监督管理部门。</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3.2.5将药品应急管理办公室决策通知上市许可持有人，要求其说明将采取的行动及时限，包括召回层次。</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3.2.6如果有必要，卫生健康管理部门可以向公众发布临时声明，尤其需要确保患者和消费者了解并停用相关药品的情况。持有人也可在与药品监管部门沟通后发布声明。</w:t>
      </w:r>
    </w:p>
    <w:p>
      <w:pPr>
        <w:widowControl w:val="0"/>
        <w:numPr>
          <w:ilvl w:val="0"/>
          <w:numId w:val="1"/>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药品应急管理办公室准备的报告和新闻稿，包括卫生健康管理部门和药品监管部门的，须经药品应急管理指挥部严格审查。</w:t>
      </w:r>
    </w:p>
    <w:p>
      <w:pPr>
        <w:widowControl w:val="0"/>
        <w:numPr>
          <w:ilvl w:val="0"/>
          <w:numId w:val="1"/>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药品应急管理办公室应</w:t>
      </w:r>
      <w:r>
        <w:rPr>
          <w:rFonts w:ascii="仿宋" w:hAnsi="仿宋" w:eastAsia="仿宋" w:cs="仿宋"/>
          <w:snapToGrid/>
          <w:kern w:val="2"/>
          <w:sz w:val="32"/>
          <w:szCs w:val="32"/>
        </w:rPr>
        <w:t>向医</w:t>
      </w:r>
      <w:r>
        <w:rPr>
          <w:rFonts w:hint="eastAsia" w:ascii="仿宋" w:hAnsi="仿宋" w:eastAsia="仿宋" w:cs="仿宋"/>
          <w:snapToGrid/>
          <w:kern w:val="2"/>
          <w:sz w:val="32"/>
          <w:szCs w:val="32"/>
        </w:rPr>
        <w:t>药品应急管理指挥部机及时、动态报告处置情况。</w:t>
      </w:r>
    </w:p>
    <w:p>
      <w:pPr>
        <w:widowControl w:val="0"/>
        <w:numPr>
          <w:ilvl w:val="0"/>
          <w:numId w:val="1"/>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召开危机事件信息发布会时，药品应急管理办公室应当通知相关部门人员，并确保所有相关医药卫生专业人员、疾控中心、医疗机构及相关医药行业协会等都能立即了解事件相关背景，从而使医药从业专业人员和产业做好事件处理和解释公众质疑的准备。</w:t>
      </w:r>
    </w:p>
    <w:p>
      <w:pPr>
        <w:widowControl w:val="0"/>
        <w:numPr>
          <w:ilvl w:val="0"/>
          <w:numId w:val="1"/>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药品应急管理办公室在网站发布相应信息后，应及时监控舆情，采取必要措施处理公众对公开信息的直接质疑。</w:t>
      </w:r>
    </w:p>
    <w:p>
      <w:pPr>
        <w:widowControl w:val="0"/>
        <w:numPr>
          <w:ilvl w:val="255"/>
          <w:numId w:val="0"/>
        </w:numPr>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3.2.7执行召回：</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（1）药品应急管理办公室危机处置管理小组通知持有人开展召回，并监督其实施情况。</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（2）确认受影响药品不会进入市场，检查持有人相关场地防止召回产品再次销售。</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（3）卫生健康管理部门确保医疗机构执行相关召回行动。</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3.3后续处理：</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3.3.1持有人向药品应急管理办公室（省药监局）报告行动结果。</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3.3.2应急管理办公室（省药监局）收集、总结相关机构报告，进行事故后沟通，分析不足。</w:t>
      </w:r>
    </w:p>
    <w:p>
      <w:pPr>
        <w:widowControl w:val="0"/>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z w:val="32"/>
          <w:szCs w:val="32"/>
        </w:rPr>
      </w:pPr>
      <w:r>
        <w:rPr>
          <w:rFonts w:hint="eastAsia" w:ascii="黑体" w:hAnsi="黑体" w:eastAsia="黑体" w:cs="文泉驿微米黑"/>
          <w:sz w:val="32"/>
          <w:szCs w:val="32"/>
        </w:rPr>
        <w:t>4关键角色与职责</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（1）国家药品监督管理机构/药品应急管理指挥部：领导危机管理小组，协调、监督行动。</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应急管理办公室（省药监局）：执行国家药品监督管理机构/药品应急管理指挥部的决策，发布指令，联系持有人及相关应急处置部门；收集来自其他监管机构和WHO的信息，起草报告/信件，协助起草新闻法人简要报告/新闻稿。</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（3）药物监督业务部门及药物警戒部门负责人：收集和分析信息，评估风险，监督产品召回。</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（4）药品检查部门：实施药品GMP符合性检查，对所检查的场地并保留记录，如药品涉进口/出口监管事务，应当按照相关法规、检查管理规程执行。</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（5）药品注册部门及检验机构：负责审查所涉及药品的注册情况，如必要，负责监测掺假药品的注册情况。药品检验机构负责为所涉及药品进行实验室分析。</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（6）信息管理部门：监测舆情，协助收集当前信息，更新网站信息，处理与业界、公众和其他相关方面的电话。</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（7）</w:t>
      </w:r>
      <w:r>
        <w:rPr>
          <w:rFonts w:ascii="仿宋" w:hAnsi="仿宋" w:eastAsia="仿宋" w:cs="仿宋"/>
          <w:snapToGrid/>
          <w:kern w:val="2"/>
          <w:sz w:val="32"/>
          <w:szCs w:val="32"/>
        </w:rPr>
        <w:t>卫生</w:t>
      </w:r>
      <w:r>
        <w:rPr>
          <w:rFonts w:hint="eastAsia" w:ascii="仿宋" w:hAnsi="仿宋" w:eastAsia="仿宋" w:cs="仿宋"/>
          <w:snapToGrid/>
          <w:kern w:val="2"/>
          <w:sz w:val="32"/>
          <w:szCs w:val="32"/>
        </w:rPr>
        <w:t>健康</w:t>
      </w:r>
      <w:r>
        <w:rPr>
          <w:rFonts w:ascii="仿宋" w:hAnsi="仿宋" w:eastAsia="仿宋" w:cs="仿宋"/>
          <w:snapToGrid/>
          <w:kern w:val="2"/>
          <w:sz w:val="32"/>
          <w:szCs w:val="32"/>
        </w:rPr>
        <w:t>管理</w:t>
      </w:r>
      <w:r>
        <w:rPr>
          <w:rFonts w:hint="eastAsia" w:ascii="仿宋" w:hAnsi="仿宋" w:eastAsia="仿宋" w:cs="仿宋"/>
          <w:snapToGrid/>
          <w:kern w:val="2"/>
          <w:sz w:val="32"/>
          <w:szCs w:val="32"/>
        </w:rPr>
        <w:t>部门</w:t>
      </w:r>
      <w:r>
        <w:rPr>
          <w:rFonts w:ascii="仿宋" w:hAnsi="仿宋" w:eastAsia="仿宋" w:cs="仿宋"/>
          <w:snapToGrid/>
          <w:kern w:val="2"/>
          <w:sz w:val="32"/>
          <w:szCs w:val="32"/>
        </w:rPr>
        <w:t>：确保医疗机构执行召回决策，提供</w:t>
      </w:r>
      <w:r>
        <w:rPr>
          <w:rFonts w:hint="eastAsia" w:ascii="仿宋" w:hAnsi="仿宋" w:eastAsia="仿宋" w:cs="仿宋"/>
          <w:snapToGrid/>
          <w:kern w:val="2"/>
          <w:sz w:val="32"/>
          <w:szCs w:val="32"/>
        </w:rPr>
        <w:t>患者</w:t>
      </w:r>
      <w:r>
        <w:rPr>
          <w:rFonts w:ascii="仿宋" w:hAnsi="仿宋" w:eastAsia="仿宋" w:cs="仿宋"/>
          <w:snapToGrid/>
          <w:kern w:val="2"/>
          <w:sz w:val="32"/>
          <w:szCs w:val="32"/>
        </w:rPr>
        <w:t>治疗指南和</w:t>
      </w:r>
      <w:r>
        <w:rPr>
          <w:rFonts w:hint="eastAsia" w:ascii="仿宋" w:hAnsi="仿宋" w:eastAsia="仿宋" w:cs="仿宋"/>
          <w:snapToGrid/>
          <w:kern w:val="2"/>
          <w:sz w:val="32"/>
          <w:szCs w:val="32"/>
        </w:rPr>
        <w:t>药品</w:t>
      </w:r>
      <w:r>
        <w:rPr>
          <w:rFonts w:ascii="仿宋" w:hAnsi="仿宋" w:eastAsia="仿宋" w:cs="仿宋"/>
          <w:snapToGrid/>
          <w:kern w:val="2"/>
          <w:sz w:val="32"/>
          <w:szCs w:val="32"/>
        </w:rPr>
        <w:t>供应</w:t>
      </w:r>
      <w:r>
        <w:rPr>
          <w:rFonts w:hint="eastAsia" w:ascii="仿宋" w:hAnsi="仿宋" w:eastAsia="仿宋" w:cs="仿宋"/>
          <w:snapToGrid/>
          <w:kern w:val="2"/>
          <w:sz w:val="32"/>
          <w:szCs w:val="32"/>
        </w:rPr>
        <w:t>要求</w:t>
      </w:r>
      <w:r>
        <w:rPr>
          <w:rFonts w:ascii="仿宋" w:hAnsi="仿宋" w:eastAsia="仿宋" w:cs="仿宋"/>
          <w:snapToGrid/>
          <w:kern w:val="2"/>
          <w:sz w:val="32"/>
          <w:szCs w:val="32"/>
        </w:rPr>
        <w:t>。</w:t>
      </w:r>
    </w:p>
    <w:p>
      <w:pPr>
        <w:widowControl w:val="0"/>
        <w:kinsoku/>
        <w:wordWrap w:val="0"/>
        <w:topLinePunct/>
        <w:autoSpaceDE/>
        <w:autoSpaceDN/>
        <w:adjustRightInd/>
        <w:snapToGrid/>
        <w:spacing w:line="580" w:lineRule="exact"/>
        <w:jc w:val="both"/>
        <w:textAlignment w:val="auto"/>
        <w:rPr>
          <w:rFonts w:hint="eastAsia" w:ascii="仿宋" w:hAnsi="仿宋" w:eastAsia="仿宋" w:cs="仿宋"/>
          <w:b/>
          <w:bCs/>
          <w:snapToGrid/>
          <w:kern w:val="2"/>
          <w:sz w:val="32"/>
          <w:szCs w:val="32"/>
        </w:rPr>
      </w:pPr>
      <w:r>
        <w:rPr>
          <w:rFonts w:hint="eastAsia" w:ascii="仿宋" w:hAnsi="仿宋" w:eastAsia="仿宋" w:cs="仿宋"/>
          <w:b/>
          <w:bCs/>
          <w:snapToGrid/>
          <w:kern w:val="2"/>
          <w:sz w:val="32"/>
          <w:szCs w:val="32"/>
        </w:rPr>
        <w:t>案例二：因质量问题在全国范围内召回某产品</w:t>
      </w:r>
    </w:p>
    <w:p>
      <w:pPr>
        <w:widowControl w:val="0"/>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z w:val="32"/>
          <w:szCs w:val="32"/>
        </w:rPr>
      </w:pPr>
      <w:r>
        <w:rPr>
          <w:rFonts w:hint="eastAsia" w:ascii="黑体" w:hAnsi="黑体" w:eastAsia="黑体" w:cs="文泉驿微米黑"/>
          <w:sz w:val="32"/>
          <w:szCs w:val="32"/>
        </w:rPr>
        <w:t>1背景</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某国家M国家药品监管部门发现某制药企业生产的某种药品存在严重的质量问题，这些问题包括但不限于：</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（1）生产过程中无意或故意（包括有毒物质）导致的产品污染；</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（2）错误的生产过程；</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（3）标签/包装错误等。</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为避免这些质量问题对消费者健康造成危害，国家药监局决定启动全国范围内的产品召回程序。</w:t>
      </w:r>
    </w:p>
    <w:p>
      <w:pPr>
        <w:widowControl w:val="0"/>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z w:val="32"/>
          <w:szCs w:val="32"/>
        </w:rPr>
      </w:pPr>
      <w:r>
        <w:rPr>
          <w:rFonts w:hint="eastAsia" w:ascii="黑体" w:hAnsi="黑体" w:eastAsia="黑体" w:cs="文泉驿微米黑"/>
          <w:sz w:val="32"/>
          <w:szCs w:val="32"/>
        </w:rPr>
        <w:t>2行动目的</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在规定时间内，将存在质量问题的药品从全国市场上全面召回，确保公众用药安全，防止危机事件的发生。</w:t>
      </w:r>
    </w:p>
    <w:p>
      <w:pPr>
        <w:widowControl w:val="0"/>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z w:val="32"/>
          <w:szCs w:val="32"/>
        </w:rPr>
      </w:pPr>
      <w:r>
        <w:rPr>
          <w:rFonts w:hint="eastAsia" w:ascii="黑体" w:hAnsi="黑体" w:eastAsia="黑体" w:cs="文泉驿微米黑"/>
          <w:sz w:val="32"/>
          <w:szCs w:val="32"/>
        </w:rPr>
        <w:t>3行动方案</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3.1危机发生前的体系准备：</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3.1.1所有药品上市许可持有人、药品生产企业必须指定药品危机应对负责人（24小时联络人），向所在地省级药品监督管理部门登记其联络方式并保持更新。所在地省级药品监督管理部门及时接收并维护联络清单。</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3.1.2所在地省级药品监督管理部门建立高效的信息系统，并通过国家药监局与国内及国际监管机构（例如PIC/S）、世界卫生组织（WHO）等建立紧密联系，确保信息流通顺畅。</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3.2危机发生和处置过程：</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3.2.1一旦发现药品质量缺陷问题可能危害消费者安全，立即向所在地省级药品监督管理部门报告。</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3.2.2所在地省级药品监督管理部门核实信息的真实性，要求持有人和药品生产企业迅速提供必要的信息。</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3.2.3涉及进口药品，国家药监局联系相关国家监管部门获取进一步资料。</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3.2.4所在地省级药品监督管理部门获取样品，由设置或指定的药品检验机构进行检验。样品可以来源于生产场地、流通渠道等不同环节。</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3.2.5根据风险评估结果，所在地省级药品监督管理部门及事件负责业务部门、专家支持委员会讨论行动计划和时间框架。</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如需紧急行动，启动应急管理领导小组，制定并执行召回计划。</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3.2.6进行药品召回：药品应急管理办公室向持有人发出责令召回通知，并监督其执行情况。</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3.2.7如果涉及跨省药品生产场地，发启联合或延伸药品GMP符合性检查，对相关生产场地、经营场地检查，调查事件原因，防止相关场地再次销售。直至医疗机构、零售药店等召回层次确保问题药品不再销售、使用。</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3.2.8 省药监局网站发布药品召回信息，处置公众舆情。</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3.3后续处理：</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3.3.1持有人向药品应急管理办公室报告行动结果。</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3.3.2药品应急管理办公室收集、总结相关应急处置机构报告，进行事故后沟通，分析不足。</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3.3.3药品应急管理办公室组织新闻发布会，确保所有相关方了解事件全貌，以减轻公众担忧。</w:t>
      </w:r>
    </w:p>
    <w:p>
      <w:pPr>
        <w:widowControl w:val="0"/>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z w:val="32"/>
          <w:szCs w:val="32"/>
        </w:rPr>
      </w:pPr>
      <w:r>
        <w:rPr>
          <w:rFonts w:hint="eastAsia" w:ascii="黑体" w:hAnsi="黑体" w:eastAsia="黑体" w:cs="文泉驿微米黑"/>
          <w:sz w:val="32"/>
          <w:szCs w:val="32"/>
        </w:rPr>
        <w:t>4关键角色与职责</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（1）国家药品监督管理机构/药品应急管理指挥部：领导危机管理小组，协调、监督行动。</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应急管理办公室（省药监局）：执行国家药品监督管理机构/药品应急管理指挥部的决策，发布指令，联系持有人及相关应急处置部门；收集来自其他监管机构和WHO的信息，起草报告/信件，协助起草新闻法人简要报告/新闻稿。</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（3）药物监督业务部门及药物警戒部门负责人：收集和分析信息，评估风险，监督产品召回。</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（4）药品检查部门：实施药品GMP符合性检查，对所检查的场地并保留记录，如药品涉进口/出口监管事务，应当按照相关法规、检查管理规程执行。</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（5）药品注册部门及检验机构：负责审查所涉及药品的注册情况，如必要，负责监测掺假药品的注册情况。药品检验机构负责为所涉及药品进行实验室分析。</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（6）信息管理部门：监测舆情，协助收集当前信息，更新网站信息，处理与业界、公众和其他相关方面的电话。</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（7）</w:t>
      </w:r>
      <w:r>
        <w:rPr>
          <w:rFonts w:ascii="仿宋" w:hAnsi="仿宋" w:eastAsia="仿宋" w:cs="仿宋"/>
          <w:snapToGrid/>
          <w:kern w:val="2"/>
          <w:sz w:val="32"/>
          <w:szCs w:val="32"/>
        </w:rPr>
        <w:t>卫生</w:t>
      </w:r>
      <w:r>
        <w:rPr>
          <w:rFonts w:hint="eastAsia" w:ascii="仿宋" w:hAnsi="仿宋" w:eastAsia="仿宋" w:cs="仿宋"/>
          <w:snapToGrid/>
          <w:kern w:val="2"/>
          <w:sz w:val="32"/>
          <w:szCs w:val="32"/>
        </w:rPr>
        <w:t>健康</w:t>
      </w:r>
      <w:r>
        <w:rPr>
          <w:rFonts w:ascii="仿宋" w:hAnsi="仿宋" w:eastAsia="仿宋" w:cs="仿宋"/>
          <w:snapToGrid/>
          <w:kern w:val="2"/>
          <w:sz w:val="32"/>
          <w:szCs w:val="32"/>
        </w:rPr>
        <w:t>管理</w:t>
      </w:r>
      <w:r>
        <w:rPr>
          <w:rFonts w:hint="eastAsia" w:ascii="仿宋" w:hAnsi="仿宋" w:eastAsia="仿宋" w:cs="仿宋"/>
          <w:snapToGrid/>
          <w:kern w:val="2"/>
          <w:sz w:val="32"/>
          <w:szCs w:val="32"/>
        </w:rPr>
        <w:t>部门</w:t>
      </w:r>
      <w:r>
        <w:rPr>
          <w:rFonts w:ascii="仿宋" w:hAnsi="仿宋" w:eastAsia="仿宋" w:cs="仿宋"/>
          <w:snapToGrid/>
          <w:kern w:val="2"/>
          <w:sz w:val="32"/>
          <w:szCs w:val="32"/>
        </w:rPr>
        <w:t>：确保医疗机构执行召回决策，提供</w:t>
      </w:r>
      <w:r>
        <w:rPr>
          <w:rFonts w:hint="eastAsia" w:ascii="仿宋" w:hAnsi="仿宋" w:eastAsia="仿宋" w:cs="仿宋"/>
          <w:snapToGrid/>
          <w:kern w:val="2"/>
          <w:sz w:val="32"/>
          <w:szCs w:val="32"/>
        </w:rPr>
        <w:t>患者</w:t>
      </w:r>
      <w:r>
        <w:rPr>
          <w:rFonts w:ascii="仿宋" w:hAnsi="仿宋" w:eastAsia="仿宋" w:cs="仿宋"/>
          <w:snapToGrid/>
          <w:kern w:val="2"/>
          <w:sz w:val="32"/>
          <w:szCs w:val="32"/>
        </w:rPr>
        <w:t>治疗指南和</w:t>
      </w:r>
      <w:r>
        <w:rPr>
          <w:rFonts w:hint="eastAsia" w:ascii="仿宋" w:hAnsi="仿宋" w:eastAsia="仿宋" w:cs="仿宋"/>
          <w:snapToGrid/>
          <w:kern w:val="2"/>
          <w:sz w:val="32"/>
          <w:szCs w:val="32"/>
        </w:rPr>
        <w:t>药品</w:t>
      </w:r>
      <w:r>
        <w:rPr>
          <w:rFonts w:ascii="仿宋" w:hAnsi="仿宋" w:eastAsia="仿宋" w:cs="仿宋"/>
          <w:snapToGrid/>
          <w:kern w:val="2"/>
          <w:sz w:val="32"/>
          <w:szCs w:val="32"/>
        </w:rPr>
        <w:t>供应</w:t>
      </w:r>
      <w:r>
        <w:rPr>
          <w:rFonts w:hint="eastAsia" w:ascii="仿宋" w:hAnsi="仿宋" w:eastAsia="仿宋" w:cs="仿宋"/>
          <w:snapToGrid/>
          <w:kern w:val="2"/>
          <w:sz w:val="32"/>
          <w:szCs w:val="32"/>
        </w:rPr>
        <w:t>要求</w:t>
      </w:r>
      <w:r>
        <w:rPr>
          <w:rFonts w:ascii="仿宋" w:hAnsi="仿宋" w:eastAsia="仿宋" w:cs="仿宋"/>
          <w:snapToGrid/>
          <w:kern w:val="2"/>
          <w:sz w:val="32"/>
          <w:szCs w:val="32"/>
        </w:rPr>
        <w:t>。</w:t>
      </w:r>
    </w:p>
    <w:p>
      <w:pPr>
        <w:widowControl w:val="0"/>
        <w:kinsoku/>
        <w:wordWrap w:val="0"/>
        <w:topLinePunct/>
        <w:autoSpaceDE/>
        <w:autoSpaceDN/>
        <w:adjustRightInd/>
        <w:snapToGrid/>
        <w:spacing w:line="580" w:lineRule="exact"/>
        <w:ind w:firstLine="640" w:firstLineChars="200"/>
        <w:jc w:val="both"/>
        <w:textAlignment w:val="auto"/>
        <w:rPr>
          <w:rFonts w:hint="eastAsia" w:ascii="黑体" w:hAnsi="黑体" w:eastAsia="黑体" w:cs="仿宋"/>
          <w:snapToGrid/>
          <w:kern w:val="2"/>
          <w:sz w:val="32"/>
          <w:szCs w:val="32"/>
        </w:rPr>
      </w:pPr>
      <w:r>
        <w:rPr>
          <w:rFonts w:hint="eastAsia" w:ascii="黑体" w:hAnsi="黑体" w:eastAsia="黑体" w:cs="仿宋"/>
          <w:snapToGrid/>
          <w:kern w:val="2"/>
          <w:sz w:val="32"/>
          <w:szCs w:val="32"/>
        </w:rPr>
        <w:t>5 由于安全问题/质量问题在全国范围内召回某个/某类药品的工作流程图（示例）</w:t>
      </w:r>
    </w:p>
    <w:p>
      <w:pPr>
        <w:widowControl w:val="0"/>
        <w:kinsoku/>
        <w:wordWrap w:val="0"/>
        <w:topLinePunct/>
        <w:autoSpaceDE/>
        <w:autoSpaceDN/>
        <w:adjustRightInd/>
        <w:snapToGrid/>
        <w:spacing w:line="580" w:lineRule="exact"/>
        <w:jc w:val="both"/>
        <w:textAlignment w:val="auto"/>
        <w:rPr>
          <w:rFonts w:hint="eastAsia" w:ascii="仿宋" w:hAnsi="仿宋" w:eastAsia="仿宋" w:cs="仿宋"/>
          <w:sz w:val="32"/>
          <w:szCs w:val="32"/>
        </w:rPr>
        <w:sectPr>
          <w:pgSz w:w="11900" w:h="16840"/>
          <w:pgMar w:top="1440" w:right="1701" w:bottom="1440" w:left="1701" w:header="851" w:footer="992" w:gutter="0"/>
          <w:cols w:space="425" w:num="1"/>
          <w:docGrid w:linePitch="312" w:charSpace="0"/>
        </w:sectPr>
      </w:pPr>
      <w:r>
        <w:rPr>
          <w:rFonts w:hint="eastAsia" w:ascii="仿宋" w:hAnsi="仿宋" w:eastAsia="仿宋" w:cs="仿宋"/>
          <w:b/>
          <w:bCs/>
          <w:snapToGrid/>
          <w:kern w:val="2"/>
          <w:sz w:val="32"/>
          <w:szCs w:val="32"/>
        </w:rPr>
        <w:t xml:space="preserve">    </w:t>
      </w:r>
      <w:r>
        <w:rPr>
          <w:rFonts w:hint="eastAsia" w:ascii="仿宋" w:hAnsi="仿宋" w:eastAsia="仿宋" w:cs="仿宋"/>
          <w:snapToGrid/>
          <w:kern w:val="2"/>
          <w:sz w:val="32"/>
          <w:szCs w:val="32"/>
        </w:rPr>
        <w:t>说明：本流程图仅供参考，并非具体指某一国家药品召回流程。</w:t>
      </w:r>
    </w:p>
    <w:p>
      <w:pPr>
        <w:widowControl w:val="0"/>
        <w:kinsoku/>
        <w:wordWrap w:val="0"/>
        <w:topLinePunct/>
        <w:autoSpaceDE/>
        <w:autoSpaceDN/>
        <w:adjustRightInd/>
        <w:snapToGrid/>
        <w:spacing w:line="580" w:lineRule="exact"/>
        <w:ind w:firstLine="642" w:firstLineChars="200"/>
        <w:jc w:val="center"/>
        <w:textAlignment w:val="auto"/>
        <w:rPr>
          <w:rFonts w:hint="eastAsia" w:ascii="仿宋" w:hAnsi="仿宋" w:eastAsia="仿宋" w:cs="仿宋"/>
          <w:sz w:val="32"/>
          <w:szCs w:val="32"/>
        </w:rPr>
      </w:pPr>
      <w:r>
        <w:rPr>
          <w:rFonts w:ascii="仿宋" w:hAnsi="仿宋" w:eastAsia="仿宋" w:cs="仿宋"/>
          <w:b/>
          <w:bCs/>
          <w:snapToGrid/>
          <w:kern w:val="2"/>
          <w:sz w:val="32"/>
          <w:szCs w:val="32"/>
        </w:rPr>
        <w:drawing>
          <wp:anchor distT="0" distB="0" distL="114300" distR="114300" simplePos="0" relativeHeight="251659264" behindDoc="0" locked="0" layoutInCell="1" allowOverlap="1">
            <wp:simplePos x="0" y="0"/>
            <wp:positionH relativeFrom="column">
              <wp:posOffset>-160655</wp:posOffset>
            </wp:positionH>
            <wp:positionV relativeFrom="paragraph">
              <wp:posOffset>330835</wp:posOffset>
            </wp:positionV>
            <wp:extent cx="5980430" cy="7234555"/>
            <wp:effectExtent l="0" t="0" r="0" b="4445"/>
            <wp:wrapTopAndBottom/>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5980430" cy="7234555"/>
                    </a:xfrm>
                    <a:prstGeom prst="rect">
                      <a:avLst/>
                    </a:prstGeom>
                  </pic:spPr>
                </pic:pic>
              </a:graphicData>
            </a:graphic>
          </wp:anchor>
        </w:drawing>
      </w:r>
    </w:p>
    <w:p>
      <w:pPr>
        <w:widowControl w:val="0"/>
        <w:kinsoku/>
        <w:wordWrap w:val="0"/>
        <w:topLinePunct/>
        <w:autoSpaceDE/>
        <w:autoSpaceDN/>
        <w:spacing w:line="580" w:lineRule="exact"/>
        <w:rPr>
          <w:rFonts w:hint="eastAsia" w:ascii="仿宋" w:hAnsi="仿宋" w:eastAsia="仿宋" w:cs="仿宋"/>
          <w:sz w:val="32"/>
          <w:szCs w:val="32"/>
        </w:rPr>
      </w:pPr>
      <w:r>
        <w:rPr>
          <w:rFonts w:hint="eastAsia" w:ascii="仿宋" w:hAnsi="仿宋" w:eastAsia="仿宋" w:cs="仿宋"/>
          <w:sz w:val="32"/>
          <w:szCs w:val="32"/>
        </w:rPr>
        <w:br w:type="page"/>
      </w:r>
    </w:p>
    <w:p>
      <w:pPr>
        <w:widowControl w:val="0"/>
        <w:kinsoku/>
        <w:wordWrap w:val="0"/>
        <w:topLinePunct/>
        <w:autoSpaceDE/>
        <w:autoSpaceDN/>
        <w:spacing w:line="58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rPr>
        <w:t>3</w:t>
      </w:r>
    </w:p>
    <w:p>
      <w:pPr>
        <w:widowControl w:val="0"/>
        <w:kinsoku/>
        <w:wordWrap w:val="0"/>
        <w:topLinePunct/>
        <w:autoSpaceDE/>
        <w:autoSpaceDN/>
        <w:spacing w:line="58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药品安全危机事件危机沟通方案</w:t>
      </w:r>
    </w:p>
    <w:p>
      <w:pPr>
        <w:widowControl w:val="0"/>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napToGrid/>
          <w:kern w:val="2"/>
          <w:sz w:val="32"/>
          <w:szCs w:val="32"/>
        </w:rPr>
      </w:pPr>
      <w:r>
        <w:rPr>
          <w:rFonts w:hint="eastAsia" w:ascii="黑体" w:hAnsi="黑体" w:eastAsia="黑体" w:cs="文泉驿微米黑"/>
          <w:snapToGrid/>
          <w:kern w:val="2"/>
          <w:sz w:val="32"/>
          <w:szCs w:val="32"/>
        </w:rPr>
        <w:t>1 目的</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本沟通方案旨在指导药品应急管理部门在处理药品安全事件时，有效地进行内部沟通，以及与卫生健康管理部门、公众、媒体、医疗机构、持有人和药品生产企业等各方进行外部信息沟通与交流，以最大限度地减少危机对公众健康的影响，维护社会稳定和药品市场的正常秩序。</w:t>
      </w:r>
    </w:p>
    <w:p>
      <w:pPr>
        <w:widowControl w:val="0"/>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napToGrid/>
          <w:kern w:val="2"/>
          <w:sz w:val="32"/>
          <w:szCs w:val="32"/>
        </w:rPr>
      </w:pPr>
      <w:r>
        <w:rPr>
          <w:rFonts w:hint="eastAsia" w:ascii="黑体" w:hAnsi="黑体" w:eastAsia="黑体" w:cs="文泉驿微米黑"/>
          <w:snapToGrid/>
          <w:kern w:val="2"/>
          <w:sz w:val="32"/>
          <w:szCs w:val="32"/>
        </w:rPr>
        <w:t>2 沟通原则</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2.1及时性：在危机发生后，立即启动沟通机制，确保信息第一时间传达。</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2.2准确性：确保信息的科学性、真实性和准确性，避免误导危机风险的评估和决策，或者误导卫生机构和公众。</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2.3透明度：增加危机处理的透明度，建立公众信任。</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2.4一致性：保持各部门信息的一致性和协调性，避免信息混乱造成决策、处理错误，并明确对外发布渠道避免公众误解。</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2.5人性化：以人为本，关注公众情感和需求，提供必要的说明、支持和安抚。</w:t>
      </w:r>
    </w:p>
    <w:p>
      <w:pPr>
        <w:widowControl w:val="0"/>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napToGrid/>
          <w:kern w:val="2"/>
          <w:sz w:val="32"/>
          <w:szCs w:val="32"/>
        </w:rPr>
      </w:pPr>
      <w:r>
        <w:rPr>
          <w:rFonts w:hint="eastAsia" w:ascii="黑体" w:hAnsi="黑体" w:eastAsia="黑体" w:cs="文泉驿微米黑"/>
          <w:snapToGrid/>
          <w:kern w:val="2"/>
          <w:sz w:val="32"/>
          <w:szCs w:val="32"/>
        </w:rPr>
        <w:t>3 沟通对象与方式</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楷体_GBK"/>
          <w:snapToGrid/>
          <w:kern w:val="2"/>
          <w:sz w:val="32"/>
          <w:szCs w:val="32"/>
        </w:rPr>
      </w:pPr>
      <w:r>
        <w:rPr>
          <w:rFonts w:hint="eastAsia" w:ascii="仿宋" w:hAnsi="仿宋" w:eastAsia="仿宋" w:cs="方正楷体_GBK"/>
          <w:snapToGrid/>
          <w:kern w:val="2"/>
          <w:sz w:val="32"/>
          <w:szCs w:val="32"/>
        </w:rPr>
        <w:t>3.1内部沟通：</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3.1.1应急管理小组成员：建立和维护成员名单及联系方式，在危机发生后立即以会议、文件、电话等方式，对事件情况进行信息收集汇总和评估、决策制定、执行等过程进行沟通。</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3.1.2在药监部门及技术支持机构之间：通过会议、文件、电话等方式，依据各部门、机构职责通报工作要求和相关进展。</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方正楷体_GBK"/>
          <w:snapToGrid/>
          <w:kern w:val="2"/>
          <w:sz w:val="32"/>
          <w:szCs w:val="32"/>
        </w:rPr>
      </w:pPr>
      <w:r>
        <w:rPr>
          <w:rFonts w:hint="eastAsia" w:ascii="仿宋" w:hAnsi="仿宋" w:eastAsia="仿宋" w:cs="方正楷体_GBK"/>
          <w:snapToGrid/>
          <w:kern w:val="2"/>
          <w:sz w:val="32"/>
          <w:szCs w:val="32"/>
        </w:rPr>
        <w:t>3.2外部沟通：</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3.2.1持有人、药品生产企业和流通企业：通过正式函件、紧急会议、电话通知等方式，告知自查、召回、提交调查报告、配合监管部门调查等指令。</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3.2.2公众：通过官方网站、社交媒体、电视广播、热线电话等渠道发布信息，解答公众疑问、说明事件情况、公众自我保护建议等。</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3.2.3媒体：通过新闻发布会、采访等方式，提供最新进展，回应媒体关注。</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3.2.4医疗、疾控机构：如涉及，根据药品（疫苗）召回等级，或与卫生健康管理部门沟通确认后，通过通知、会议等方式，告知药品安全警示、停用或召回通知等。</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3.2.5其他政府机构，如上级主管机构、上级政府部门报告危机进展，争取政策支持和资源保障；或者通过跨部门协调会议、书面报告、信息共享平台等渠道，就事件基本情况、处理进展、需要协调解决的问题等信息开展讨论和交流。</w:t>
      </w:r>
    </w:p>
    <w:p>
      <w:pPr>
        <w:widowControl w:val="0"/>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napToGrid/>
          <w:kern w:val="2"/>
          <w:sz w:val="32"/>
          <w:szCs w:val="32"/>
        </w:rPr>
      </w:pPr>
      <w:r>
        <w:rPr>
          <w:rFonts w:hint="eastAsia" w:ascii="黑体" w:hAnsi="黑体" w:eastAsia="黑体" w:cs="文泉驿微米黑"/>
          <w:snapToGrid/>
          <w:kern w:val="2"/>
          <w:sz w:val="32"/>
          <w:szCs w:val="32"/>
        </w:rPr>
        <w:t>4 沟通流程</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方正楷体_GBK"/>
          <w:snapToGrid/>
          <w:kern w:val="2"/>
          <w:sz w:val="32"/>
          <w:szCs w:val="32"/>
        </w:rPr>
        <w:t>4.1</w:t>
      </w:r>
      <w:r>
        <w:rPr>
          <w:rFonts w:hint="eastAsia" w:ascii="仿宋" w:hAnsi="仿宋" w:eastAsia="仿宋" w:cs="仿宋"/>
          <w:snapToGrid/>
          <w:kern w:val="2"/>
          <w:sz w:val="32"/>
          <w:szCs w:val="32"/>
        </w:rPr>
        <w:t>一旦发现药品安全事件，立即启动应急管理小组，明确分工和职责，启动危机沟通机制。</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方正楷体_GBK"/>
          <w:snapToGrid/>
          <w:kern w:val="2"/>
          <w:sz w:val="32"/>
          <w:szCs w:val="32"/>
        </w:rPr>
        <w:t>4.2</w:t>
      </w:r>
      <w:r>
        <w:rPr>
          <w:rFonts w:hint="eastAsia" w:ascii="仿宋" w:hAnsi="仿宋" w:eastAsia="仿宋" w:cs="仿宋"/>
          <w:snapToGrid/>
          <w:kern w:val="2"/>
          <w:sz w:val="32"/>
          <w:szCs w:val="32"/>
        </w:rPr>
        <w:t>迅速收集事件相关信息，包括事件性质、涉及药品、受影响范围等。核实信息的真实性和准确性，避免误传谣言。</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如有必要，组织团队对事件进行深入调查，对涉事药品进行抽样检验，通过检查、检验报告和会议沟通，汇总涉事药品生产、经营和使用质量问题信息。</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方正楷体_GBK"/>
          <w:snapToGrid/>
          <w:kern w:val="2"/>
          <w:sz w:val="32"/>
          <w:szCs w:val="32"/>
        </w:rPr>
        <w:t>4.3</w:t>
      </w:r>
      <w:r>
        <w:rPr>
          <w:rFonts w:hint="eastAsia" w:ascii="仿宋" w:hAnsi="仿宋" w:eastAsia="仿宋" w:cs="仿宋"/>
          <w:snapToGrid/>
          <w:kern w:val="2"/>
          <w:sz w:val="32"/>
          <w:szCs w:val="32"/>
        </w:rPr>
        <w:t>根据事件性质和影响程度，制定详细的沟通策略和计划，包括确定沟通对象、内容、方式和时间表。</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方正楷体_GBK"/>
          <w:snapToGrid/>
          <w:kern w:val="2"/>
          <w:sz w:val="32"/>
          <w:szCs w:val="32"/>
        </w:rPr>
        <w:t>4.4</w:t>
      </w:r>
      <w:r>
        <w:rPr>
          <w:rFonts w:hint="eastAsia" w:ascii="仿宋" w:hAnsi="仿宋" w:eastAsia="仿宋" w:cs="仿宋"/>
          <w:snapToGrid/>
          <w:kern w:val="2"/>
          <w:sz w:val="32"/>
          <w:szCs w:val="32"/>
        </w:rPr>
        <w:t>按照既定计划，有序开展各项沟通工作。</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（1）对信息经过评估和严格审核后，通过官方网站、新闻发布会等渠道，及时发布事件信息和处理进展，保持信息更新，并确保其准确性和权威性。</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（2）如有必要，启动快速预警系统，向相关机构发送预警通知，通报受影响药品的名称、规格、批次等信息。</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（3）向涉事药品的持有人、必要时，同时通知相关药品生产经营企业和使用单位要求召回，或停止生产和销售问题药品。</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仿宋"/>
          <w:snapToGrid/>
          <w:kern w:val="2"/>
          <w:sz w:val="32"/>
          <w:szCs w:val="32"/>
        </w:rPr>
        <w:t>（4）协调卫生健康管理部门和医疗机构暂停使用相关药品，确保患者安全。</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方正楷体_GBK"/>
          <w:snapToGrid/>
          <w:kern w:val="2"/>
          <w:sz w:val="32"/>
          <w:szCs w:val="32"/>
        </w:rPr>
        <w:t>4.5</w:t>
      </w:r>
      <w:r>
        <w:rPr>
          <w:rFonts w:hint="eastAsia" w:ascii="仿宋" w:hAnsi="仿宋" w:eastAsia="仿宋" w:cs="仿宋"/>
          <w:snapToGrid/>
          <w:kern w:val="2"/>
          <w:sz w:val="32"/>
          <w:szCs w:val="32"/>
        </w:rPr>
        <w:t>评估沟通效果，收集反馈意见，关注舆情动态。根据评估结果，及时调整沟通策略和计划。</w:t>
      </w:r>
    </w:p>
    <w:p>
      <w:pPr>
        <w:widowControl w:val="0"/>
        <w:kinsoku/>
        <w:wordWrap w:val="0"/>
        <w:topLinePunct/>
        <w:autoSpaceDE/>
        <w:autoSpaceDN/>
        <w:adjustRightInd/>
        <w:snapToGrid/>
        <w:spacing w:line="580" w:lineRule="exact"/>
        <w:ind w:firstLine="640" w:firstLineChars="200"/>
        <w:jc w:val="both"/>
        <w:textAlignment w:val="auto"/>
        <w:rPr>
          <w:rFonts w:hint="eastAsia" w:ascii="黑体" w:hAnsi="黑体" w:eastAsia="黑体" w:cs="文泉驿微米黑"/>
          <w:snapToGrid/>
          <w:kern w:val="2"/>
          <w:sz w:val="32"/>
          <w:szCs w:val="32"/>
        </w:rPr>
      </w:pPr>
      <w:r>
        <w:rPr>
          <w:rFonts w:hint="eastAsia" w:ascii="黑体" w:hAnsi="黑体" w:eastAsia="黑体" w:cs="文泉驿微米黑"/>
          <w:snapToGrid/>
          <w:kern w:val="2"/>
          <w:sz w:val="32"/>
          <w:szCs w:val="32"/>
        </w:rPr>
        <w:t>5 培训与演练</w:t>
      </w:r>
    </w:p>
    <w:p>
      <w:pPr>
        <w:widowControl w:val="0"/>
        <w:kinsoku/>
        <w:wordWrap w:val="0"/>
        <w:topLinePunct/>
        <w:autoSpaceDE/>
        <w:autoSpaceDN/>
        <w:adjustRightInd/>
        <w:snapToGrid/>
        <w:spacing w:line="580" w:lineRule="exact"/>
        <w:ind w:firstLine="640" w:firstLineChars="200"/>
        <w:jc w:val="both"/>
        <w:textAlignment w:val="auto"/>
        <w:rPr>
          <w:rFonts w:hint="eastAsia" w:ascii="仿宋" w:hAnsi="仿宋" w:eastAsia="仿宋" w:cs="仿宋"/>
          <w:snapToGrid/>
          <w:kern w:val="2"/>
          <w:sz w:val="32"/>
          <w:szCs w:val="32"/>
        </w:rPr>
      </w:pPr>
      <w:r>
        <w:rPr>
          <w:rFonts w:hint="eastAsia" w:ascii="仿宋" w:hAnsi="仿宋" w:eastAsia="仿宋" w:cs="方正楷体_GBK"/>
          <w:snapToGrid/>
          <w:kern w:val="2"/>
          <w:sz w:val="32"/>
          <w:szCs w:val="32"/>
        </w:rPr>
        <w:t>5.1</w:t>
      </w:r>
      <w:r>
        <w:rPr>
          <w:rFonts w:hint="eastAsia" w:ascii="仿宋" w:hAnsi="仿宋" w:eastAsia="仿宋" w:cs="仿宋"/>
          <w:snapToGrid/>
          <w:kern w:val="2"/>
          <w:sz w:val="32"/>
          <w:szCs w:val="32"/>
        </w:rPr>
        <w:t>定期培训：定期组织危机沟通培训，提高工作人员的沟通能力和应急处理能力。</w:t>
      </w:r>
    </w:p>
    <w:p>
      <w:pPr>
        <w:widowControl w:val="0"/>
        <w:kinsoku/>
        <w:wordWrap w:val="0"/>
        <w:topLinePunct/>
        <w:autoSpaceDE/>
        <w:autoSpaceDN/>
        <w:spacing w:line="580" w:lineRule="exact"/>
        <w:ind w:firstLine="640" w:firstLineChars="200"/>
        <w:jc w:val="both"/>
        <w:rPr>
          <w:rFonts w:hint="eastAsia" w:ascii="仿宋_GB2312" w:hAnsi="仿宋_GB2312" w:eastAsia="仿宋_GB2312" w:cs="仿宋_GB2312"/>
          <w:sz w:val="32"/>
          <w:szCs w:val="32"/>
        </w:rPr>
      </w:pPr>
      <w:r>
        <w:rPr>
          <w:rFonts w:hint="eastAsia" w:ascii="仿宋" w:hAnsi="仿宋" w:eastAsia="仿宋" w:cs="方正楷体_GBK"/>
          <w:snapToGrid/>
          <w:kern w:val="2"/>
          <w:sz w:val="32"/>
          <w:szCs w:val="32"/>
        </w:rPr>
        <w:t>5.2</w:t>
      </w:r>
      <w:r>
        <w:rPr>
          <w:rFonts w:hint="eastAsia" w:ascii="仿宋" w:hAnsi="仿宋" w:eastAsia="仿宋" w:cs="仿宋"/>
          <w:snapToGrid/>
          <w:kern w:val="2"/>
          <w:sz w:val="32"/>
          <w:szCs w:val="32"/>
        </w:rPr>
        <w:t>实战演练：建立联络清单和沟通方案，定期组织危机沟通实战演练，检验沟通方案的可行性和有效性。</w:t>
      </w:r>
    </w:p>
    <w:sectPr>
      <w:pgSz w:w="11900" w:h="16840"/>
      <w:pgMar w:top="1440" w:right="1701" w:bottom="1440"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1ACA0"/>
    <w:multiLevelType w:val="singleLevel"/>
    <w:tmpl w:val="6061ACA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MmUwZThhNzBlZjg5ZmE4MzFlZDc3M2E0YTI5ZmIifQ=="/>
  </w:docVars>
  <w:rsids>
    <w:rsidRoot w:val="00E22507"/>
    <w:rsid w:val="00202E59"/>
    <w:rsid w:val="00315BA6"/>
    <w:rsid w:val="0043458B"/>
    <w:rsid w:val="005C1961"/>
    <w:rsid w:val="007224B2"/>
    <w:rsid w:val="0094351C"/>
    <w:rsid w:val="00A511CB"/>
    <w:rsid w:val="00AF01AB"/>
    <w:rsid w:val="00B93F09"/>
    <w:rsid w:val="00BB3A3A"/>
    <w:rsid w:val="00C379C7"/>
    <w:rsid w:val="00CC4DD7"/>
    <w:rsid w:val="00DE145D"/>
    <w:rsid w:val="00E22507"/>
    <w:rsid w:val="01884B0D"/>
    <w:rsid w:val="01E21263"/>
    <w:rsid w:val="02F66F53"/>
    <w:rsid w:val="05D44BCC"/>
    <w:rsid w:val="05E8045E"/>
    <w:rsid w:val="06431B15"/>
    <w:rsid w:val="06AF2D4D"/>
    <w:rsid w:val="0A9F73C2"/>
    <w:rsid w:val="0AB063A2"/>
    <w:rsid w:val="0C5D6B86"/>
    <w:rsid w:val="0CF06F2A"/>
    <w:rsid w:val="0D6B65B1"/>
    <w:rsid w:val="0D8433D9"/>
    <w:rsid w:val="0D953218"/>
    <w:rsid w:val="0DEB14A0"/>
    <w:rsid w:val="0FB41A5F"/>
    <w:rsid w:val="10E16FF7"/>
    <w:rsid w:val="11985E79"/>
    <w:rsid w:val="11CE182A"/>
    <w:rsid w:val="126B3B14"/>
    <w:rsid w:val="12E14222"/>
    <w:rsid w:val="12E51E04"/>
    <w:rsid w:val="134A4CB7"/>
    <w:rsid w:val="138E5313"/>
    <w:rsid w:val="157C272D"/>
    <w:rsid w:val="161A5018"/>
    <w:rsid w:val="168833B7"/>
    <w:rsid w:val="16C06226"/>
    <w:rsid w:val="16D64271"/>
    <w:rsid w:val="16E96520"/>
    <w:rsid w:val="17E458DD"/>
    <w:rsid w:val="191A490A"/>
    <w:rsid w:val="194259EC"/>
    <w:rsid w:val="19CD414F"/>
    <w:rsid w:val="19D53FEB"/>
    <w:rsid w:val="1A175740"/>
    <w:rsid w:val="1A5156E8"/>
    <w:rsid w:val="1A662CE8"/>
    <w:rsid w:val="1B33070D"/>
    <w:rsid w:val="1B477DBC"/>
    <w:rsid w:val="1BB47375"/>
    <w:rsid w:val="1C4C39E7"/>
    <w:rsid w:val="1C7E2E7E"/>
    <w:rsid w:val="1CEE68B6"/>
    <w:rsid w:val="1E90000B"/>
    <w:rsid w:val="1F0D11B3"/>
    <w:rsid w:val="1F137163"/>
    <w:rsid w:val="1F38650F"/>
    <w:rsid w:val="1F5642C1"/>
    <w:rsid w:val="1FEF1433"/>
    <w:rsid w:val="209B6D55"/>
    <w:rsid w:val="21AA36F4"/>
    <w:rsid w:val="2289011C"/>
    <w:rsid w:val="22994CA7"/>
    <w:rsid w:val="22B028D6"/>
    <w:rsid w:val="2322327B"/>
    <w:rsid w:val="23D208E0"/>
    <w:rsid w:val="24CD629A"/>
    <w:rsid w:val="250B346F"/>
    <w:rsid w:val="25DD571A"/>
    <w:rsid w:val="26043BD3"/>
    <w:rsid w:val="27125EBB"/>
    <w:rsid w:val="276021F9"/>
    <w:rsid w:val="27C22E19"/>
    <w:rsid w:val="281C0B3B"/>
    <w:rsid w:val="282F4953"/>
    <w:rsid w:val="28F43E88"/>
    <w:rsid w:val="29911182"/>
    <w:rsid w:val="2A5C6434"/>
    <w:rsid w:val="2ADC42E8"/>
    <w:rsid w:val="2B782CC5"/>
    <w:rsid w:val="2BAA0794"/>
    <w:rsid w:val="2BEA6889"/>
    <w:rsid w:val="2E3D769E"/>
    <w:rsid w:val="2ED37D47"/>
    <w:rsid w:val="2FAD1FDF"/>
    <w:rsid w:val="305E401D"/>
    <w:rsid w:val="30E430D2"/>
    <w:rsid w:val="31844C2F"/>
    <w:rsid w:val="322975E7"/>
    <w:rsid w:val="325B2476"/>
    <w:rsid w:val="333F79A9"/>
    <w:rsid w:val="33A64DDB"/>
    <w:rsid w:val="35F965A0"/>
    <w:rsid w:val="36F01751"/>
    <w:rsid w:val="38AC16A8"/>
    <w:rsid w:val="38D82BFC"/>
    <w:rsid w:val="3968192B"/>
    <w:rsid w:val="3AD46F39"/>
    <w:rsid w:val="3B094F41"/>
    <w:rsid w:val="3B22420F"/>
    <w:rsid w:val="3B9D5C20"/>
    <w:rsid w:val="3D511140"/>
    <w:rsid w:val="3D6577DF"/>
    <w:rsid w:val="3E187DC8"/>
    <w:rsid w:val="3E20657B"/>
    <w:rsid w:val="3F5437FF"/>
    <w:rsid w:val="3F63444D"/>
    <w:rsid w:val="3F780536"/>
    <w:rsid w:val="3FDB52D2"/>
    <w:rsid w:val="3FF86D8C"/>
    <w:rsid w:val="408131A9"/>
    <w:rsid w:val="409B1FA2"/>
    <w:rsid w:val="41200E85"/>
    <w:rsid w:val="42227697"/>
    <w:rsid w:val="42D264C8"/>
    <w:rsid w:val="433F76CC"/>
    <w:rsid w:val="4484200F"/>
    <w:rsid w:val="44E31EEF"/>
    <w:rsid w:val="45293E71"/>
    <w:rsid w:val="46E841F3"/>
    <w:rsid w:val="4732227C"/>
    <w:rsid w:val="473A0880"/>
    <w:rsid w:val="48754309"/>
    <w:rsid w:val="49456A5E"/>
    <w:rsid w:val="4A315EB1"/>
    <w:rsid w:val="4ADE07A9"/>
    <w:rsid w:val="4B48692A"/>
    <w:rsid w:val="4C77074C"/>
    <w:rsid w:val="4CBB4599"/>
    <w:rsid w:val="4E1C29D4"/>
    <w:rsid w:val="4F3F2E1E"/>
    <w:rsid w:val="4FB2076B"/>
    <w:rsid w:val="4FF02953"/>
    <w:rsid w:val="500C7F72"/>
    <w:rsid w:val="50E610E1"/>
    <w:rsid w:val="51205FAF"/>
    <w:rsid w:val="52344790"/>
    <w:rsid w:val="52796647"/>
    <w:rsid w:val="52FC11A3"/>
    <w:rsid w:val="53EC2314"/>
    <w:rsid w:val="557D5E24"/>
    <w:rsid w:val="56115B33"/>
    <w:rsid w:val="56484A62"/>
    <w:rsid w:val="566A39AB"/>
    <w:rsid w:val="570D3802"/>
    <w:rsid w:val="58036561"/>
    <w:rsid w:val="58100564"/>
    <w:rsid w:val="58F317BE"/>
    <w:rsid w:val="599D1C17"/>
    <w:rsid w:val="5A3B6C13"/>
    <w:rsid w:val="5AE1255A"/>
    <w:rsid w:val="5B092532"/>
    <w:rsid w:val="5B3403F2"/>
    <w:rsid w:val="5C2959FF"/>
    <w:rsid w:val="5D7719D5"/>
    <w:rsid w:val="5E134CFB"/>
    <w:rsid w:val="5E4B5BE1"/>
    <w:rsid w:val="5E5A7BBA"/>
    <w:rsid w:val="5EC349D3"/>
    <w:rsid w:val="5F510B58"/>
    <w:rsid w:val="5FE405F8"/>
    <w:rsid w:val="63F777EC"/>
    <w:rsid w:val="656A382D"/>
    <w:rsid w:val="65956E9C"/>
    <w:rsid w:val="661156C4"/>
    <w:rsid w:val="66A92A14"/>
    <w:rsid w:val="670D5158"/>
    <w:rsid w:val="679A648C"/>
    <w:rsid w:val="685411FA"/>
    <w:rsid w:val="688E1561"/>
    <w:rsid w:val="6902105D"/>
    <w:rsid w:val="6A6D6639"/>
    <w:rsid w:val="6AFD7FF1"/>
    <w:rsid w:val="6BD56A1A"/>
    <w:rsid w:val="6C7DAA1B"/>
    <w:rsid w:val="6D3A3FF2"/>
    <w:rsid w:val="6D535230"/>
    <w:rsid w:val="6D5803F6"/>
    <w:rsid w:val="6DEF3809"/>
    <w:rsid w:val="6E842461"/>
    <w:rsid w:val="6ED16EC1"/>
    <w:rsid w:val="6FE64D01"/>
    <w:rsid w:val="70576F2F"/>
    <w:rsid w:val="70934FD6"/>
    <w:rsid w:val="70F523EF"/>
    <w:rsid w:val="7159511A"/>
    <w:rsid w:val="733025E8"/>
    <w:rsid w:val="746C33D6"/>
    <w:rsid w:val="747131CA"/>
    <w:rsid w:val="74BD01BD"/>
    <w:rsid w:val="74D2664B"/>
    <w:rsid w:val="77B047E4"/>
    <w:rsid w:val="77BB947A"/>
    <w:rsid w:val="77FF68D1"/>
    <w:rsid w:val="78511D0F"/>
    <w:rsid w:val="78C30917"/>
    <w:rsid w:val="7A9B3EB2"/>
    <w:rsid w:val="7C43735A"/>
    <w:rsid w:val="7C4F6CBA"/>
    <w:rsid w:val="7D0E2B49"/>
    <w:rsid w:val="7D59557A"/>
    <w:rsid w:val="7DEE7E66"/>
    <w:rsid w:val="7F4C5DC5"/>
    <w:rsid w:val="7F5C79AE"/>
    <w:rsid w:val="7F921746"/>
    <w:rsid w:val="BEBDAAAF"/>
    <w:rsid w:val="D6B7A9DD"/>
    <w:rsid w:val="D9D4C4EB"/>
    <w:rsid w:val="DF9D2D26"/>
    <w:rsid w:val="E49E3AC3"/>
    <w:rsid w:val="EBFD59D2"/>
    <w:rsid w:val="EDF77581"/>
    <w:rsid w:val="FDD6FF89"/>
    <w:rsid w:val="FDFE6B92"/>
    <w:rsid w:val="FF3E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2"/>
    <w:basedOn w:val="1"/>
    <w:next w:val="1"/>
    <w:unhideWhenUsed/>
    <w:qFormat/>
    <w:uiPriority w:val="0"/>
    <w:pPr>
      <w:spacing w:beforeAutospacing="1" w:afterAutospacing="1"/>
      <w:outlineLvl w:val="1"/>
    </w:pPr>
    <w:rPr>
      <w:rFonts w:hint="eastAsia" w:ascii="宋体" w:hAnsi="宋体" w:eastAsia="宋体" w:cs="Times New Roman"/>
      <w:b/>
      <w:bCs/>
      <w:sz w:val="36"/>
      <w:szCs w:val="36"/>
    </w:rPr>
  </w:style>
  <w:style w:type="paragraph" w:styleId="3">
    <w:name w:val="heading 3"/>
    <w:basedOn w:val="1"/>
    <w:next w:val="1"/>
    <w:unhideWhenUsed/>
    <w:qFormat/>
    <w:uiPriority w:val="0"/>
    <w:pPr>
      <w:spacing w:beforeAutospacing="1" w:afterAutospacing="1"/>
      <w:outlineLvl w:val="2"/>
    </w:pPr>
    <w:rPr>
      <w:rFonts w:hint="eastAsia" w:ascii="宋体" w:hAnsi="宋体" w:eastAsia="宋体" w:cs="Times New Roman"/>
      <w:b/>
      <w:bCs/>
      <w:sz w:val="27"/>
      <w:szCs w:val="27"/>
    </w:rPr>
  </w:style>
  <w:style w:type="paragraph" w:styleId="4">
    <w:name w:val="heading 4"/>
    <w:basedOn w:val="1"/>
    <w:next w:val="1"/>
    <w:unhideWhenUsed/>
    <w:qFormat/>
    <w:uiPriority w:val="9"/>
    <w:pPr>
      <w:ind w:left="1628"/>
      <w:outlineLvl w:val="3"/>
    </w:pPr>
    <w:rPr>
      <w:b/>
      <w:bCs/>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annotation text"/>
    <w:basedOn w:val="1"/>
    <w:qFormat/>
    <w:uiPriority w:val="0"/>
    <w:pPr>
      <w:jc w:val="left"/>
    </w:pPr>
  </w:style>
  <w:style w:type="paragraph" w:styleId="7">
    <w:name w:val="footer"/>
    <w:basedOn w:val="1"/>
    <w:next w:val="5"/>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Normal (Web)"/>
    <w:basedOn w:val="1"/>
    <w:qFormat/>
    <w:uiPriority w:val="0"/>
    <w:pPr>
      <w:spacing w:beforeAutospacing="1" w:afterAutospacing="1"/>
    </w:pPr>
    <w:rPr>
      <w:rFonts w:cs="Times New Roman"/>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table" w:customStyle="1" w:styleId="14">
    <w:name w:val="Table Normal1"/>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5">
    <w:name w:val="列表段落1"/>
    <w:basedOn w:val="1"/>
    <w:qFormat/>
    <w:uiPriority w:val="1"/>
    <w:pPr>
      <w:ind w:left="1978" w:hanging="361"/>
    </w:pPr>
  </w:style>
  <w:style w:type="paragraph" w:customStyle="1" w:styleId="16">
    <w:name w:val="Table Paragraph"/>
    <w:basedOn w:val="1"/>
    <w:qFormat/>
    <w:uiPriority w:val="1"/>
    <w:rPr>
      <w:rFonts w:ascii="宋体" w:hAnsi="宋体" w:eastAsia="宋体" w:cs="宋体"/>
      <w:lang w:val="ja-JP" w:eastAsia="ja-JP" w:bidi="ja-JP"/>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12825</Words>
  <Characters>13226</Characters>
  <Lines>99</Lines>
  <Paragraphs>28</Paragraphs>
  <TotalTime>16</TotalTime>
  <ScaleCrop>false</ScaleCrop>
  <LinksUpToDate>false</LinksUpToDate>
  <CharactersWithSpaces>13319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2024-08-20T23:02:00Z</dcterms:created>
  <dc:creator>TZ</dc:creator>
  <cp:lastModifiedBy>hzj</cp:lastModifiedBy>
  <dcterms:modified xsi:type="dcterms:W3CDTF">2024-09-12T16:55:22Z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8C09C664E7F843877AACE26690EB13D9</vt:lpwstr>
  </property>
</Properties>
</file>