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66C741">
      <w:pPr>
        <w:wordWrap w:val="0"/>
        <w:overflowPunct w:val="0"/>
        <w:spacing w:line="580" w:lineRule="exact"/>
        <w:ind w:firstLine="0" w:firstLineChars="0"/>
        <w:rPr>
          <w:rFonts w:hint="default" w:ascii="Times New Roman" w:hAnsi="Times New Roman" w:eastAsia="方正黑体_GBK" w:cs="Times New Roman"/>
          <w:b w:val="0"/>
          <w:bCs w:val="0"/>
          <w:color w:val="000000" w:themeColor="text1"/>
          <w:sz w:val="32"/>
          <w:szCs w:val="32"/>
          <w:lang w:val="en-US"/>
          <w14:textFill>
            <w14:solidFill>
              <w14:schemeClr w14:val="tx1"/>
            </w14:solidFill>
          </w14:textFill>
        </w:rPr>
      </w:pPr>
      <w:r>
        <w:rPr>
          <w:rFonts w:hint="default" w:ascii="Times New Roman" w:hAnsi="Times New Roman" w:eastAsia="方正黑体_GBK" w:cs="Times New Roman"/>
          <w:b w:val="0"/>
          <w:bCs w:val="0"/>
          <w:color w:val="000000" w:themeColor="text1"/>
          <w:sz w:val="32"/>
          <w:szCs w:val="32"/>
          <w14:textFill>
            <w14:solidFill>
              <w14:schemeClr w14:val="tx1"/>
            </w14:solidFill>
          </w14:textFill>
        </w:rPr>
        <w:t>附</w:t>
      </w:r>
      <w:r>
        <w:rPr>
          <w:rFonts w:hint="default" w:ascii="Times New Roman" w:hAnsi="Times New Roman" w:eastAsia="方正黑体_GBK" w:cs="Times New Roman"/>
          <w:b w:val="0"/>
          <w:bCs w:val="0"/>
          <w:color w:val="000000" w:themeColor="text1"/>
          <w:sz w:val="32"/>
          <w:szCs w:val="32"/>
          <w:lang w:val="en-US" w:eastAsia="zh-CN"/>
          <w14:textFill>
            <w14:solidFill>
              <w14:schemeClr w14:val="tx1"/>
            </w14:solidFill>
          </w14:textFill>
        </w:rPr>
        <w:t>件</w:t>
      </w:r>
      <w:r>
        <w:rPr>
          <w:rFonts w:hint="eastAsia" w:ascii="Times New Roman" w:hAnsi="Times New Roman" w:eastAsia="方正黑体_GBK" w:cs="Times New Roman"/>
          <w:b w:val="0"/>
          <w:bCs w:val="0"/>
          <w:color w:val="000000" w:themeColor="text1"/>
          <w:sz w:val="32"/>
          <w:szCs w:val="32"/>
          <w:lang w:val="en-US" w:eastAsia="zh-CN"/>
          <w14:textFill>
            <w14:solidFill>
              <w14:schemeClr w14:val="tx1"/>
            </w14:solidFill>
          </w14:textFill>
        </w:rPr>
        <w:t>2</w:t>
      </w:r>
    </w:p>
    <w:p w14:paraId="15A52676">
      <w:pPr>
        <w:wordWrap w:val="0"/>
        <w:overflowPunct w:val="0"/>
        <w:spacing w:line="580" w:lineRule="exact"/>
        <w:ind w:firstLine="0" w:firstLineChars="0"/>
        <w:jc w:val="center"/>
        <w:rPr>
          <w:rFonts w:hint="default" w:ascii="Times New Roman" w:hAnsi="Times New Roman" w:eastAsia="方正小标宋简体" w:cs="Times New Roman"/>
          <w:b w:val="0"/>
          <w:bCs w:val="0"/>
          <w:color w:val="000000" w:themeColor="text1"/>
          <w:sz w:val="32"/>
          <w:szCs w:val="32"/>
          <w14:textFill>
            <w14:solidFill>
              <w14:schemeClr w14:val="tx1"/>
            </w14:solidFill>
          </w14:textFill>
        </w:rPr>
      </w:pPr>
    </w:p>
    <w:p w14:paraId="05776335">
      <w:pPr>
        <w:wordWrap w:val="0"/>
        <w:overflowPunct w:val="0"/>
        <w:spacing w:line="580" w:lineRule="exact"/>
        <w:ind w:firstLine="0" w:firstLineChars="0"/>
        <w:jc w:val="center"/>
        <w:rPr>
          <w:rFonts w:hint="default" w:ascii="Times New Roman" w:hAnsi="Times New Roman" w:eastAsia="方正小标宋简体" w:cs="Times New Roman"/>
          <w:b w:val="0"/>
          <w:bCs w:val="0"/>
          <w:color w:val="000000" w:themeColor="text1"/>
          <w:sz w:val="44"/>
          <w:szCs w:val="44"/>
          <w:lang w:val="en-US" w:eastAsia="zh-CN"/>
          <w14:textFill>
            <w14:solidFill>
              <w14:schemeClr w14:val="tx1"/>
            </w14:solidFill>
          </w14:textFill>
        </w:rPr>
      </w:pPr>
    </w:p>
    <w:p w14:paraId="0D5D9616">
      <w:pPr>
        <w:wordWrap w:val="0"/>
        <w:overflowPunct w:val="0"/>
        <w:spacing w:line="580" w:lineRule="exact"/>
        <w:ind w:firstLine="0" w:firstLineChars="0"/>
        <w:jc w:val="center"/>
        <w:rPr>
          <w:rFonts w:hint="default" w:ascii="Times New Roman" w:hAnsi="Times New Roman" w:eastAsia="方正小标宋简体" w:cs="Times New Roman"/>
          <w:b w:val="0"/>
          <w:bCs w:val="0"/>
          <w:color w:val="000000" w:themeColor="text1"/>
          <w:sz w:val="44"/>
          <w:szCs w:val="44"/>
          <w:lang w:val="en-US" w:eastAsia="zh-CN"/>
          <w14:textFill>
            <w14:solidFill>
              <w14:schemeClr w14:val="tx1"/>
            </w14:solidFill>
          </w14:textFill>
        </w:rPr>
      </w:pPr>
    </w:p>
    <w:p w14:paraId="772EEB8F">
      <w:pPr>
        <w:wordWrap w:val="0"/>
        <w:overflowPunct w:val="0"/>
        <w:spacing w:line="580" w:lineRule="exact"/>
        <w:ind w:firstLine="0" w:firstLineChars="0"/>
        <w:jc w:val="center"/>
        <w:rPr>
          <w:rFonts w:hint="default" w:ascii="Times New Roman" w:hAnsi="Times New Roman" w:eastAsia="方正小标宋简体" w:cs="Times New Roman"/>
          <w:b w:val="0"/>
          <w:bCs w:val="0"/>
          <w:color w:val="000000" w:themeColor="text1"/>
          <w:sz w:val="44"/>
          <w:szCs w:val="44"/>
          <w:lang w:val="en-US" w:eastAsia="zh-CN"/>
          <w14:textFill>
            <w14:solidFill>
              <w14:schemeClr w14:val="tx1"/>
            </w14:solidFill>
          </w14:textFill>
        </w:rPr>
      </w:pPr>
    </w:p>
    <w:p w14:paraId="5172CE99">
      <w:pPr>
        <w:wordWrap w:val="0"/>
        <w:overflowPunct w:val="0"/>
        <w:spacing w:line="580" w:lineRule="exact"/>
        <w:ind w:firstLine="0" w:firstLineChars="0"/>
        <w:jc w:val="center"/>
        <w:rPr>
          <w:rFonts w:hint="default" w:ascii="Times New Roman" w:hAnsi="Times New Roman" w:eastAsia="方正小标宋简体" w:cs="Times New Roman"/>
          <w:b w:val="0"/>
          <w:bCs w:val="0"/>
          <w:color w:val="000000" w:themeColor="text1"/>
          <w:sz w:val="44"/>
          <w:szCs w:val="44"/>
          <w:lang w:val="en-US" w:eastAsia="zh-CN"/>
          <w14:textFill>
            <w14:solidFill>
              <w14:schemeClr w14:val="tx1"/>
            </w14:solidFill>
          </w14:textFill>
        </w:rPr>
      </w:pPr>
    </w:p>
    <w:p w14:paraId="3DD9F851">
      <w:pPr>
        <w:numPr>
          <w:ilvl w:val="0"/>
          <w:numId w:val="0"/>
        </w:numPr>
        <w:wordWrap w:val="0"/>
        <w:overflowPunct w:val="0"/>
        <w:spacing w:line="540" w:lineRule="exact"/>
        <w:ind w:firstLine="2640" w:firstLineChars="600"/>
        <w:jc w:val="left"/>
        <w:rPr>
          <w:rFonts w:hint="default" w:ascii="Times New Roman" w:hAnsi="Times New Roman" w:eastAsia="方正小标宋简体" w:cs="Times New Roman"/>
          <w:b w:val="0"/>
          <w:bCs w:val="0"/>
          <w:color w:val="000000" w:themeColor="text1"/>
          <w:sz w:val="44"/>
          <w:szCs w:val="44"/>
          <w:lang w:val="en-US" w:eastAsia="zh-CN"/>
          <w14:textFill>
            <w14:solidFill>
              <w14:schemeClr w14:val="tx1"/>
            </w14:solidFill>
          </w14:textFill>
        </w:rPr>
      </w:pPr>
    </w:p>
    <w:p w14:paraId="1495253A">
      <w:pPr>
        <w:numPr>
          <w:ilvl w:val="0"/>
          <w:numId w:val="0"/>
        </w:numPr>
        <w:wordWrap w:val="0"/>
        <w:overflowPunct w:val="0"/>
        <w:spacing w:line="540" w:lineRule="exact"/>
        <w:ind w:firstLine="2640" w:firstLineChars="600"/>
        <w:jc w:val="left"/>
        <w:rPr>
          <w:rFonts w:hint="default" w:ascii="Times New Roman" w:hAnsi="Times New Roman" w:eastAsia="方正小标宋简体" w:cs="Times New Roman"/>
          <w:b w:val="0"/>
          <w:bCs w:val="0"/>
          <w:color w:val="000000" w:themeColor="text1"/>
          <w:sz w:val="44"/>
          <w:szCs w:val="44"/>
          <w:lang w:val="en-US" w:eastAsia="zh-CN"/>
          <w14:textFill>
            <w14:solidFill>
              <w14:schemeClr w14:val="tx1"/>
            </w14:solidFill>
          </w14:textFill>
        </w:rPr>
      </w:pPr>
    </w:p>
    <w:p w14:paraId="7B368441">
      <w:pPr>
        <w:numPr>
          <w:ilvl w:val="0"/>
          <w:numId w:val="0"/>
        </w:numPr>
        <w:wordWrap w:val="0"/>
        <w:overflowPunct w:val="0"/>
        <w:spacing w:line="540" w:lineRule="exact"/>
        <w:ind w:firstLine="0" w:firstLineChars="0"/>
        <w:jc w:val="center"/>
        <w:rPr>
          <w:rFonts w:hint="default" w:ascii="Times New Roman" w:hAnsi="Times New Roman" w:eastAsia="方正小标宋简体" w:cs="Times New Roman"/>
          <w:b w:val="0"/>
          <w:bCs w:val="0"/>
          <w:color w:val="000000" w:themeColor="text1"/>
          <w:spacing w:val="0"/>
          <w:sz w:val="44"/>
          <w:szCs w:val="44"/>
          <w:lang w:val="en-US" w:eastAsia="zh-CN" w:bidi="ar"/>
          <w14:textFill>
            <w14:solidFill>
              <w14:schemeClr w14:val="tx1"/>
            </w14:solidFill>
          </w14:textFill>
        </w:rPr>
      </w:pPr>
      <w:r>
        <w:rPr>
          <w:rFonts w:hint="default" w:ascii="Times New Roman" w:hAnsi="Times New Roman" w:eastAsia="方正小标宋简体" w:cs="Times New Roman"/>
          <w:b w:val="0"/>
          <w:bCs w:val="0"/>
          <w:color w:val="000000" w:themeColor="text1"/>
          <w:sz w:val="44"/>
          <w:szCs w:val="44"/>
          <w:lang w:val="en-US" w:eastAsia="zh-CN"/>
          <w14:textFill>
            <w14:solidFill>
              <w14:schemeClr w14:val="tx1"/>
            </w14:solidFill>
          </w14:textFill>
        </w:rPr>
        <w:t>药品上市许可持有人</w:t>
      </w:r>
      <w:r>
        <w:rPr>
          <w:rFonts w:hint="default" w:ascii="Times New Roman" w:hAnsi="Times New Roman" w:eastAsia="方正小标宋简体" w:cs="Times New Roman"/>
          <w:b w:val="0"/>
          <w:bCs w:val="0"/>
          <w:color w:val="000000" w:themeColor="text1"/>
          <w:spacing w:val="0"/>
          <w:sz w:val="44"/>
          <w:szCs w:val="44"/>
          <w:lang w:bidi="ar"/>
          <w14:textFill>
            <w14:solidFill>
              <w14:schemeClr w14:val="tx1"/>
            </w14:solidFill>
          </w14:textFill>
        </w:rPr>
        <w:t>质量管理</w:t>
      </w:r>
      <w:r>
        <w:rPr>
          <w:rFonts w:hint="default" w:ascii="Times New Roman" w:hAnsi="Times New Roman" w:eastAsia="方正小标宋简体" w:cs="Times New Roman"/>
          <w:b w:val="0"/>
          <w:bCs w:val="0"/>
          <w:color w:val="000000" w:themeColor="text1"/>
          <w:spacing w:val="0"/>
          <w:sz w:val="44"/>
          <w:szCs w:val="44"/>
          <w:lang w:val="en-US" w:eastAsia="zh-CN" w:bidi="ar"/>
          <w14:textFill>
            <w14:solidFill>
              <w14:schemeClr w14:val="tx1"/>
            </w14:solidFill>
          </w14:textFill>
        </w:rPr>
        <w:t>指南</w:t>
      </w:r>
    </w:p>
    <w:p w14:paraId="695541B7">
      <w:pPr>
        <w:wordWrap w:val="0"/>
        <w:overflowPunct w:val="0"/>
        <w:spacing w:line="580" w:lineRule="exact"/>
        <w:ind w:firstLine="0" w:firstLineChars="0"/>
        <w:jc w:val="center"/>
        <w:rPr>
          <w:rFonts w:hint="default" w:ascii="Times New Roman" w:hAnsi="Times New Roman" w:eastAsia="方正小标宋简体" w:cs="Times New Roman"/>
          <w:b w:val="0"/>
          <w:bCs w:val="0"/>
          <w:color w:val="000000" w:themeColor="text1"/>
          <w:sz w:val="44"/>
          <w:szCs w:val="44"/>
          <w:lang w:eastAsia="zh-CN"/>
          <w14:textFill>
            <w14:solidFill>
              <w14:schemeClr w14:val="tx1"/>
            </w14:solidFill>
          </w14:textFill>
        </w:rPr>
      </w:pPr>
    </w:p>
    <w:p w14:paraId="087251B2">
      <w:pPr>
        <w:wordWrap w:val="0"/>
        <w:overflowPunct w:val="0"/>
        <w:spacing w:line="580" w:lineRule="exact"/>
        <w:ind w:firstLine="883" w:firstLineChars="200"/>
        <w:jc w:val="both"/>
        <w:rPr>
          <w:rFonts w:hint="default" w:ascii="Times New Roman" w:hAnsi="Times New Roman" w:cs="Times New Roman" w:eastAsiaTheme="majorEastAsia"/>
          <w:b/>
          <w:bCs/>
          <w:color w:val="000000" w:themeColor="text1"/>
          <w:sz w:val="44"/>
          <w:szCs w:val="44"/>
          <w:lang w:eastAsia="zh-CN"/>
          <w14:textFill>
            <w14:solidFill>
              <w14:schemeClr w14:val="tx1"/>
            </w14:solidFill>
          </w14:textFill>
        </w:rPr>
      </w:pPr>
    </w:p>
    <w:p w14:paraId="628B7B2A">
      <w:pPr>
        <w:wordWrap w:val="0"/>
        <w:overflowPunct w:val="0"/>
        <w:spacing w:line="580" w:lineRule="exact"/>
        <w:ind w:firstLine="643" w:firstLineChars="200"/>
        <w:jc w:val="both"/>
        <w:rPr>
          <w:rFonts w:hint="default" w:ascii="Times New Roman" w:hAnsi="Times New Roman" w:eastAsia="宋体" w:cs="Times New Roman"/>
          <w:b/>
          <w:bCs/>
          <w:color w:val="000000" w:themeColor="text1"/>
          <w:sz w:val="32"/>
          <w:szCs w:val="32"/>
          <w:lang w:eastAsia="zh-CN"/>
          <w14:textFill>
            <w14:solidFill>
              <w14:schemeClr w14:val="tx1"/>
            </w14:solidFill>
          </w14:textFill>
        </w:rPr>
      </w:pPr>
    </w:p>
    <w:p w14:paraId="4C43E5E5">
      <w:pPr>
        <w:wordWrap w:val="0"/>
        <w:overflowPunct w:val="0"/>
        <w:spacing w:line="580" w:lineRule="exact"/>
        <w:ind w:firstLine="643" w:firstLineChars="200"/>
        <w:jc w:val="both"/>
        <w:rPr>
          <w:rFonts w:hint="default" w:ascii="Times New Roman" w:hAnsi="Times New Roman" w:eastAsia="宋体" w:cs="Times New Roman"/>
          <w:b/>
          <w:bCs/>
          <w:color w:val="000000" w:themeColor="text1"/>
          <w:sz w:val="32"/>
          <w:szCs w:val="32"/>
          <w:lang w:eastAsia="zh-CN"/>
          <w14:textFill>
            <w14:solidFill>
              <w14:schemeClr w14:val="tx1"/>
            </w14:solidFill>
          </w14:textFill>
        </w:rPr>
      </w:pPr>
    </w:p>
    <w:p w14:paraId="47735074">
      <w:pPr>
        <w:wordWrap w:val="0"/>
        <w:overflowPunct w:val="0"/>
        <w:spacing w:line="580" w:lineRule="exact"/>
        <w:ind w:firstLine="0" w:firstLineChars="0"/>
        <w:jc w:val="both"/>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pPr>
    </w:p>
    <w:p w14:paraId="589FCD59">
      <w:pPr>
        <w:wordWrap w:val="0"/>
        <w:overflowPunct w:val="0"/>
        <w:spacing w:line="580" w:lineRule="exact"/>
        <w:ind w:firstLine="643" w:firstLineChars="200"/>
        <w:jc w:val="both"/>
        <w:rPr>
          <w:rFonts w:hint="default" w:ascii="Times New Roman" w:hAnsi="Times New Roman" w:eastAsia="宋体" w:cs="Times New Roman"/>
          <w:b/>
          <w:bCs/>
          <w:color w:val="000000" w:themeColor="text1"/>
          <w:sz w:val="32"/>
          <w:szCs w:val="32"/>
          <w:lang w:eastAsia="zh-CN"/>
          <w14:textFill>
            <w14:solidFill>
              <w14:schemeClr w14:val="tx1"/>
            </w14:solidFill>
          </w14:textFill>
        </w:rPr>
      </w:pPr>
    </w:p>
    <w:p w14:paraId="7427D108">
      <w:pPr>
        <w:wordWrap w:val="0"/>
        <w:overflowPunct w:val="0"/>
        <w:spacing w:line="580" w:lineRule="exact"/>
        <w:ind w:firstLine="643" w:firstLineChars="200"/>
        <w:jc w:val="both"/>
        <w:rPr>
          <w:rFonts w:hint="default" w:ascii="Times New Roman" w:hAnsi="Times New Roman" w:eastAsia="宋体" w:cs="Times New Roman"/>
          <w:b/>
          <w:bCs/>
          <w:color w:val="000000" w:themeColor="text1"/>
          <w:sz w:val="32"/>
          <w:szCs w:val="32"/>
          <w:lang w:eastAsia="zh-CN"/>
          <w14:textFill>
            <w14:solidFill>
              <w14:schemeClr w14:val="tx1"/>
            </w14:solidFill>
          </w14:textFill>
        </w:rPr>
      </w:pPr>
    </w:p>
    <w:p w14:paraId="562C1A43">
      <w:pPr>
        <w:wordWrap w:val="0"/>
        <w:overflowPunct w:val="0"/>
        <w:spacing w:line="580" w:lineRule="exact"/>
        <w:ind w:firstLine="643" w:firstLineChars="200"/>
        <w:jc w:val="both"/>
        <w:rPr>
          <w:rFonts w:hint="default" w:ascii="Times New Roman" w:hAnsi="Times New Roman" w:eastAsia="宋体" w:cs="Times New Roman"/>
          <w:b/>
          <w:bCs/>
          <w:color w:val="000000" w:themeColor="text1"/>
          <w:sz w:val="32"/>
          <w:szCs w:val="32"/>
          <w:lang w:eastAsia="zh-CN"/>
          <w14:textFill>
            <w14:solidFill>
              <w14:schemeClr w14:val="tx1"/>
            </w14:solidFill>
          </w14:textFill>
        </w:rPr>
      </w:pPr>
    </w:p>
    <w:p w14:paraId="7620C371">
      <w:pPr>
        <w:wordWrap w:val="0"/>
        <w:overflowPunct w:val="0"/>
        <w:spacing w:line="580" w:lineRule="exact"/>
        <w:ind w:firstLine="0" w:firstLineChars="0"/>
        <w:jc w:val="both"/>
        <w:rPr>
          <w:rFonts w:hint="default" w:ascii="Times New Roman" w:hAnsi="Times New Roman" w:eastAsia="华文楷体" w:cs="Times New Roman"/>
          <w:b/>
          <w:bCs/>
          <w:color w:val="000000" w:themeColor="text1"/>
          <w:sz w:val="32"/>
          <w:szCs w:val="32"/>
          <w:lang w:val="en-US" w:eastAsia="zh-CN"/>
          <w14:textFill>
            <w14:solidFill>
              <w14:schemeClr w14:val="tx1"/>
            </w14:solidFill>
          </w14:textFill>
        </w:rPr>
      </w:pPr>
    </w:p>
    <w:p w14:paraId="692562FA">
      <w:pPr>
        <w:wordWrap w:val="0"/>
        <w:overflowPunct w:val="0"/>
        <w:spacing w:line="580" w:lineRule="exact"/>
        <w:ind w:firstLine="0" w:firstLineChars="0"/>
        <w:jc w:val="cente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湖北省药品监督管理局</w:t>
      </w:r>
    </w:p>
    <w:p w14:paraId="354930A3">
      <w:pPr>
        <w:wordWrap w:val="0"/>
        <w:overflowPunct w:val="0"/>
        <w:spacing w:line="580" w:lineRule="exact"/>
        <w:ind w:firstLine="0" w:firstLineChars="0"/>
        <w:jc w:val="cente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202</w:t>
      </w:r>
      <w:r>
        <w:rPr>
          <w:rFonts w:hint="eastAsia" w:ascii="Times New Roman" w:hAnsi="Times New Roman" w:eastAsia="楷体_GB2312" w:cs="Times New Roman"/>
          <w:b w:val="0"/>
          <w:bCs w:val="0"/>
          <w:color w:val="000000" w:themeColor="text1"/>
          <w:sz w:val="32"/>
          <w:szCs w:val="32"/>
          <w:lang w:val="en-US" w:eastAsia="zh-CN"/>
          <w14:textFill>
            <w14:solidFill>
              <w14:schemeClr w14:val="tx1"/>
            </w14:solidFill>
          </w14:textFill>
        </w:rPr>
        <w:t>6</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年</w:t>
      </w:r>
      <w:r>
        <w:rPr>
          <w:rFonts w:hint="eastAsia" w:ascii="Times New Roman" w:hAnsi="Times New Roman" w:eastAsia="楷体_GB2312" w:cs="Times New Roman"/>
          <w:b w:val="0"/>
          <w:bCs w:val="0"/>
          <w:color w:val="000000" w:themeColor="text1"/>
          <w:sz w:val="32"/>
          <w:szCs w:val="32"/>
          <w:lang w:val="en-US" w:eastAsia="zh-CN"/>
          <w14:textFill>
            <w14:solidFill>
              <w14:schemeClr w14:val="tx1"/>
            </w14:solidFill>
          </w14:textFill>
        </w:rPr>
        <w:t>1</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月</w:t>
      </w:r>
    </w:p>
    <w:p w14:paraId="3C924682">
      <w:pPr>
        <w:pStyle w:val="17"/>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方正小标宋简体" w:cs="Times New Roman"/>
          <w:spacing w:val="0"/>
          <w:sz w:val="44"/>
          <w:szCs w:val="44"/>
          <w:lang w:val="en-US" w:eastAsia="zh-CN"/>
        </w:rPr>
      </w:pPr>
    </w:p>
    <w:p w14:paraId="0D7203E2">
      <w:pPr>
        <w:pStyle w:val="17"/>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方正小标宋简体" w:cs="Times New Roman"/>
          <w:spacing w:val="0"/>
          <w:sz w:val="44"/>
          <w:szCs w:val="44"/>
          <w:lang w:val="en-US" w:eastAsia="zh-CN"/>
        </w:rPr>
      </w:pPr>
    </w:p>
    <w:p w14:paraId="60A1EA5B">
      <w:pPr>
        <w:pStyle w:val="17"/>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方正小标宋简体" w:cs="Times New Roman"/>
          <w:spacing w:val="0"/>
          <w:sz w:val="44"/>
          <w:szCs w:val="44"/>
          <w:lang w:val="en-US" w:eastAsia="zh-CN"/>
        </w:rPr>
      </w:pPr>
    </w:p>
    <w:p w14:paraId="657EE3DF">
      <w:pPr>
        <w:pStyle w:val="17"/>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3520" w:firstLineChars="800"/>
        <w:jc w:val="both"/>
        <w:textAlignment w:val="auto"/>
        <w:rPr>
          <w:rFonts w:hint="default" w:ascii="Times New Roman" w:hAnsi="Times New Roman" w:cs="Times New Roman" w:eastAsiaTheme="majorEastAsia"/>
          <w:spacing w:val="0"/>
          <w:sz w:val="44"/>
          <w:szCs w:val="44"/>
          <w:lang w:val="en-US" w:eastAsia="zh-CN"/>
        </w:rPr>
      </w:pPr>
      <w:r>
        <w:rPr>
          <w:rFonts w:hint="default" w:ascii="Times New Roman" w:hAnsi="Times New Roman" w:cs="Times New Roman" w:eastAsiaTheme="majorEastAsia"/>
          <w:spacing w:val="0"/>
          <w:sz w:val="44"/>
          <w:szCs w:val="44"/>
          <w:lang w:val="en-US" w:eastAsia="zh-CN"/>
        </w:rPr>
        <w:t>目  录</w:t>
      </w:r>
    </w:p>
    <w:p w14:paraId="596D762C">
      <w:pPr>
        <w:pStyle w:val="17"/>
        <w:keepNext w:val="0"/>
        <w:keepLines w:val="0"/>
        <w:pageBreakBefore w:val="0"/>
        <w:widowControl w:val="0"/>
        <w:kinsoku/>
        <w:wordWrap/>
        <w:overflowPunct w:val="0"/>
        <w:topLinePunct w:val="0"/>
        <w:autoSpaceDE/>
        <w:autoSpaceDN/>
        <w:bidi w:val="0"/>
        <w:adjustRightInd/>
        <w:snapToGrid/>
        <w:spacing w:line="580" w:lineRule="exact"/>
        <w:ind w:left="640" w:leftChars="0" w:right="0" w:rightChars="0" w:hanging="640" w:hangingChars="200"/>
        <w:jc w:val="both"/>
        <w:textAlignment w:val="auto"/>
        <w:rPr>
          <w:rFonts w:hint="default" w:ascii="Times New Roman" w:hAnsi="Times New Roman" w:eastAsia="仿宋_GB2312" w:cs="Times New Roman"/>
          <w:spacing w:val="0"/>
          <w:sz w:val="32"/>
          <w:szCs w:val="32"/>
          <w:lang w:val="en-US" w:eastAsia="zh-CN"/>
        </w:rPr>
      </w:pPr>
    </w:p>
    <w:p w14:paraId="30DB1F79">
      <w:pPr>
        <w:pStyle w:val="8"/>
        <w:keepNext w:val="0"/>
        <w:keepLines w:val="0"/>
        <w:pageBreakBefore w:val="0"/>
        <w:widowControl w:val="0"/>
        <w:suppressLineNumbers w:val="0"/>
        <w:tabs>
          <w:tab w:val="right" w:leader="middleDot" w:pos="840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val="0"/>
        <w:topLinePunct w:val="0"/>
        <w:autoSpaceDE/>
        <w:autoSpaceDN/>
        <w:bidi w:val="0"/>
        <w:adjustRightInd/>
        <w:snapToGrid/>
        <w:spacing w:line="580" w:lineRule="exact"/>
        <w:ind w:left="640" w:leftChars="0" w:right="0" w:rightChars="0" w:hanging="640" w:hangingChars="200"/>
        <w:jc w:val="both"/>
        <w:textAlignment w:val="auto"/>
        <w:rPr>
          <w:rFonts w:hint="default" w:ascii="Times New Roman" w:hAnsi="Times New Roman" w:eastAsia="仿宋_GB2312" w:cs="Times New Roman"/>
          <w:spacing w:val="0"/>
          <w:sz w:val="32"/>
          <w:szCs w:val="32"/>
          <w:lang w:val="en-US"/>
        </w:rPr>
      </w:pPr>
      <w:r>
        <w:rPr>
          <w:rFonts w:hint="default" w:ascii="Times New Roman" w:hAnsi="Times New Roman" w:eastAsia="仿宋_GB2312" w:cs="Times New Roman"/>
          <w:spacing w:val="0"/>
          <w:sz w:val="32"/>
          <w:szCs w:val="32"/>
          <w:lang w:val="en-US" w:eastAsia="zh-CN"/>
        </w:rPr>
        <w:t>1．概述</w:t>
      </w:r>
      <w:r>
        <w:rPr>
          <w:rFonts w:hint="default" w:ascii="Times New Roman" w:hAnsi="Times New Roman" w:eastAsia="仿宋_GB2312" w:cs="Times New Roman"/>
          <w:spacing w:val="0"/>
          <w:sz w:val="32"/>
          <w:szCs w:val="32"/>
          <w:lang w:val="en-US" w:eastAsia="zh-CN"/>
        </w:rPr>
        <w:tab/>
      </w:r>
      <w:r>
        <w:rPr>
          <w:rFonts w:hint="default" w:ascii="Times New Roman" w:hAnsi="Times New Roman" w:eastAsia="仿宋_GB2312" w:cs="Times New Roman"/>
          <w:spacing w:val="0"/>
          <w:sz w:val="32"/>
          <w:szCs w:val="32"/>
          <w:lang w:val="en-US" w:eastAsia="zh-CN"/>
        </w:rPr>
        <w:t>1</w:t>
      </w:r>
    </w:p>
    <w:p w14:paraId="201D6AB6">
      <w:pPr>
        <w:keepNext w:val="0"/>
        <w:keepLines w:val="0"/>
        <w:pageBreakBefore w:val="0"/>
        <w:widowControl w:val="0"/>
        <w:tabs>
          <w:tab w:val="right" w:leader="middleDot" w:pos="8400"/>
        </w:tabs>
        <w:kinsoku/>
        <w:wordWrap/>
        <w:overflowPunct w:val="0"/>
        <w:topLinePunct w:val="0"/>
        <w:autoSpaceDE/>
        <w:autoSpaceDN/>
        <w:bidi w:val="0"/>
        <w:adjustRightInd/>
        <w:snapToGrid/>
        <w:spacing w:line="580" w:lineRule="exact"/>
        <w:ind w:left="640" w:leftChars="0" w:right="0" w:rightChars="0" w:hanging="640" w:hangingChars="200"/>
        <w:jc w:val="both"/>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2．</w:t>
      </w:r>
      <w:r>
        <w:rPr>
          <w:rFonts w:hint="eastAsia" w:ascii="Times New Roman" w:hAnsi="Times New Roman" w:eastAsia="仿宋_GB2312" w:cs="Times New Roman"/>
          <w:spacing w:val="0"/>
          <w:sz w:val="32"/>
          <w:szCs w:val="32"/>
          <w:lang w:val="en-US" w:eastAsia="zh-CN"/>
        </w:rPr>
        <w:t>药品质量管理体系</w:t>
      </w:r>
      <w:r>
        <w:rPr>
          <w:rFonts w:hint="default" w:ascii="Times New Roman" w:hAnsi="Times New Roman" w:eastAsia="仿宋_GB2312" w:cs="Times New Roman"/>
          <w:spacing w:val="0"/>
          <w:sz w:val="32"/>
          <w:szCs w:val="32"/>
          <w:lang w:val="en-US" w:eastAsia="zh-CN"/>
        </w:rPr>
        <w:tab/>
      </w:r>
      <w:r>
        <w:rPr>
          <w:rFonts w:hint="eastAsia" w:ascii="Times New Roman" w:hAnsi="Times New Roman" w:eastAsia="仿宋_GB2312" w:cs="Times New Roman"/>
          <w:spacing w:val="0"/>
          <w:sz w:val="32"/>
          <w:szCs w:val="32"/>
          <w:lang w:val="en-US" w:eastAsia="zh-CN"/>
        </w:rPr>
        <w:t>2</w:t>
      </w:r>
    </w:p>
    <w:p w14:paraId="2CA324FF">
      <w:pPr>
        <w:pStyle w:val="17"/>
        <w:keepNext w:val="0"/>
        <w:keepLines w:val="0"/>
        <w:pageBreakBefore w:val="0"/>
        <w:widowControl w:val="0"/>
        <w:tabs>
          <w:tab w:val="right" w:leader="middleDot" w:pos="8400"/>
        </w:tabs>
        <w:kinsoku/>
        <w:wordWrap/>
        <w:overflowPunct w:val="0"/>
        <w:topLinePunct w:val="0"/>
        <w:autoSpaceDE/>
        <w:autoSpaceDN/>
        <w:bidi w:val="0"/>
        <w:adjustRightInd/>
        <w:snapToGrid/>
        <w:spacing w:line="580" w:lineRule="exact"/>
        <w:ind w:left="640" w:leftChars="0" w:right="0" w:rightChars="0" w:hanging="640" w:hangingChars="200"/>
        <w:jc w:val="both"/>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3．质量</w:t>
      </w:r>
      <w:r>
        <w:rPr>
          <w:rFonts w:hint="eastAsia" w:ascii="Times New Roman" w:hAnsi="Times New Roman" w:eastAsia="仿宋_GB2312" w:cs="Times New Roman"/>
          <w:spacing w:val="0"/>
          <w:sz w:val="32"/>
          <w:szCs w:val="32"/>
          <w:lang w:val="en-US" w:eastAsia="zh-CN"/>
        </w:rPr>
        <w:t>保证与监控</w:t>
      </w:r>
      <w:r>
        <w:rPr>
          <w:rFonts w:hint="default" w:ascii="Times New Roman" w:hAnsi="Times New Roman" w:eastAsia="仿宋_GB2312" w:cs="Times New Roman"/>
          <w:spacing w:val="0"/>
          <w:sz w:val="32"/>
          <w:szCs w:val="32"/>
          <w:lang w:val="en-US" w:eastAsia="zh-CN"/>
        </w:rPr>
        <w:tab/>
      </w:r>
      <w:r>
        <w:rPr>
          <w:rFonts w:hint="eastAsia" w:ascii="Times New Roman" w:hAnsi="Times New Roman" w:eastAsia="仿宋_GB2312" w:cs="Times New Roman"/>
          <w:spacing w:val="0"/>
          <w:sz w:val="32"/>
          <w:szCs w:val="32"/>
          <w:lang w:val="en-US" w:eastAsia="zh-CN"/>
        </w:rPr>
        <w:t>16</w:t>
      </w:r>
    </w:p>
    <w:p w14:paraId="7C82FFB4">
      <w:pPr>
        <w:pStyle w:val="17"/>
        <w:keepNext w:val="0"/>
        <w:keepLines w:val="0"/>
        <w:pageBreakBefore w:val="0"/>
        <w:widowControl w:val="0"/>
        <w:numPr>
          <w:ilvl w:val="0"/>
          <w:numId w:val="0"/>
        </w:numPr>
        <w:tabs>
          <w:tab w:val="right" w:leader="middleDot" w:pos="8400"/>
        </w:tabs>
        <w:kinsoku/>
        <w:wordWrap/>
        <w:overflowPunct w:val="0"/>
        <w:topLinePunct w:val="0"/>
        <w:autoSpaceDE/>
        <w:autoSpaceDN/>
        <w:bidi w:val="0"/>
        <w:adjustRightInd/>
        <w:snapToGrid/>
        <w:spacing w:line="580" w:lineRule="exact"/>
        <w:ind w:left="640" w:leftChars="0" w:right="0" w:rightChars="0" w:hanging="640" w:hangingChars="200"/>
        <w:jc w:val="both"/>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4．</w:t>
      </w:r>
      <w:r>
        <w:rPr>
          <w:rFonts w:hint="eastAsia" w:ascii="Times New Roman" w:hAnsi="Times New Roman" w:eastAsia="仿宋_GB2312" w:cs="Times New Roman"/>
          <w:spacing w:val="0"/>
          <w:sz w:val="32"/>
          <w:szCs w:val="32"/>
          <w:lang w:val="en-US" w:eastAsia="zh-CN"/>
        </w:rPr>
        <w:t>委托活动</w:t>
      </w:r>
      <w:r>
        <w:rPr>
          <w:rFonts w:hint="default" w:ascii="Times New Roman" w:hAnsi="Times New Roman" w:eastAsia="仿宋_GB2312" w:cs="Times New Roman"/>
          <w:spacing w:val="0"/>
          <w:sz w:val="32"/>
          <w:szCs w:val="32"/>
          <w:lang w:val="en-US" w:eastAsia="zh-CN"/>
        </w:rPr>
        <w:tab/>
      </w:r>
      <w:r>
        <w:rPr>
          <w:rFonts w:hint="eastAsia" w:ascii="Times New Roman" w:hAnsi="Times New Roman" w:eastAsia="仿宋_GB2312" w:cs="Times New Roman"/>
          <w:spacing w:val="0"/>
          <w:sz w:val="32"/>
          <w:szCs w:val="32"/>
          <w:lang w:val="en-US" w:eastAsia="zh-CN"/>
        </w:rPr>
        <w:t>23</w:t>
      </w:r>
    </w:p>
    <w:p w14:paraId="1EACD7AE">
      <w:pPr>
        <w:pStyle w:val="17"/>
        <w:keepNext w:val="0"/>
        <w:keepLines w:val="0"/>
        <w:pageBreakBefore w:val="0"/>
        <w:widowControl w:val="0"/>
        <w:numPr>
          <w:ilvl w:val="0"/>
          <w:numId w:val="0"/>
        </w:numPr>
        <w:tabs>
          <w:tab w:val="right" w:leader="middleDot" w:pos="8400"/>
        </w:tabs>
        <w:kinsoku/>
        <w:wordWrap/>
        <w:overflowPunct w:val="0"/>
        <w:topLinePunct w:val="0"/>
        <w:autoSpaceDE/>
        <w:autoSpaceDN/>
        <w:bidi w:val="0"/>
        <w:adjustRightInd/>
        <w:snapToGrid/>
        <w:spacing w:line="580" w:lineRule="exact"/>
        <w:ind w:left="640" w:leftChars="0" w:right="0" w:rightChars="0" w:hanging="640" w:hangingChars="200"/>
        <w:jc w:val="both"/>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5．</w:t>
      </w:r>
      <w:r>
        <w:rPr>
          <w:rFonts w:hint="eastAsia" w:ascii="Times New Roman" w:hAnsi="Times New Roman" w:eastAsia="仿宋_GB2312" w:cs="Times New Roman"/>
          <w:spacing w:val="0"/>
          <w:sz w:val="32"/>
          <w:szCs w:val="32"/>
          <w:lang w:val="en-US" w:eastAsia="zh-CN"/>
        </w:rPr>
        <w:t>术语</w:t>
      </w:r>
      <w:r>
        <w:rPr>
          <w:rFonts w:hint="default" w:ascii="Times New Roman" w:hAnsi="Times New Roman" w:eastAsia="仿宋_GB2312" w:cs="Times New Roman"/>
          <w:spacing w:val="0"/>
          <w:sz w:val="32"/>
          <w:szCs w:val="32"/>
          <w:lang w:val="en-US" w:eastAsia="zh-CN"/>
        </w:rPr>
        <w:tab/>
      </w:r>
      <w:r>
        <w:rPr>
          <w:rFonts w:hint="eastAsia" w:ascii="Times New Roman" w:hAnsi="Times New Roman" w:eastAsia="仿宋_GB2312" w:cs="Times New Roman"/>
          <w:spacing w:val="0"/>
          <w:sz w:val="32"/>
          <w:szCs w:val="32"/>
          <w:lang w:val="en-US" w:eastAsia="zh-CN"/>
        </w:rPr>
        <w:t>32</w:t>
      </w:r>
    </w:p>
    <w:p w14:paraId="5F35514A">
      <w:pPr>
        <w:pStyle w:val="17"/>
        <w:keepNext w:val="0"/>
        <w:keepLines w:val="0"/>
        <w:pageBreakBefore w:val="0"/>
        <w:widowControl w:val="0"/>
        <w:numPr>
          <w:ilvl w:val="0"/>
          <w:numId w:val="0"/>
        </w:numPr>
        <w:tabs>
          <w:tab w:val="right" w:leader="middleDot" w:pos="8400"/>
        </w:tabs>
        <w:kinsoku/>
        <w:wordWrap/>
        <w:overflowPunct w:val="0"/>
        <w:topLinePunct w:val="0"/>
        <w:autoSpaceDE/>
        <w:autoSpaceDN/>
        <w:bidi w:val="0"/>
        <w:adjustRightInd/>
        <w:snapToGrid/>
        <w:spacing w:line="580" w:lineRule="exact"/>
        <w:ind w:left="640" w:leftChars="0" w:right="0" w:rightChars="0" w:hanging="640" w:hangingChars="200"/>
        <w:jc w:val="both"/>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6</w:t>
      </w:r>
      <w:r>
        <w:rPr>
          <w:rFonts w:hint="default" w:ascii="Times New Roman" w:hAnsi="Times New Roman" w:eastAsia="仿宋_GB2312" w:cs="Times New Roman"/>
          <w:spacing w:val="0"/>
          <w:sz w:val="32"/>
          <w:szCs w:val="32"/>
          <w:lang w:val="en-US" w:eastAsia="zh-CN"/>
        </w:rPr>
        <w:t>．</w:t>
      </w:r>
      <w:r>
        <w:rPr>
          <w:rFonts w:hint="eastAsia" w:ascii="Times New Roman" w:hAnsi="Times New Roman" w:eastAsia="仿宋_GB2312" w:cs="Times New Roman"/>
          <w:spacing w:val="0"/>
          <w:sz w:val="32"/>
          <w:szCs w:val="32"/>
          <w:lang w:val="en-US" w:eastAsia="zh-CN"/>
        </w:rPr>
        <w:t>参考文件</w:t>
      </w:r>
      <w:r>
        <w:rPr>
          <w:rFonts w:hint="default" w:ascii="Times New Roman" w:hAnsi="Times New Roman" w:eastAsia="仿宋_GB2312" w:cs="Times New Roman"/>
          <w:spacing w:val="0"/>
          <w:sz w:val="32"/>
          <w:szCs w:val="32"/>
          <w:lang w:val="en-US" w:eastAsia="zh-CN"/>
        </w:rPr>
        <w:tab/>
      </w:r>
      <w:r>
        <w:rPr>
          <w:rFonts w:hint="eastAsia" w:ascii="Times New Roman" w:hAnsi="Times New Roman" w:eastAsia="仿宋_GB2312" w:cs="Times New Roman"/>
          <w:spacing w:val="0"/>
          <w:sz w:val="32"/>
          <w:szCs w:val="32"/>
          <w:lang w:val="en-US" w:eastAsia="zh-CN"/>
        </w:rPr>
        <w:t>33</w:t>
      </w:r>
    </w:p>
    <w:p w14:paraId="6F54833C">
      <w:pPr>
        <w:keepNext w:val="0"/>
        <w:keepLines w:val="0"/>
        <w:pageBreakBefore w:val="0"/>
        <w:widowControl w:val="0"/>
        <w:numPr>
          <w:ilvl w:val="-1"/>
          <w:numId w:val="0"/>
        </w:numPr>
        <w:kinsoku/>
        <w:wordWrap w:val="0"/>
        <w:overflowPunct w:val="0"/>
        <w:topLinePunct w:val="0"/>
        <w:autoSpaceDE/>
        <w:autoSpaceDN/>
        <w:bidi w:val="0"/>
        <w:adjustRightInd/>
        <w:snapToGrid/>
        <w:spacing w:before="0" w:line="580" w:lineRule="exact"/>
        <w:ind w:firstLine="640" w:firstLineChars="200"/>
        <w:jc w:val="both"/>
        <w:textAlignment w:val="auto"/>
        <w:rPr>
          <w:rFonts w:hint="default" w:ascii="Times New Roman" w:hAnsi="Times New Roman" w:eastAsia="微软雅黑" w:cs="Times New Roman"/>
          <w:b w:val="0"/>
          <w:bCs w:val="0"/>
          <w:color w:val="000000" w:themeColor="text1"/>
          <w:sz w:val="32"/>
          <w:szCs w:val="32"/>
          <w:lang w:val="en-US" w:eastAsia="zh-CN"/>
          <w14:textFill>
            <w14:solidFill>
              <w14:schemeClr w14:val="tx1"/>
            </w14:solidFill>
          </w14:textFill>
        </w:rPr>
      </w:pPr>
    </w:p>
    <w:p w14:paraId="474D9AC5">
      <w:pPr>
        <w:keepNext w:val="0"/>
        <w:keepLines w:val="0"/>
        <w:pageBreakBefore w:val="0"/>
        <w:widowControl w:val="0"/>
        <w:numPr>
          <w:ilvl w:val="-1"/>
          <w:numId w:val="0"/>
        </w:numPr>
        <w:kinsoku/>
        <w:wordWrap w:val="0"/>
        <w:overflowPunct w:val="0"/>
        <w:topLinePunct w:val="0"/>
        <w:autoSpaceDE/>
        <w:autoSpaceDN/>
        <w:bidi w:val="0"/>
        <w:adjustRightInd/>
        <w:snapToGrid/>
        <w:spacing w:before="0" w:line="580" w:lineRule="exact"/>
        <w:ind w:firstLine="640" w:firstLineChars="200"/>
        <w:jc w:val="both"/>
        <w:textAlignment w:val="auto"/>
        <w:rPr>
          <w:rFonts w:hint="default" w:ascii="Times New Roman" w:hAnsi="Times New Roman" w:eastAsia="微软雅黑" w:cs="Times New Roman"/>
          <w:b w:val="0"/>
          <w:bCs w:val="0"/>
          <w:color w:val="000000" w:themeColor="text1"/>
          <w:sz w:val="32"/>
          <w:szCs w:val="32"/>
          <w:lang w:val="en-US" w:eastAsia="zh-CN"/>
          <w14:textFill>
            <w14:solidFill>
              <w14:schemeClr w14:val="tx1"/>
            </w14:solidFill>
          </w14:textFill>
        </w:rPr>
      </w:pPr>
    </w:p>
    <w:p w14:paraId="311005D4">
      <w:pPr>
        <w:keepNext w:val="0"/>
        <w:keepLines w:val="0"/>
        <w:pageBreakBefore w:val="0"/>
        <w:widowControl w:val="0"/>
        <w:numPr>
          <w:ilvl w:val="-1"/>
          <w:numId w:val="0"/>
        </w:numPr>
        <w:kinsoku/>
        <w:wordWrap w:val="0"/>
        <w:overflowPunct w:val="0"/>
        <w:topLinePunct w:val="0"/>
        <w:autoSpaceDE/>
        <w:autoSpaceDN/>
        <w:bidi w:val="0"/>
        <w:adjustRightInd/>
        <w:snapToGrid/>
        <w:spacing w:before="0" w:line="580" w:lineRule="exact"/>
        <w:ind w:firstLine="640" w:firstLineChars="200"/>
        <w:jc w:val="both"/>
        <w:textAlignment w:val="auto"/>
        <w:rPr>
          <w:rFonts w:hint="default" w:ascii="Times New Roman" w:hAnsi="Times New Roman" w:eastAsia="微软雅黑" w:cs="Times New Roman"/>
          <w:b w:val="0"/>
          <w:bCs w:val="0"/>
          <w:color w:val="000000" w:themeColor="text1"/>
          <w:sz w:val="32"/>
          <w:szCs w:val="32"/>
          <w:lang w:val="en-US" w:eastAsia="zh-CN"/>
          <w14:textFill>
            <w14:solidFill>
              <w14:schemeClr w14:val="tx1"/>
            </w14:solidFill>
          </w14:textFill>
        </w:rPr>
      </w:pPr>
    </w:p>
    <w:p w14:paraId="64E0CDF5">
      <w:pPr>
        <w:keepNext w:val="0"/>
        <w:keepLines w:val="0"/>
        <w:pageBreakBefore w:val="0"/>
        <w:widowControl w:val="0"/>
        <w:numPr>
          <w:ilvl w:val="-1"/>
          <w:numId w:val="0"/>
        </w:numPr>
        <w:kinsoku/>
        <w:wordWrap w:val="0"/>
        <w:overflowPunct w:val="0"/>
        <w:topLinePunct w:val="0"/>
        <w:autoSpaceDE/>
        <w:autoSpaceDN/>
        <w:bidi w:val="0"/>
        <w:adjustRightInd/>
        <w:snapToGrid/>
        <w:spacing w:before="0" w:line="580" w:lineRule="exact"/>
        <w:ind w:firstLine="640" w:firstLineChars="200"/>
        <w:jc w:val="both"/>
        <w:textAlignment w:val="auto"/>
        <w:rPr>
          <w:rFonts w:hint="default" w:ascii="Times New Roman" w:hAnsi="Times New Roman" w:eastAsia="微软雅黑" w:cs="Times New Roman"/>
          <w:b w:val="0"/>
          <w:bCs w:val="0"/>
          <w:color w:val="000000" w:themeColor="text1"/>
          <w:sz w:val="32"/>
          <w:szCs w:val="32"/>
          <w:lang w:val="en-US" w:eastAsia="zh-CN"/>
          <w14:textFill>
            <w14:solidFill>
              <w14:schemeClr w14:val="tx1"/>
            </w14:solidFill>
          </w14:textFill>
        </w:rPr>
      </w:pPr>
    </w:p>
    <w:p w14:paraId="1580C57C">
      <w:pPr>
        <w:keepNext w:val="0"/>
        <w:keepLines w:val="0"/>
        <w:pageBreakBefore w:val="0"/>
        <w:widowControl w:val="0"/>
        <w:numPr>
          <w:ilvl w:val="-1"/>
          <w:numId w:val="0"/>
        </w:numPr>
        <w:kinsoku/>
        <w:wordWrap w:val="0"/>
        <w:overflowPunct w:val="0"/>
        <w:topLinePunct w:val="0"/>
        <w:autoSpaceDE/>
        <w:autoSpaceDN/>
        <w:bidi w:val="0"/>
        <w:adjustRightInd/>
        <w:snapToGrid/>
        <w:spacing w:before="0" w:line="580" w:lineRule="exact"/>
        <w:ind w:firstLine="640" w:firstLineChars="200"/>
        <w:jc w:val="both"/>
        <w:textAlignment w:val="auto"/>
        <w:rPr>
          <w:rFonts w:hint="default" w:ascii="Times New Roman" w:hAnsi="Times New Roman" w:eastAsia="微软雅黑" w:cs="Times New Roman"/>
          <w:b w:val="0"/>
          <w:bCs w:val="0"/>
          <w:color w:val="000000" w:themeColor="text1"/>
          <w:sz w:val="32"/>
          <w:szCs w:val="32"/>
          <w:lang w:val="en-US" w:eastAsia="zh-CN"/>
          <w14:textFill>
            <w14:solidFill>
              <w14:schemeClr w14:val="tx1"/>
            </w14:solidFill>
          </w14:textFill>
        </w:rPr>
      </w:pPr>
    </w:p>
    <w:p w14:paraId="70179105">
      <w:pPr>
        <w:keepNext w:val="0"/>
        <w:keepLines w:val="0"/>
        <w:pageBreakBefore w:val="0"/>
        <w:widowControl w:val="0"/>
        <w:numPr>
          <w:ilvl w:val="-1"/>
          <w:numId w:val="0"/>
        </w:numPr>
        <w:kinsoku/>
        <w:wordWrap w:val="0"/>
        <w:overflowPunct w:val="0"/>
        <w:topLinePunct w:val="0"/>
        <w:autoSpaceDE/>
        <w:autoSpaceDN/>
        <w:bidi w:val="0"/>
        <w:adjustRightInd/>
        <w:snapToGrid/>
        <w:spacing w:before="0" w:line="580" w:lineRule="exact"/>
        <w:ind w:firstLine="640" w:firstLineChars="200"/>
        <w:jc w:val="both"/>
        <w:textAlignment w:val="auto"/>
        <w:rPr>
          <w:rFonts w:hint="default" w:ascii="Times New Roman" w:hAnsi="Times New Roman" w:eastAsia="微软雅黑" w:cs="Times New Roman"/>
          <w:b w:val="0"/>
          <w:bCs w:val="0"/>
          <w:color w:val="000000" w:themeColor="text1"/>
          <w:sz w:val="32"/>
          <w:szCs w:val="32"/>
          <w:lang w:val="en-US" w:eastAsia="zh-CN"/>
          <w14:textFill>
            <w14:solidFill>
              <w14:schemeClr w14:val="tx1"/>
            </w14:solidFill>
          </w14:textFill>
        </w:rPr>
      </w:pPr>
    </w:p>
    <w:p w14:paraId="3C782E3C">
      <w:pPr>
        <w:keepNext w:val="0"/>
        <w:keepLines w:val="0"/>
        <w:pageBreakBefore w:val="0"/>
        <w:widowControl w:val="0"/>
        <w:numPr>
          <w:ilvl w:val="-1"/>
          <w:numId w:val="0"/>
        </w:numPr>
        <w:kinsoku/>
        <w:wordWrap w:val="0"/>
        <w:overflowPunct w:val="0"/>
        <w:topLinePunct w:val="0"/>
        <w:autoSpaceDE/>
        <w:autoSpaceDN/>
        <w:bidi w:val="0"/>
        <w:adjustRightInd/>
        <w:snapToGrid/>
        <w:spacing w:before="0" w:line="580" w:lineRule="exact"/>
        <w:ind w:firstLine="640" w:firstLineChars="200"/>
        <w:jc w:val="both"/>
        <w:textAlignment w:val="auto"/>
        <w:rPr>
          <w:rFonts w:hint="default" w:ascii="Times New Roman" w:hAnsi="Times New Roman" w:eastAsia="微软雅黑" w:cs="Times New Roman"/>
          <w:b w:val="0"/>
          <w:bCs w:val="0"/>
          <w:color w:val="000000" w:themeColor="text1"/>
          <w:sz w:val="32"/>
          <w:szCs w:val="32"/>
          <w:lang w:val="en-US" w:eastAsia="zh-CN"/>
          <w14:textFill>
            <w14:solidFill>
              <w14:schemeClr w14:val="tx1"/>
            </w14:solidFill>
          </w14:textFill>
        </w:rPr>
      </w:pPr>
    </w:p>
    <w:p w14:paraId="67EB864A">
      <w:pPr>
        <w:keepNext w:val="0"/>
        <w:keepLines w:val="0"/>
        <w:pageBreakBefore w:val="0"/>
        <w:widowControl w:val="0"/>
        <w:numPr>
          <w:ilvl w:val="-1"/>
          <w:numId w:val="0"/>
        </w:numPr>
        <w:kinsoku/>
        <w:wordWrap w:val="0"/>
        <w:overflowPunct w:val="0"/>
        <w:topLinePunct w:val="0"/>
        <w:autoSpaceDE/>
        <w:autoSpaceDN/>
        <w:bidi w:val="0"/>
        <w:adjustRightInd/>
        <w:snapToGrid/>
        <w:spacing w:before="0" w:line="580" w:lineRule="exact"/>
        <w:ind w:firstLine="640" w:firstLineChars="200"/>
        <w:jc w:val="both"/>
        <w:textAlignment w:val="auto"/>
        <w:rPr>
          <w:rFonts w:hint="default" w:ascii="Times New Roman" w:hAnsi="Times New Roman" w:eastAsia="微软雅黑" w:cs="Times New Roman"/>
          <w:b w:val="0"/>
          <w:bCs w:val="0"/>
          <w:color w:val="000000" w:themeColor="text1"/>
          <w:sz w:val="32"/>
          <w:szCs w:val="32"/>
          <w:lang w:val="en-US" w:eastAsia="zh-CN"/>
          <w14:textFill>
            <w14:solidFill>
              <w14:schemeClr w14:val="tx1"/>
            </w14:solidFill>
          </w14:textFill>
        </w:rPr>
      </w:pPr>
    </w:p>
    <w:p w14:paraId="42B9DD04">
      <w:pPr>
        <w:keepNext w:val="0"/>
        <w:keepLines w:val="0"/>
        <w:pageBreakBefore w:val="0"/>
        <w:widowControl w:val="0"/>
        <w:numPr>
          <w:ilvl w:val="-1"/>
          <w:numId w:val="0"/>
        </w:numPr>
        <w:kinsoku/>
        <w:wordWrap w:val="0"/>
        <w:overflowPunct w:val="0"/>
        <w:topLinePunct w:val="0"/>
        <w:autoSpaceDE/>
        <w:autoSpaceDN/>
        <w:bidi w:val="0"/>
        <w:adjustRightInd/>
        <w:snapToGrid/>
        <w:spacing w:before="0" w:line="580" w:lineRule="exact"/>
        <w:ind w:firstLine="640" w:firstLineChars="200"/>
        <w:jc w:val="both"/>
        <w:textAlignment w:val="auto"/>
        <w:rPr>
          <w:rFonts w:hint="default" w:ascii="Times New Roman" w:hAnsi="Times New Roman" w:eastAsia="微软雅黑" w:cs="Times New Roman"/>
          <w:b w:val="0"/>
          <w:bCs w:val="0"/>
          <w:color w:val="000000" w:themeColor="text1"/>
          <w:sz w:val="32"/>
          <w:szCs w:val="32"/>
          <w:lang w:val="en-US" w:eastAsia="zh-CN"/>
          <w14:textFill>
            <w14:solidFill>
              <w14:schemeClr w14:val="tx1"/>
            </w14:solidFill>
          </w14:textFill>
        </w:rPr>
      </w:pPr>
    </w:p>
    <w:p w14:paraId="07AD90BE">
      <w:pPr>
        <w:keepNext w:val="0"/>
        <w:keepLines w:val="0"/>
        <w:pageBreakBefore w:val="0"/>
        <w:widowControl w:val="0"/>
        <w:numPr>
          <w:ilvl w:val="-1"/>
          <w:numId w:val="0"/>
        </w:numPr>
        <w:kinsoku/>
        <w:wordWrap w:val="0"/>
        <w:overflowPunct w:val="0"/>
        <w:topLinePunct w:val="0"/>
        <w:autoSpaceDE/>
        <w:autoSpaceDN/>
        <w:bidi w:val="0"/>
        <w:adjustRightInd/>
        <w:snapToGrid/>
        <w:spacing w:before="0" w:line="580" w:lineRule="exact"/>
        <w:ind w:firstLine="640" w:firstLineChars="200"/>
        <w:jc w:val="both"/>
        <w:textAlignment w:val="auto"/>
        <w:rPr>
          <w:rFonts w:hint="default" w:ascii="Times New Roman" w:hAnsi="Times New Roman" w:eastAsia="微软雅黑" w:cs="Times New Roman"/>
          <w:b w:val="0"/>
          <w:bCs w:val="0"/>
          <w:color w:val="000000" w:themeColor="text1"/>
          <w:sz w:val="32"/>
          <w:szCs w:val="32"/>
          <w:lang w:val="en-US" w:eastAsia="zh-CN"/>
          <w14:textFill>
            <w14:solidFill>
              <w14:schemeClr w14:val="tx1"/>
            </w14:solidFill>
          </w14:textFill>
        </w:rPr>
      </w:pPr>
    </w:p>
    <w:p w14:paraId="5D00E0F9">
      <w:pPr>
        <w:keepNext w:val="0"/>
        <w:keepLines w:val="0"/>
        <w:pageBreakBefore w:val="0"/>
        <w:widowControl w:val="0"/>
        <w:numPr>
          <w:ilvl w:val="-1"/>
          <w:numId w:val="0"/>
        </w:numPr>
        <w:kinsoku/>
        <w:wordWrap w:val="0"/>
        <w:overflowPunct w:val="0"/>
        <w:topLinePunct w:val="0"/>
        <w:autoSpaceDE/>
        <w:autoSpaceDN/>
        <w:bidi w:val="0"/>
        <w:adjustRightInd/>
        <w:snapToGrid/>
        <w:spacing w:before="0" w:line="580" w:lineRule="exact"/>
        <w:ind w:firstLine="640" w:firstLineChars="200"/>
        <w:jc w:val="both"/>
        <w:textAlignment w:val="auto"/>
        <w:rPr>
          <w:rFonts w:hint="default" w:ascii="Times New Roman" w:hAnsi="Times New Roman" w:eastAsia="微软雅黑" w:cs="Times New Roman"/>
          <w:b w:val="0"/>
          <w:bCs w:val="0"/>
          <w:color w:val="000000" w:themeColor="text1"/>
          <w:sz w:val="32"/>
          <w:szCs w:val="32"/>
          <w:lang w:val="en-US" w:eastAsia="zh-CN"/>
          <w14:textFill>
            <w14:solidFill>
              <w14:schemeClr w14:val="tx1"/>
            </w14:solidFill>
          </w14:textFill>
        </w:rPr>
      </w:pPr>
    </w:p>
    <w:p w14:paraId="44F5C1CD">
      <w:pPr>
        <w:keepNext w:val="0"/>
        <w:keepLines w:val="0"/>
        <w:pageBreakBefore w:val="0"/>
        <w:widowControl w:val="0"/>
        <w:numPr>
          <w:ilvl w:val="-1"/>
          <w:numId w:val="0"/>
        </w:numPr>
        <w:kinsoku/>
        <w:wordWrap w:val="0"/>
        <w:overflowPunct w:val="0"/>
        <w:topLinePunct w:val="0"/>
        <w:autoSpaceDE/>
        <w:autoSpaceDN/>
        <w:bidi w:val="0"/>
        <w:adjustRightInd/>
        <w:snapToGrid/>
        <w:spacing w:before="0" w:line="580" w:lineRule="exact"/>
        <w:ind w:firstLine="640" w:firstLineChars="200"/>
        <w:jc w:val="both"/>
        <w:textAlignment w:val="auto"/>
        <w:rPr>
          <w:rFonts w:hint="default" w:ascii="Times New Roman" w:hAnsi="Times New Roman" w:eastAsia="微软雅黑" w:cs="Times New Roman"/>
          <w:b w:val="0"/>
          <w:bCs w:val="0"/>
          <w:color w:val="000000" w:themeColor="text1"/>
          <w:sz w:val="32"/>
          <w:szCs w:val="32"/>
          <w:lang w:val="en-US" w:eastAsia="zh-CN"/>
          <w14:textFill>
            <w14:solidFill>
              <w14:schemeClr w14:val="tx1"/>
            </w14:solidFill>
          </w14:textFill>
        </w:rPr>
      </w:pPr>
    </w:p>
    <w:p w14:paraId="2F6DC80B">
      <w:pPr>
        <w:keepNext w:val="0"/>
        <w:keepLines w:val="0"/>
        <w:pageBreakBefore w:val="0"/>
        <w:widowControl w:val="0"/>
        <w:numPr>
          <w:ilvl w:val="-1"/>
          <w:numId w:val="0"/>
        </w:numPr>
        <w:kinsoku/>
        <w:wordWrap w:val="0"/>
        <w:overflowPunct w:val="0"/>
        <w:topLinePunct w:val="0"/>
        <w:autoSpaceDE/>
        <w:autoSpaceDN/>
        <w:bidi w:val="0"/>
        <w:adjustRightInd/>
        <w:snapToGrid/>
        <w:spacing w:before="0" w:line="580" w:lineRule="exact"/>
        <w:ind w:firstLine="640" w:firstLineChars="200"/>
        <w:jc w:val="both"/>
        <w:textAlignment w:val="auto"/>
        <w:rPr>
          <w:rFonts w:hint="default" w:ascii="Times New Roman" w:hAnsi="Times New Roman" w:eastAsia="微软雅黑" w:cs="Times New Roman"/>
          <w:b w:val="0"/>
          <w:bCs w:val="0"/>
          <w:color w:val="000000" w:themeColor="text1"/>
          <w:sz w:val="32"/>
          <w:szCs w:val="32"/>
          <w:lang w:val="en-US" w:eastAsia="zh-CN"/>
          <w14:textFill>
            <w14:solidFill>
              <w14:schemeClr w14:val="tx1"/>
            </w14:solidFill>
          </w14:textFill>
        </w:rPr>
      </w:pPr>
    </w:p>
    <w:p w14:paraId="39A4C8BC">
      <w:pPr>
        <w:keepNext w:val="0"/>
        <w:keepLines w:val="0"/>
        <w:pageBreakBefore w:val="0"/>
        <w:widowControl w:val="0"/>
        <w:numPr>
          <w:ilvl w:val="-1"/>
          <w:numId w:val="0"/>
        </w:numPr>
        <w:kinsoku/>
        <w:wordWrap w:val="0"/>
        <w:overflowPunct w:val="0"/>
        <w:topLinePunct w:val="0"/>
        <w:autoSpaceDE/>
        <w:autoSpaceDN/>
        <w:bidi w:val="0"/>
        <w:adjustRightInd/>
        <w:snapToGrid/>
        <w:spacing w:before="0" w:line="580" w:lineRule="exact"/>
        <w:ind w:firstLine="640" w:firstLineChars="200"/>
        <w:jc w:val="both"/>
        <w:textAlignment w:val="auto"/>
        <w:rPr>
          <w:rFonts w:hint="default" w:ascii="Times New Roman" w:hAnsi="Times New Roman" w:eastAsia="微软雅黑" w:cs="Times New Roman"/>
          <w:b w:val="0"/>
          <w:bCs w:val="0"/>
          <w:color w:val="000000" w:themeColor="text1"/>
          <w:sz w:val="32"/>
          <w:szCs w:val="32"/>
          <w:lang w:val="en-US" w:eastAsia="zh-CN"/>
          <w14:textFill>
            <w14:solidFill>
              <w14:schemeClr w14:val="tx1"/>
            </w14:solidFill>
          </w14:textFill>
        </w:rPr>
      </w:pPr>
    </w:p>
    <w:p w14:paraId="768FE82C">
      <w:pPr>
        <w:keepNext w:val="0"/>
        <w:keepLines w:val="0"/>
        <w:pageBreakBefore w:val="0"/>
        <w:widowControl w:val="0"/>
        <w:numPr>
          <w:ilvl w:val="-1"/>
          <w:numId w:val="0"/>
        </w:numPr>
        <w:kinsoku/>
        <w:wordWrap w:val="0"/>
        <w:overflowPunct w:val="0"/>
        <w:topLinePunct w:val="0"/>
        <w:autoSpaceDE/>
        <w:autoSpaceDN/>
        <w:bidi w:val="0"/>
        <w:adjustRightInd/>
        <w:snapToGrid/>
        <w:spacing w:before="0" w:line="580" w:lineRule="exact"/>
        <w:ind w:firstLine="640" w:firstLineChars="200"/>
        <w:jc w:val="both"/>
        <w:textAlignment w:val="auto"/>
        <w:rPr>
          <w:rFonts w:hint="default" w:ascii="Times New Roman" w:hAnsi="Times New Roman" w:eastAsia="微软雅黑" w:cs="Times New Roman"/>
          <w:b w:val="0"/>
          <w:bCs w:val="0"/>
          <w:color w:val="000000" w:themeColor="text1"/>
          <w:sz w:val="32"/>
          <w:szCs w:val="32"/>
          <w:lang w:val="en-US" w:eastAsia="zh-CN"/>
          <w14:textFill>
            <w14:solidFill>
              <w14:schemeClr w14:val="tx1"/>
            </w14:solidFill>
          </w14:textFill>
        </w:rPr>
      </w:pPr>
    </w:p>
    <w:p w14:paraId="73F063B8">
      <w:pPr>
        <w:keepNext w:val="0"/>
        <w:keepLines w:val="0"/>
        <w:pageBreakBefore w:val="0"/>
        <w:widowControl w:val="0"/>
        <w:numPr>
          <w:ilvl w:val="-1"/>
          <w:numId w:val="0"/>
        </w:numPr>
        <w:kinsoku/>
        <w:wordWrap w:val="0"/>
        <w:overflowPunct w:val="0"/>
        <w:topLinePunct w:val="0"/>
        <w:autoSpaceDE/>
        <w:autoSpaceDN/>
        <w:bidi w:val="0"/>
        <w:adjustRightInd/>
        <w:snapToGrid/>
        <w:spacing w:before="0" w:line="580" w:lineRule="exact"/>
        <w:ind w:firstLine="640" w:firstLineChars="200"/>
        <w:jc w:val="both"/>
        <w:textAlignment w:val="auto"/>
        <w:rPr>
          <w:rFonts w:hint="default" w:ascii="Times New Roman" w:hAnsi="Times New Roman" w:eastAsia="微软雅黑" w:cs="Times New Roman"/>
          <w:b w:val="0"/>
          <w:bCs w:val="0"/>
          <w:color w:val="000000" w:themeColor="text1"/>
          <w:sz w:val="32"/>
          <w:szCs w:val="32"/>
          <w:lang w:val="en-US" w:eastAsia="zh-CN"/>
          <w14:textFill>
            <w14:solidFill>
              <w14:schemeClr w14:val="tx1"/>
            </w14:solidFill>
          </w14:textFill>
        </w:rPr>
        <w:sectPr>
          <w:pgSz w:w="11907" w:h="16840" w:orient="landscape"/>
          <w:pgMar w:top="1814" w:right="1587" w:bottom="1587" w:left="1587" w:header="851" w:footer="851" w:gutter="0"/>
          <w:pgNumType w:fmt="numberInDash" w:start="1"/>
          <w:cols w:space="425" w:num="1"/>
          <w:docGrid w:linePitch="312" w:charSpace="0"/>
        </w:sectPr>
      </w:pPr>
    </w:p>
    <w:p w14:paraId="730D0EFD">
      <w:pPr>
        <w:numPr>
          <w:ilvl w:val="0"/>
          <w:numId w:val="0"/>
        </w:numPr>
        <w:wordWrap w:val="0"/>
        <w:overflowPunct w:val="0"/>
        <w:spacing w:line="540" w:lineRule="exact"/>
        <w:ind w:firstLine="640" w:firstLineChars="200"/>
        <w:jc w:val="left"/>
        <w:rPr>
          <w:rFonts w:hint="eastAsia" w:ascii="Times New Roman" w:hAnsi="Times New Roman" w:eastAsia="黑体" w:cs="Times New Roman"/>
          <w:b w:val="0"/>
          <w:bCs w:val="0"/>
          <w:color w:val="000000" w:themeColor="text1"/>
          <w:spacing w:val="0"/>
          <w:sz w:val="32"/>
          <w:szCs w:val="32"/>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1.</w:t>
      </w:r>
      <w:r>
        <w:rPr>
          <w:rFonts w:hint="default" w:ascii="Times New Roman" w:hAnsi="Times New Roman" w:eastAsia="黑体" w:cs="Times New Roman"/>
          <w:b w:val="0"/>
          <w:bCs w:val="0"/>
          <w:color w:val="000000" w:themeColor="text1"/>
          <w:spacing w:val="0"/>
          <w:sz w:val="32"/>
          <w:szCs w:val="32"/>
          <w:lang w:eastAsia="zh-CN" w:bidi="ar-SA"/>
          <w14:textFill>
            <w14:solidFill>
              <w14:schemeClr w14:val="tx1"/>
            </w14:solidFill>
          </w14:textFill>
        </w:rPr>
        <w:t>概述</w:t>
      </w:r>
    </w:p>
    <w:p w14:paraId="2CBA3F33">
      <w:pPr>
        <w:numPr>
          <w:ilvl w:val="0"/>
          <w:numId w:val="0"/>
        </w:numPr>
        <w:wordWrap w:val="0"/>
        <w:overflowPunct w:val="0"/>
        <w:spacing w:line="540" w:lineRule="exact"/>
        <w:ind w:firstLine="640" w:firstLineChars="20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1.1</w:t>
      </w: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为确保药品上市许可持有人（以下简称</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持有人</w:t>
      </w:r>
      <w:r>
        <w:rPr>
          <w:rFonts w:hint="default" w:ascii="Times New Roman" w:hAnsi="Times New Roman" w:eastAsia="方正仿宋_GBK" w:cs="Times New Roman"/>
          <w:color w:val="000000" w:themeColor="text1"/>
          <w:sz w:val="32"/>
          <w:szCs w:val="32"/>
          <w14:textFill>
            <w14:solidFill>
              <w14:schemeClr w14:val="tx1"/>
            </w14:solidFill>
          </w14:textFill>
        </w:rPr>
        <w:t>）承担药品研制、生产、经营、使用全过程中药品安全性、有效性、质量可控性主体责任，药品生产企业、经营企业和相关供应商共同参与和承担各自的责任，药品上市许可持有人应当</w:t>
      </w:r>
      <w:r>
        <w:rPr>
          <w:rStyle w:val="18"/>
          <w:rFonts w:hint="default" w:ascii="Times New Roman" w:hAnsi="Times New Roman" w:eastAsia="方正仿宋_GBK" w:cs="Times New Roman"/>
          <w:bCs/>
          <w:color w:val="auto"/>
        </w:rPr>
        <w:t>遵守《</w:t>
      </w:r>
      <w:r>
        <w:rPr>
          <w:rFonts w:hint="default" w:ascii="Times New Roman" w:hAnsi="Times New Roman" w:eastAsia="方正仿宋_GBK" w:cs="Times New Roman"/>
          <w:bCs/>
          <w:color w:val="000000"/>
          <w:sz w:val="32"/>
          <w:szCs w:val="32"/>
        </w:rPr>
        <w:t>中华人民共和国</w:t>
      </w:r>
      <w:r>
        <w:rPr>
          <w:rStyle w:val="18"/>
          <w:rFonts w:hint="default" w:ascii="Times New Roman" w:hAnsi="Times New Roman" w:eastAsia="方正仿宋_GBK" w:cs="Times New Roman"/>
          <w:bCs/>
          <w:color w:val="auto"/>
        </w:rPr>
        <w:t>药品管理法》等相关法律法规，按照药品非临床研究质量管理规范、</w:t>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HYPERLINK "http://www.baidu.com/link?url=qakieW60Y-1y3s80ors5mvZKvqtpZArXJfxTSz06jjwOsFcgvR0BM1T9I27RlFY7Iuj8tE2Y5r-4fc1crQZ7K59uYegytMD9OLGeyMIEb3BaHjtNgmUqXKUE63cbmtsylsi-cV8Bo8ShkAq4bNLjKfj3efkb5HVlQ8r70T5gaQhQBh7YgKRwjc0tB5VX7Vp1" \t "/home/kylin/文档x/_blank"</w:instrText>
      </w:r>
      <w:r>
        <w:rPr>
          <w:rFonts w:hint="default" w:ascii="Times New Roman" w:hAnsi="Times New Roman" w:eastAsia="方正仿宋_GBK" w:cs="Times New Roman"/>
          <w:sz w:val="32"/>
          <w:szCs w:val="32"/>
        </w:rPr>
        <w:fldChar w:fldCharType="separate"/>
      </w:r>
      <w:r>
        <w:rPr>
          <w:rStyle w:val="18"/>
          <w:rFonts w:hint="default" w:ascii="Times New Roman" w:hAnsi="Times New Roman" w:eastAsia="方正仿宋_GBK" w:cs="Times New Roman"/>
          <w:bCs/>
          <w:color w:val="auto"/>
          <w:sz w:val="32"/>
          <w:szCs w:val="32"/>
        </w:rPr>
        <w:t>药品临床试验管理规范</w:t>
      </w:r>
      <w:r>
        <w:rPr>
          <w:rStyle w:val="18"/>
          <w:rFonts w:hint="default" w:ascii="Times New Roman" w:hAnsi="Times New Roman" w:eastAsia="方正仿宋_GBK" w:cs="Times New Roman"/>
          <w:bCs/>
          <w:color w:val="auto"/>
          <w:sz w:val="32"/>
          <w:szCs w:val="32"/>
        </w:rPr>
        <w:fldChar w:fldCharType="end"/>
      </w:r>
      <w:r>
        <w:rPr>
          <w:rStyle w:val="18"/>
          <w:rFonts w:hint="default" w:ascii="Times New Roman" w:hAnsi="Times New Roman" w:eastAsia="方正仿宋_GBK" w:cs="Times New Roman"/>
          <w:color w:val="auto"/>
        </w:rPr>
        <w:t>、</w:t>
      </w:r>
      <w:r>
        <w:rPr>
          <w:rStyle w:val="18"/>
          <w:rFonts w:hint="default" w:ascii="Times New Roman" w:hAnsi="Times New Roman" w:eastAsia="方正仿宋_GBK" w:cs="Times New Roman"/>
          <w:bCs/>
          <w:color w:val="auto"/>
        </w:rPr>
        <w:t>药品生产质量管理规范、药品经营质量管理规范、药物警戒质量管理规范等要求，建</w:t>
      </w:r>
      <w:r>
        <w:rPr>
          <w:rStyle w:val="18"/>
          <w:rFonts w:hint="default" w:ascii="Times New Roman" w:hAnsi="Times New Roman" w:eastAsia="方正仿宋_GBK" w:cs="Times New Roman"/>
          <w:bCs/>
        </w:rPr>
        <w:t>立健全质量管理体系</w:t>
      </w:r>
      <w:r>
        <w:rPr>
          <w:rFonts w:hint="default" w:ascii="Times New Roman" w:hAnsi="Times New Roman" w:eastAsia="方正仿宋_GBK" w:cs="Times New Roman"/>
          <w:color w:val="000000" w:themeColor="text1"/>
          <w:sz w:val="32"/>
          <w:szCs w:val="32"/>
          <w14:textFill>
            <w14:solidFill>
              <w14:schemeClr w14:val="tx1"/>
            </w14:solidFill>
          </w14:textFill>
        </w:rPr>
        <w:t>（以下简称QMS）。</w:t>
      </w:r>
    </w:p>
    <w:p w14:paraId="4FCAB138">
      <w:pPr>
        <w:keepNext w:val="0"/>
        <w:keepLines w:val="0"/>
        <w:widowControl w:val="0"/>
        <w:numPr>
          <w:ilvl w:val="0"/>
          <w:numId w:val="0"/>
        </w:numPr>
        <w:suppressLineNumbers w:val="0"/>
        <w:wordWrap w:val="0"/>
        <w:overflowPunct w:val="0"/>
        <w:spacing w:line="580" w:lineRule="exact"/>
        <w:ind w:firstLine="640" w:firstLineChars="200"/>
        <w:jc w:val="both"/>
        <w:rPr>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本指南</w:t>
      </w:r>
      <w:r>
        <w:rPr>
          <w:rFonts w:hint="eastAsia"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是</w:t>
      </w: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基于目前的药品法律法规认知与科技水平起草</w:t>
      </w:r>
      <w:r>
        <w:rPr>
          <w:rFonts w:hint="eastAsia"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的</w:t>
      </w:r>
      <w:r>
        <w:rPr>
          <w:rFonts w:hint="default" w:ascii="Times New Roman" w:hAnsi="Times New Roman" w:eastAsia="方正仿宋_GBK" w:cs="Times New Roman"/>
          <w:b w:val="0"/>
          <w:bCs w:val="0"/>
          <w:i w:val="0"/>
          <w:iCs w:val="0"/>
          <w:caps w:val="0"/>
          <w:color w:val="000000" w:themeColor="text1"/>
          <w:spacing w:val="0"/>
          <w:sz w:val="32"/>
          <w:szCs w:val="32"/>
          <w:shd w:val="clear" w:fill="auto"/>
          <w14:textFill>
            <w14:solidFill>
              <w14:schemeClr w14:val="tx1"/>
            </w14:solidFill>
          </w14:textFill>
        </w:rPr>
        <w:t>技术指导文件</w:t>
      </w: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，并不限制新技术与新方法的引入。</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持有人</w:t>
      </w: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可以采用经过验证的替代方法，达到</w:t>
      </w:r>
      <w:r>
        <w:rPr>
          <w:rFonts w:hint="eastAsia"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满足</w:t>
      </w: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质量管理体系的相应要求。</w:t>
      </w:r>
    </w:p>
    <w:p w14:paraId="5EBD159E">
      <w:pPr>
        <w:wordWrap w:val="0"/>
        <w:overflowPunct w:val="0"/>
        <w:spacing w:line="580" w:lineRule="exact"/>
        <w:ind w:firstLine="640" w:firstLineChars="200"/>
        <w:rPr>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提供药品原料、辅料、包装材料的生产企业</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、原料药企业、中药饮片企业、委托生产企业、分段生产企业等其他</w:t>
      </w:r>
      <w:r>
        <w:rPr>
          <w:rFonts w:hint="default" w:ascii="Times New Roman" w:hAnsi="Times New Roman" w:eastAsia="方正仿宋_GBK" w:cs="Times New Roman"/>
          <w:b w:val="0"/>
          <w:bCs w:val="0"/>
          <w:color w:val="000000" w:themeColor="text1"/>
          <w:sz w:val="32"/>
          <w:szCs w:val="32"/>
          <w:lang w:eastAsia="zh-CN"/>
          <w14:textFill>
            <w14:solidFill>
              <w14:schemeClr w14:val="tx1"/>
            </w14:solidFill>
          </w14:textFill>
        </w:rPr>
        <w:t>药品生产</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企业</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药品经营企业</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制剂研发企业、第三方实验室检验机构</w:t>
      </w:r>
      <w:r>
        <w:rPr>
          <w:rFonts w:hint="default" w:ascii="Times New Roman" w:hAnsi="Times New Roman" w:eastAsia="方正仿宋_GBK" w:cs="Times New Roman"/>
          <w:b w:val="0"/>
          <w:bCs w:val="0"/>
          <w:color w:val="000000" w:themeColor="text1"/>
          <w:sz w:val="32"/>
          <w:szCs w:val="32"/>
          <w:lang w:eastAsia="zh-CN"/>
          <w14:textFill>
            <w14:solidFill>
              <w14:schemeClr w14:val="tx1"/>
            </w14:solidFill>
          </w14:textFill>
        </w:rPr>
        <w:t>，可参照本</w:t>
      </w:r>
      <w:r>
        <w:rPr>
          <w:rFonts w:hint="eastAsia" w:ascii="Times New Roman" w:hAnsi="Times New Roman" w:eastAsia="方正仿宋_GBK" w:cs="Times New Roman"/>
          <w:b w:val="0"/>
          <w:bCs w:val="0"/>
          <w:color w:val="000000" w:themeColor="text1"/>
          <w:sz w:val="32"/>
          <w:szCs w:val="32"/>
          <w:lang w:eastAsia="zh-CN"/>
          <w14:textFill>
            <w14:solidFill>
              <w14:schemeClr w14:val="tx1"/>
            </w14:solidFill>
          </w14:textFill>
        </w:rPr>
        <w:t>指南</w:t>
      </w:r>
      <w:r>
        <w:rPr>
          <w:rFonts w:hint="default" w:ascii="Times New Roman" w:hAnsi="Times New Roman" w:eastAsia="方正仿宋_GBK" w:cs="Times New Roman"/>
          <w:b w:val="0"/>
          <w:bCs w:val="0"/>
          <w:color w:val="000000" w:themeColor="text1"/>
          <w:sz w:val="32"/>
          <w:szCs w:val="32"/>
          <w:lang w:eastAsia="zh-CN"/>
          <w14:textFill>
            <w14:solidFill>
              <w14:schemeClr w14:val="tx1"/>
            </w14:solidFill>
          </w14:textFill>
        </w:rPr>
        <w:t>实施</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w:t>
      </w:r>
    </w:p>
    <w:p w14:paraId="115DB8AD">
      <w:pPr>
        <w:widowControl w:val="0"/>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eastAsia="zh-CN"/>
          <w14:textFill>
            <w14:solidFill>
              <w14:schemeClr w14:val="tx1"/>
            </w14:solidFill>
          </w14:textFill>
        </w:rPr>
        <w:t>1</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.2</w:t>
      </w:r>
      <w:r>
        <w:rPr>
          <w:rFonts w:hint="eastAsia" w:ascii="Times New Roman" w:hAnsi="Times New Roman" w:eastAsia="方正仿宋_GBK" w:cs="Times New Roman"/>
          <w:b w:val="0"/>
          <w:bCs w:val="0"/>
          <w:color w:val="000000" w:themeColor="text1"/>
          <w:sz w:val="32"/>
          <w:szCs w:val="32"/>
          <w:lang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持有人</w:t>
      </w:r>
      <w:r>
        <w:rPr>
          <w:rFonts w:hint="default" w:ascii="Times New Roman" w:hAnsi="Times New Roman" w:eastAsia="方正仿宋_GBK" w:cs="Times New Roman"/>
          <w:color w:val="000000" w:themeColor="text1"/>
          <w:sz w:val="32"/>
          <w:szCs w:val="32"/>
          <w14:textFill>
            <w14:solidFill>
              <w14:schemeClr w14:val="tx1"/>
            </w14:solidFill>
          </w14:textFill>
        </w:rPr>
        <w:t>遵循ISO质量管理体系基本原则、相关</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法律</w:t>
      </w:r>
      <w:r>
        <w:rPr>
          <w:rFonts w:hint="default" w:ascii="Times New Roman" w:hAnsi="Times New Roman" w:eastAsia="方正仿宋_GBK" w:cs="Times New Roman"/>
          <w:color w:val="000000" w:themeColor="text1"/>
          <w:sz w:val="32"/>
          <w:szCs w:val="32"/>
          <w14:textFill>
            <w14:solidFill>
              <w14:schemeClr w14:val="tx1"/>
            </w14:solidFill>
          </w14:textFill>
        </w:rPr>
        <w:t>法规、</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规范及</w:t>
      </w:r>
      <w:r>
        <w:rPr>
          <w:rFonts w:hint="default" w:ascii="Times New Roman" w:hAnsi="Times New Roman" w:eastAsia="方正仿宋_GBK" w:cs="Times New Roman"/>
          <w:color w:val="000000" w:themeColor="text1"/>
          <w:sz w:val="32"/>
          <w:szCs w:val="32"/>
          <w14:textFill>
            <w14:solidFill>
              <w14:schemeClr w14:val="tx1"/>
            </w14:solidFill>
          </w14:textFill>
        </w:rPr>
        <w:t>标准，设计全面且被正确实施的QMS。</w:t>
      </w:r>
    </w:p>
    <w:p w14:paraId="514DC46F">
      <w:pPr>
        <w:widowControl w:val="0"/>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为确保实现药品质量符合预定用途及其既定的质量目标，</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持有人</w:t>
      </w:r>
      <w:r>
        <w:rPr>
          <w:rStyle w:val="12"/>
          <w:rFonts w:hint="default" w:ascii="Times New Roman" w:hAnsi="Times New Roman" w:eastAsia="方正仿宋_GBK" w:cs="Times New Roman"/>
          <w:caps w:val="0"/>
          <w:color w:val="000000" w:themeColor="text1"/>
          <w:spacing w:val="0"/>
          <w:sz w:val="32"/>
          <w:szCs w:val="32"/>
          <w:shd w:val="clear"/>
          <w14:textFill>
            <w14:solidFill>
              <w14:schemeClr w14:val="tx1"/>
            </w14:solidFill>
          </w14:textFill>
        </w:rPr>
        <w:t>建立</w:t>
      </w:r>
      <w:r>
        <w:rPr>
          <w:rFonts w:hint="default" w:ascii="Times New Roman" w:hAnsi="Times New Roman" w:eastAsia="方正仿宋_GBK" w:cs="Times New Roman"/>
          <w:caps w:val="0"/>
          <w:color w:val="000000" w:themeColor="text1"/>
          <w:spacing w:val="0"/>
          <w:sz w:val="32"/>
          <w:szCs w:val="32"/>
          <w:shd w:val="clear"/>
          <w:lang w:val="en-US" w:eastAsia="zh-CN"/>
          <w14:textFill>
            <w14:solidFill>
              <w14:schemeClr w14:val="tx1"/>
            </w14:solidFill>
          </w14:textFill>
        </w:rPr>
        <w:t>适应药品全生命周期管理的</w:t>
      </w:r>
      <w:r>
        <w:rPr>
          <w:rStyle w:val="12"/>
          <w:rFonts w:hint="default" w:ascii="Times New Roman" w:hAnsi="Times New Roman" w:eastAsia="方正仿宋_GBK" w:cs="Times New Roman"/>
          <w:caps w:val="0"/>
          <w:color w:val="000000" w:themeColor="text1"/>
          <w:spacing w:val="0"/>
          <w:sz w:val="32"/>
          <w:szCs w:val="32"/>
          <w:shd w:val="clear"/>
          <w14:textFill>
            <w14:solidFill>
              <w14:schemeClr w14:val="tx1"/>
            </w14:solidFill>
          </w14:textFill>
        </w:rPr>
        <w:t>质量</w:t>
      </w:r>
      <w:r>
        <w:rPr>
          <w:rFonts w:hint="default" w:ascii="Times New Roman" w:hAnsi="Times New Roman" w:eastAsia="方正仿宋_GBK" w:cs="Times New Roman"/>
          <w:caps w:val="0"/>
          <w:color w:val="000000" w:themeColor="text1"/>
          <w:spacing w:val="0"/>
          <w:sz w:val="32"/>
          <w:szCs w:val="32"/>
          <w:shd w:val="clear"/>
          <w:lang w:val="en-US" w:eastAsia="zh-CN"/>
          <w14:textFill>
            <w14:solidFill>
              <w14:schemeClr w14:val="tx1"/>
            </w14:solidFill>
          </w14:textFill>
        </w:rPr>
        <w:t>管理部门</w:t>
      </w:r>
      <w:r>
        <w:rPr>
          <w:rStyle w:val="12"/>
          <w:rFonts w:hint="default" w:ascii="Times New Roman" w:hAnsi="Times New Roman" w:eastAsia="方正仿宋_GBK" w:cs="Times New Roman"/>
          <w:caps w:val="0"/>
          <w:color w:val="000000" w:themeColor="text1"/>
          <w:spacing w:val="0"/>
          <w:sz w:val="32"/>
          <w:szCs w:val="32"/>
          <w:shd w:val="clear"/>
          <w14:textFill>
            <w14:solidFill>
              <w14:schemeClr w14:val="tx1"/>
            </w14:solidFill>
          </w14:textFill>
        </w:rPr>
        <w:t>，统一协调跨场地、跨委托方的质量决策。该</w:t>
      </w:r>
      <w:r>
        <w:rPr>
          <w:rFonts w:hint="default" w:ascii="Times New Roman" w:hAnsi="Times New Roman" w:eastAsia="方正仿宋_GBK" w:cs="Times New Roman"/>
          <w:caps w:val="0"/>
          <w:color w:val="000000" w:themeColor="text1"/>
          <w:spacing w:val="0"/>
          <w:sz w:val="32"/>
          <w:szCs w:val="32"/>
          <w:shd w:val="clear"/>
          <w:lang w:val="en-US" w:eastAsia="zh-CN"/>
          <w14:textFill>
            <w14:solidFill>
              <w14:schemeClr w14:val="tx1"/>
            </w14:solidFill>
          </w14:textFill>
        </w:rPr>
        <w:t>部门</w:t>
      </w:r>
      <w:r>
        <w:rPr>
          <w:rStyle w:val="12"/>
          <w:rFonts w:hint="default" w:ascii="Times New Roman" w:hAnsi="Times New Roman" w:eastAsia="方正仿宋_GBK" w:cs="Times New Roman"/>
          <w:caps w:val="0"/>
          <w:color w:val="000000" w:themeColor="text1"/>
          <w:spacing w:val="0"/>
          <w:sz w:val="32"/>
          <w:szCs w:val="32"/>
          <w:shd w:val="clear"/>
          <w14:textFill>
            <w14:solidFill>
              <w14:schemeClr w14:val="tx1"/>
            </w14:solidFill>
          </w14:textFill>
        </w:rPr>
        <w:t>独立于商业运营，直接向企业负责人报告。</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持有人</w:t>
      </w:r>
      <w:r>
        <w:rPr>
          <w:rFonts w:hint="default" w:ascii="Times New Roman" w:hAnsi="Times New Roman" w:eastAsia="方正仿宋_GBK" w:cs="Times New Roman"/>
          <w:color w:val="000000" w:themeColor="text1"/>
          <w:sz w:val="32"/>
          <w:szCs w:val="32"/>
          <w14:textFill>
            <w14:solidFill>
              <w14:schemeClr w14:val="tx1"/>
            </w14:solidFill>
          </w14:textFill>
        </w:rPr>
        <w:t>对QMS所有</w:t>
      </w:r>
      <w:bookmarkStart w:id="2" w:name="_GoBack"/>
      <w:bookmarkEnd w:id="2"/>
      <w:r>
        <w:rPr>
          <w:rFonts w:hint="default" w:ascii="Times New Roman" w:hAnsi="Times New Roman" w:eastAsia="方正仿宋_GBK" w:cs="Times New Roman"/>
          <w:color w:val="000000" w:themeColor="text1"/>
          <w:sz w:val="32"/>
          <w:szCs w:val="32"/>
          <w14:textFill>
            <w14:solidFill>
              <w14:schemeClr w14:val="tx1"/>
            </w14:solidFill>
          </w14:textFill>
        </w:rPr>
        <w:t>活动配备足够的、符合要求的人员、厂房、设备和设施，全面记录QMS有组织、有计划的全部活动。</w:t>
      </w:r>
    </w:p>
    <w:p w14:paraId="30EEB2D2">
      <w:pPr>
        <w:wordWrap w:val="0"/>
        <w:overflowPunct w:val="0"/>
        <w:spacing w:line="58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本</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指南</w:t>
      </w:r>
      <w:r>
        <w:rPr>
          <w:rFonts w:hint="default" w:ascii="Times New Roman" w:hAnsi="Times New Roman" w:eastAsia="方正仿宋_GBK" w:cs="Times New Roman"/>
          <w:color w:val="000000" w:themeColor="text1"/>
          <w:sz w:val="32"/>
          <w:szCs w:val="32"/>
          <w14:textFill>
            <w14:solidFill>
              <w14:schemeClr w14:val="tx1"/>
            </w14:solidFill>
          </w14:textFill>
        </w:rPr>
        <w:t>所指QMS是指用于指导和控制</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持有人</w:t>
      </w:r>
      <w:r>
        <w:rPr>
          <w:rFonts w:hint="default" w:ascii="Times New Roman" w:hAnsi="Times New Roman" w:eastAsia="方正仿宋_GBK" w:cs="Times New Roman"/>
          <w:color w:val="000000" w:themeColor="text1"/>
          <w:sz w:val="32"/>
          <w:szCs w:val="32"/>
          <w14:textFill>
            <w14:solidFill>
              <w14:schemeClr w14:val="tx1"/>
            </w14:solidFill>
          </w14:textFill>
        </w:rPr>
        <w:t>贯穿产品生命周期质量体系的管理系统或系统过程。</w:t>
      </w:r>
    </w:p>
    <w:p w14:paraId="7502B4A0">
      <w:pPr>
        <w:widowControl w:val="0"/>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1.3</w:t>
      </w:r>
      <w:r>
        <w:rPr>
          <w:rFonts w:hint="default" w:ascii="Times New Roman" w:hAnsi="Times New Roman" w:eastAsia="方正仿宋_GBK" w:cs="Times New Roman"/>
          <w:b/>
          <w:bCs/>
          <w:color w:val="000000" w:themeColor="text1"/>
          <w:sz w:val="32"/>
          <w:szCs w:val="32"/>
          <w:lang w:eastAsia="zh-CN"/>
          <w14:textFill>
            <w14:solidFill>
              <w14:schemeClr w14:val="tx1"/>
            </w14:solidFill>
          </w14:textFill>
        </w:rPr>
        <w:t xml:space="preserve"> </w:t>
      </w:r>
      <w:r>
        <w:rPr>
          <w:rFonts w:hint="default" w:ascii="Times New Roman" w:hAnsi="Times New Roman" w:eastAsia="方正仿宋_GBK" w:cs="Times New Roman"/>
          <w:sz w:val="32"/>
          <w:szCs w:val="32"/>
        </w:rPr>
        <w:t>QMS核心目标是确保药品质量。通过建立、实施并维护质量管理体系来确保持续稳定地生产出符合预定用途和注册要求的产品，满足患者、医疗机构、监管机构等各方需求，并通过QMS要素的建立和监控，确保药品质量处于受控状态。</w:t>
      </w:r>
    </w:p>
    <w:p w14:paraId="00AB48CB">
      <w:pPr>
        <w:widowControl w:val="0"/>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本</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指南中的</w:t>
      </w:r>
      <w:r>
        <w:rPr>
          <w:rFonts w:hint="default" w:ascii="Times New Roman" w:hAnsi="Times New Roman" w:eastAsia="方正仿宋_GBK" w:cs="Times New Roman"/>
          <w:color w:val="000000" w:themeColor="text1"/>
          <w:sz w:val="32"/>
          <w:szCs w:val="32"/>
          <w14:textFill>
            <w14:solidFill>
              <w14:schemeClr w14:val="tx1"/>
            </w14:solidFill>
          </w14:textFill>
        </w:rPr>
        <w:t>药品质量体系（以下简称PQS）是指</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持有人</w:t>
      </w:r>
      <w:r>
        <w:rPr>
          <w:rFonts w:hint="default" w:ascii="Times New Roman" w:hAnsi="Times New Roman" w:eastAsia="方正仿宋_GBK" w:cs="Times New Roman"/>
          <w:color w:val="000000" w:themeColor="text1"/>
          <w:sz w:val="32"/>
          <w:szCs w:val="32"/>
          <w14:textFill>
            <w14:solidFill>
              <w14:schemeClr w14:val="tx1"/>
            </w14:solidFill>
          </w14:textFill>
        </w:rPr>
        <w:t>在质量方面指导和控制企业的管理体系，包括药品生产质量管理规范（以下简称GMP）</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和药物警戒质量管理规范（以下简称</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GVP</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实施标准操作规程（即SOP）</w:t>
      </w:r>
      <w:r>
        <w:rPr>
          <w:rStyle w:val="18"/>
          <w:rFonts w:hint="default" w:ascii="Times New Roman" w:hAnsi="Times New Roman" w:eastAsia="方正仿宋_GBK" w:cs="Times New Roman"/>
          <w:bCs/>
          <w:color w:val="auto"/>
        </w:rPr>
        <w:t>，</w:t>
      </w:r>
      <w:r>
        <w:rPr>
          <w:rFonts w:hint="default" w:ascii="Times New Roman" w:hAnsi="Times New Roman" w:eastAsia="方正仿宋_GBK" w:cs="Times New Roman"/>
          <w:color w:val="000000" w:themeColor="text1"/>
          <w:sz w:val="32"/>
          <w:szCs w:val="32"/>
          <w14:textFill>
            <w14:solidFill>
              <w14:schemeClr w14:val="tx1"/>
            </w14:solidFill>
          </w14:textFill>
        </w:rPr>
        <w:t>并基于质量风险管理对其有效性进行监测。</w:t>
      </w:r>
    </w:p>
    <w:p w14:paraId="71B97C6B">
      <w:pPr>
        <w:widowControl w:val="0"/>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1.4</w:t>
      </w:r>
      <w:r>
        <w:rPr>
          <w:rFonts w:hint="default" w:ascii="Times New Roman" w:hAnsi="Times New Roman" w:eastAsia="方正仿宋_GBK" w:cs="Times New Roman"/>
          <w:b w:val="0"/>
          <w:bCs w:val="0"/>
          <w:color w:val="000000" w:themeColor="text1"/>
          <w:sz w:val="32"/>
          <w:szCs w:val="32"/>
          <w:lang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QMS适用于ICH Q10 描述的全药品生命周期阶段，即药品研发、技术转移、商业化生产和产品终止。持有人通过创新持续改进PQS，并加强药品开发与生产活动之间的联系，确保质量源于设计。</w:t>
      </w:r>
    </w:p>
    <w:p w14:paraId="21586B3B">
      <w:pPr>
        <w:shd w:val="clear" w:color="auto" w:fill="FFFFFF"/>
        <w:wordWrap w:val="0"/>
        <w:overflowPunct w:val="0"/>
        <w:adjustRightInd w:val="0"/>
        <w:snapToGrid w:val="0"/>
        <w:spacing w:line="580" w:lineRule="exact"/>
        <w:ind w:firstLine="640" w:firstLineChars="200"/>
        <w:rPr>
          <w:rFonts w:hint="default" w:ascii="Times New Roman" w:hAnsi="Times New Roman" w:eastAsia="黑体" w:cs="Times New Roman"/>
          <w:b/>
          <w:bCs/>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1.5</w:t>
      </w:r>
      <w:r>
        <w:rPr>
          <w:rFonts w:hint="default" w:ascii="Times New Roman" w:hAnsi="Times New Roman" w:eastAsia="方正仿宋_GBK" w:cs="Times New Roman"/>
          <w:b/>
          <w:bCs/>
          <w:color w:val="000000" w:themeColor="text1"/>
          <w:sz w:val="32"/>
          <w:szCs w:val="32"/>
          <w:lang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持有人</w:t>
      </w:r>
      <w:r>
        <w:rPr>
          <w:rFonts w:hint="default" w:ascii="Times New Roman" w:hAnsi="Times New Roman" w:eastAsia="方正仿宋_GBK" w:cs="Times New Roman"/>
          <w:color w:val="000000" w:themeColor="text1"/>
          <w:sz w:val="32"/>
          <w:szCs w:val="32"/>
          <w14:textFill>
            <w14:solidFill>
              <w14:schemeClr w14:val="tx1"/>
            </w14:solidFill>
          </w14:textFill>
        </w:rPr>
        <w:t>新建立QMS或改进现有QMS时，充分考虑企业活动规模和复杂程度，运用适当的风险管理工具并贯穿</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质量</w:t>
      </w:r>
      <w:r>
        <w:rPr>
          <w:rFonts w:hint="default" w:ascii="Times New Roman" w:hAnsi="Times New Roman" w:eastAsia="方正仿宋_GBK" w:cs="Times New Roman"/>
          <w:color w:val="000000" w:themeColor="text1"/>
          <w:sz w:val="32"/>
          <w:szCs w:val="32"/>
          <w14:textFill>
            <w14:solidFill>
              <w14:schemeClr w14:val="tx1"/>
            </w14:solidFill>
          </w14:textFill>
        </w:rPr>
        <w:t>风险管理</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原则</w:t>
      </w:r>
      <w:r>
        <w:rPr>
          <w:rFonts w:hint="default" w:ascii="Times New Roman" w:hAnsi="Times New Roman" w:eastAsia="方正仿宋_GBK" w:cs="Times New Roman"/>
          <w:color w:val="000000" w:themeColor="text1"/>
          <w:sz w:val="32"/>
          <w:szCs w:val="32"/>
          <w14:textFill>
            <w14:solidFill>
              <w14:schemeClr w14:val="tx1"/>
            </w14:solidFill>
          </w14:textFill>
        </w:rPr>
        <w:t>。</w:t>
      </w:r>
    </w:p>
    <w:p w14:paraId="7D565E21">
      <w:pPr>
        <w:numPr>
          <w:ilvl w:val="0"/>
          <w:numId w:val="0"/>
        </w:numPr>
        <w:wordWrap w:val="0"/>
        <w:overflowPunct w:val="0"/>
        <w:spacing w:line="580" w:lineRule="exact"/>
        <w:ind w:left="0" w:firstLine="640" w:firstLineChars="200"/>
        <w:jc w:val="left"/>
        <w:rPr>
          <w:rFonts w:hint="default" w:ascii="Times New Roman" w:hAnsi="Times New Roman" w:eastAsia="黑体" w:cs="Times New Roman"/>
          <w:b w:val="0"/>
          <w:bCs w:val="0"/>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2.</w:t>
      </w:r>
      <w:r>
        <w:rPr>
          <w:rFonts w:hint="default" w:ascii="Times New Roman" w:hAnsi="Times New Roman" w:eastAsia="黑体" w:cs="Times New Roman"/>
          <w:b w:val="0"/>
          <w:bCs w:val="0"/>
          <w:color w:val="000000" w:themeColor="text1"/>
          <w:sz w:val="32"/>
          <w:szCs w:val="32"/>
          <w14:textFill>
            <w14:solidFill>
              <w14:schemeClr w14:val="tx1"/>
            </w14:solidFill>
          </w14:textFill>
        </w:rPr>
        <w:t>药品质量</w:t>
      </w:r>
      <w:r>
        <w:rPr>
          <w:rFonts w:hint="eastAsia" w:ascii="Times New Roman" w:hAnsi="Times New Roman" w:eastAsia="黑体" w:cs="Times New Roman"/>
          <w:b w:val="0"/>
          <w:bCs w:val="0"/>
          <w:color w:val="000000" w:themeColor="text1"/>
          <w:sz w:val="32"/>
          <w:szCs w:val="32"/>
          <w:lang w:eastAsia="zh-CN"/>
          <w14:textFill>
            <w14:solidFill>
              <w14:schemeClr w14:val="tx1"/>
            </w14:solidFill>
          </w14:textFill>
        </w:rPr>
        <w:t>管理</w:t>
      </w:r>
      <w:r>
        <w:rPr>
          <w:rFonts w:hint="default" w:ascii="Times New Roman" w:hAnsi="Times New Roman" w:eastAsia="黑体" w:cs="Times New Roman"/>
          <w:b w:val="0"/>
          <w:bCs w:val="0"/>
          <w:color w:val="000000" w:themeColor="text1"/>
          <w:sz w:val="32"/>
          <w:szCs w:val="32"/>
          <w14:textFill>
            <w14:solidFill>
              <w14:schemeClr w14:val="tx1"/>
            </w14:solidFill>
          </w14:textFill>
        </w:rPr>
        <w:t>体系</w:t>
      </w:r>
    </w:p>
    <w:p w14:paraId="4C394E34">
      <w:pPr>
        <w:wordWrap w:val="0"/>
        <w:overflowPunct w:val="0"/>
        <w:spacing w:line="580" w:lineRule="exact"/>
        <w:ind w:firstLine="640" w:firstLineChars="200"/>
        <w:jc w:val="both"/>
        <w:rPr>
          <w:rFonts w:hint="default" w:ascii="Times New Roman" w:hAnsi="Times New Roman" w:eastAsia="黑体" w:cs="Times New Roman"/>
          <w:b w:val="0"/>
          <w:bCs w:val="0"/>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2.1</w:t>
      </w:r>
      <w:r>
        <w:rPr>
          <w:rFonts w:hint="default" w:ascii="Times New Roman" w:hAnsi="Times New Roman" w:eastAsia="楷体" w:cs="Times New Roman"/>
          <w:b w:val="0"/>
          <w:bCs w:val="0"/>
          <w:color w:val="000000" w:themeColor="text1"/>
          <w:sz w:val="32"/>
          <w:szCs w:val="32"/>
          <w14:textFill>
            <w14:solidFill>
              <w14:schemeClr w14:val="tx1"/>
            </w14:solidFill>
          </w14:textFill>
        </w:rPr>
        <w:t xml:space="preserve"> </w:t>
      </w:r>
      <w:r>
        <w:rPr>
          <w:rFonts w:hint="eastAsia" w:ascii="楷体_GB2312" w:hAnsi="楷体_GB2312" w:eastAsia="楷体_GB2312" w:cs="楷体_GB2312"/>
          <w:b w:val="0"/>
          <w:bCs w:val="0"/>
          <w:color w:val="000000" w:themeColor="text1"/>
          <w:sz w:val="32"/>
          <w:szCs w:val="32"/>
          <w14:textFill>
            <w14:solidFill>
              <w14:schemeClr w14:val="tx1"/>
            </w14:solidFill>
          </w14:textFill>
        </w:rPr>
        <w:t>机构人员</w:t>
      </w:r>
    </w:p>
    <w:p w14:paraId="3EAC5E92">
      <w:pPr>
        <w:widowControl w:val="0"/>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2.1.1</w:t>
      </w:r>
      <w:r>
        <w:rPr>
          <w:rFonts w:hint="default" w:ascii="Times New Roman" w:hAnsi="Times New Roman" w:eastAsia="方正仿宋_GBK" w:cs="Times New Roman"/>
          <w:b/>
          <w:bCs/>
          <w:color w:val="000000" w:themeColor="text1"/>
          <w:sz w:val="32"/>
          <w:szCs w:val="32"/>
          <w:lang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持有人</w:t>
      </w:r>
      <w:r>
        <w:rPr>
          <w:rFonts w:hint="default" w:ascii="Times New Roman" w:hAnsi="Times New Roman" w:eastAsia="方正仿宋_GBK" w:cs="Times New Roman"/>
          <w:color w:val="000000"/>
          <w:sz w:val="32"/>
          <w:szCs w:val="32"/>
        </w:rPr>
        <w:t>应当设立职责清晰的管理部门，配备与</w:t>
      </w:r>
      <w:r>
        <w:rPr>
          <w:rFonts w:hint="eastAsia" w:ascii="Times New Roman" w:hAnsi="Times New Roman" w:eastAsia="方正仿宋_GBK" w:cs="Times New Roman"/>
          <w:color w:val="000000"/>
          <w:sz w:val="32"/>
          <w:szCs w:val="32"/>
          <w:lang w:eastAsia="zh-CN"/>
        </w:rPr>
        <w:t>研制、生产、</w:t>
      </w:r>
      <w:r>
        <w:rPr>
          <w:rFonts w:hint="default" w:ascii="Times New Roman" w:hAnsi="Times New Roman" w:eastAsia="方正仿宋_GBK" w:cs="Times New Roman"/>
          <w:color w:val="000000"/>
          <w:sz w:val="32"/>
          <w:szCs w:val="32"/>
        </w:rPr>
        <w:t>经营</w:t>
      </w:r>
      <w:r>
        <w:rPr>
          <w:rFonts w:hint="eastAsia" w:ascii="Times New Roman" w:hAnsi="Times New Roman" w:eastAsia="方正仿宋_GBK" w:cs="Times New Roman"/>
          <w:color w:val="000000"/>
          <w:sz w:val="32"/>
          <w:szCs w:val="32"/>
          <w:lang w:eastAsia="zh-CN"/>
        </w:rPr>
        <w:t>等</w:t>
      </w:r>
      <w:r>
        <w:rPr>
          <w:rFonts w:hint="default" w:ascii="Times New Roman" w:hAnsi="Times New Roman" w:eastAsia="方正仿宋_GBK" w:cs="Times New Roman"/>
          <w:color w:val="000000"/>
          <w:sz w:val="32"/>
          <w:szCs w:val="32"/>
        </w:rPr>
        <w:t>相适应的管理</w:t>
      </w:r>
      <w:r>
        <w:rPr>
          <w:rFonts w:hint="eastAsia" w:ascii="Times New Roman" w:hAnsi="Times New Roman" w:eastAsia="方正仿宋_GBK" w:cs="Times New Roman"/>
          <w:color w:val="000000"/>
          <w:sz w:val="32"/>
          <w:szCs w:val="32"/>
          <w:lang w:eastAsia="zh-CN"/>
        </w:rPr>
        <w:t>机构和关键</w:t>
      </w:r>
      <w:r>
        <w:rPr>
          <w:rFonts w:hint="default" w:ascii="Times New Roman" w:hAnsi="Times New Roman" w:eastAsia="方正仿宋_GBK" w:cs="Times New Roman"/>
          <w:color w:val="000000"/>
          <w:sz w:val="32"/>
          <w:szCs w:val="32"/>
        </w:rPr>
        <w:t>人员：</w:t>
      </w:r>
    </w:p>
    <w:p w14:paraId="06F98BEC">
      <w:pPr>
        <w:widowControl w:val="0"/>
        <w:numPr>
          <w:ilvl w:val="0"/>
          <w:numId w:val="1"/>
        </w:numPr>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应当明确药学研究、非临床研究、临床试验、生产销售、上市后研究、药物警戒、药政事务等职责，并符合相关质量管理规范的要求；</w:t>
      </w:r>
    </w:p>
    <w:p w14:paraId="638FB58F">
      <w:pPr>
        <w:widowControl w:val="0"/>
        <w:numPr>
          <w:ilvl w:val="0"/>
          <w:numId w:val="1"/>
        </w:numPr>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rPr>
        <w:t>应当书面描述</w:t>
      </w:r>
      <w:r>
        <w:rPr>
          <w:rFonts w:hint="default" w:ascii="Times New Roman" w:hAnsi="Times New Roman" w:eastAsia="方正仿宋_GBK" w:cs="Times New Roman"/>
          <w:sz w:val="32"/>
          <w:szCs w:val="32"/>
          <w:lang w:val="en-US" w:eastAsia="zh-CN"/>
        </w:rPr>
        <w:t>持有人组织机构及管理部门</w:t>
      </w:r>
      <w:r>
        <w:rPr>
          <w:rFonts w:hint="default" w:ascii="Times New Roman" w:hAnsi="Times New Roman" w:eastAsia="方正仿宋_GBK" w:cs="Times New Roman"/>
          <w:sz w:val="32"/>
          <w:szCs w:val="32"/>
        </w:rPr>
        <w:t>岗位职责，确保所赋予的权利和岗位职责能保证上述质量管理活动符合药品法律法规要求；</w:t>
      </w:r>
    </w:p>
    <w:p w14:paraId="66521C38">
      <w:pPr>
        <w:widowControl w:val="0"/>
        <w:numPr>
          <w:ilvl w:val="0"/>
          <w:numId w:val="1"/>
        </w:numPr>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应当独立设置质量管理部门，履行全过程质量管理职责，参与所有与质量有关的活动，负责审核所有与质量管理有关的文件；</w:t>
      </w:r>
    </w:p>
    <w:p w14:paraId="5DC50EA9">
      <w:pPr>
        <w:widowControl w:val="0"/>
        <w:numPr>
          <w:ilvl w:val="0"/>
          <w:numId w:val="1"/>
        </w:numPr>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themeColor="text1"/>
          <w:sz w:val="32"/>
          <w:szCs w:val="32"/>
          <w14:textFill>
            <w14:solidFill>
              <w14:schemeClr w14:val="tx1"/>
            </w14:solidFill>
          </w14:textFill>
        </w:rPr>
        <w:t>应当</w:t>
      </w:r>
      <w:r>
        <w:rPr>
          <w:rFonts w:hint="default" w:ascii="Times New Roman" w:hAnsi="Times New Roman" w:eastAsia="方正仿宋_GBK" w:cs="Times New Roman"/>
          <w:sz w:val="32"/>
          <w:szCs w:val="32"/>
        </w:rPr>
        <w:t>建立组织机构图，并</w:t>
      </w:r>
      <w:r>
        <w:rPr>
          <w:rFonts w:hint="default" w:ascii="Times New Roman" w:hAnsi="Times New Roman" w:eastAsia="方正仿宋_GBK" w:cs="Times New Roman"/>
          <w:color w:val="000000" w:themeColor="text1"/>
          <w:sz w:val="32"/>
          <w:szCs w:val="32"/>
          <w14:textFill>
            <w14:solidFill>
              <w14:schemeClr w14:val="tx1"/>
            </w14:solidFill>
          </w14:textFill>
        </w:rPr>
        <w:t>明确所有与QMS相关的组织机构中</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关键</w:t>
      </w:r>
      <w:r>
        <w:rPr>
          <w:rFonts w:hint="default" w:ascii="Times New Roman" w:hAnsi="Times New Roman" w:eastAsia="方正仿宋_GBK" w:cs="Times New Roman"/>
          <w:color w:val="000000" w:themeColor="text1"/>
          <w:sz w:val="32"/>
          <w:szCs w:val="32"/>
          <w14:textFill>
            <w14:solidFill>
              <w14:schemeClr w14:val="tx1"/>
            </w14:solidFill>
          </w14:textFill>
        </w:rPr>
        <w:t>岗位</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说明书</w:t>
      </w:r>
      <w:r>
        <w:rPr>
          <w:rFonts w:hint="default" w:ascii="Times New Roman" w:hAnsi="Times New Roman" w:eastAsia="方正仿宋_GBK" w:cs="Times New Roman"/>
          <w:color w:val="000000" w:themeColor="text1"/>
          <w:sz w:val="32"/>
          <w:szCs w:val="32"/>
          <w14:textFill>
            <w14:solidFill>
              <w14:schemeClr w14:val="tx1"/>
            </w14:solidFill>
          </w14:textFill>
        </w:rPr>
        <w:t>、权力和相互关系；确保组织的所有层级已被传达并理解这些相互作用；并保证某些药品质量责任符合企业属地药品监管要求。</w:t>
      </w:r>
    </w:p>
    <w:p w14:paraId="6A930AEC">
      <w:pPr>
        <w:widowControl w:val="0"/>
        <w:numPr>
          <w:ilvl w:val="0"/>
          <w:numId w:val="1"/>
        </w:numPr>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应当建立药品安全委员会，负责重大风险研判、重大或紧急药品事件处置、风险控制决策以及其他与药物警戒有关的重大事项。</w:t>
      </w:r>
    </w:p>
    <w:p w14:paraId="7C763D4B">
      <w:pPr>
        <w:widowControl w:val="0"/>
        <w:numPr>
          <w:ilvl w:val="-1"/>
          <w:numId w:val="0"/>
        </w:numPr>
        <w:kinsoku/>
        <w:wordWrap w:val="0"/>
        <w:overflowPunct w:val="0"/>
        <w:autoSpaceDE/>
        <w:autoSpaceDN/>
        <w:adjustRightInd w:val="0"/>
        <w:snapToGrid w:val="0"/>
        <w:spacing w:line="580" w:lineRule="exact"/>
        <w:ind w:firstLine="640" w:firstLineChars="200"/>
        <w:textAlignment w:val="baseline"/>
        <w:rPr>
          <w:rStyle w:val="13"/>
          <w:rFonts w:ascii="Times New Roman" w:hAnsi="Times New Roman" w:eastAsia="仿宋" w:cs="Times New Roman"/>
          <w:b/>
          <w:bCs/>
          <w:color w:val="0F1115"/>
          <w:spacing w:val="0"/>
          <w:shd w:val="clear" w:fill="FFFFFF"/>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2.1.2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持有人</w:t>
      </w:r>
      <w:r>
        <w:rPr>
          <w:rFonts w:hint="default" w:ascii="Times New Roman" w:hAnsi="Times New Roman" w:eastAsia="方正仿宋_GBK" w:cs="Times New Roman"/>
          <w:color w:val="000000" w:themeColor="text1"/>
          <w:sz w:val="32"/>
          <w:szCs w:val="32"/>
          <w14:textFill>
            <w14:solidFill>
              <w14:schemeClr w14:val="tx1"/>
            </w14:solidFill>
          </w14:textFill>
        </w:rPr>
        <w:t>最高管理者负有最终责任，应当履行对QMS的支持与承诺，确保建立有效的药品质量体系，</w:t>
      </w:r>
      <w:r>
        <w:rPr>
          <w:rFonts w:hint="default" w:ascii="Times New Roman" w:hAnsi="Times New Roman" w:eastAsia="方正仿宋_GBK" w:cs="Times New Roman"/>
          <w:sz w:val="32"/>
          <w:szCs w:val="32"/>
        </w:rPr>
        <w:t>制定和质量目标相适的质量政策以实现质量方针，</w:t>
      </w:r>
      <w:r>
        <w:rPr>
          <w:rFonts w:hint="default" w:ascii="Times New Roman" w:hAnsi="Times New Roman" w:eastAsia="方正仿宋_GBK" w:cs="Times New Roman"/>
          <w:color w:val="000000" w:themeColor="text1"/>
          <w:sz w:val="32"/>
          <w:szCs w:val="32"/>
          <w14:textFill>
            <w14:solidFill>
              <w14:schemeClr w14:val="tx1"/>
            </w14:solidFill>
          </w14:textFill>
        </w:rPr>
        <w:t>确保管理层，包括关键人员及其他各级别和各场地人员理解和沟通，</w:t>
      </w:r>
      <w:r>
        <w:rPr>
          <w:rFonts w:hint="default" w:ascii="Times New Roman" w:hAnsi="Times New Roman" w:eastAsia="方正仿宋_GBK" w:cs="Times New Roman"/>
          <w:sz w:val="32"/>
          <w:szCs w:val="32"/>
        </w:rPr>
        <w:t>并在需要时进行修订。</w:t>
      </w:r>
    </w:p>
    <w:p w14:paraId="7F4AFE6A">
      <w:pPr>
        <w:widowControl w:val="0"/>
        <w:numPr>
          <w:ilvl w:val="-1"/>
          <w:numId w:val="0"/>
        </w:numPr>
        <w:kinsoku/>
        <w:wordWrap w:val="0"/>
        <w:overflowPunct w:val="0"/>
        <w:autoSpaceDE/>
        <w:autoSpaceDN/>
        <w:adjustRightInd w:val="0"/>
        <w:snapToGrid w:val="0"/>
        <w:spacing w:line="580" w:lineRule="exact"/>
        <w:ind w:firstLine="640" w:firstLineChars="200"/>
        <w:textAlignment w:val="baseline"/>
        <w:rPr>
          <w:rFonts w:hint="default" w:ascii="Times New Roman" w:hAnsi="Times New Roman" w:eastAsia="方正仿宋_GBK" w:cs="Times New Roman"/>
          <w:color w:val="000000" w:themeColor="text1"/>
          <w:spacing w:val="-6"/>
          <w:sz w:val="32"/>
          <w:szCs w:val="32"/>
          <w:lang w:val="e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最高管理者</w:t>
      </w:r>
      <w:r>
        <w:rPr>
          <w:rStyle w:val="12"/>
          <w:rFonts w:hint="default" w:ascii="Times New Roman" w:hAnsi="Times New Roman" w:eastAsia="方正仿宋_GBK" w:cs="Times New Roman"/>
          <w:b w:val="0"/>
          <w:bCs w:val="0"/>
          <w:i w:val="0"/>
          <w:iCs w:val="0"/>
          <w:caps w:val="0"/>
          <w:color w:val="000000" w:themeColor="text1"/>
          <w:spacing w:val="0"/>
          <w:sz w:val="32"/>
          <w:szCs w:val="32"/>
          <w:shd w:val="clear"/>
          <w14:textFill>
            <w14:solidFill>
              <w14:schemeClr w14:val="tx1"/>
            </w14:solidFill>
          </w14:textFill>
        </w:rPr>
        <w:t>通过其言行在组织内积极培育和维护卓越的质量文化。</w:t>
      </w:r>
    </w:p>
    <w:p w14:paraId="1A7B0AC4">
      <w:pPr>
        <w:widowControl w:val="0"/>
        <w:kinsoku/>
        <w:wordWrap w:val="0"/>
        <w:overflowPunct w:val="0"/>
        <w:autoSpaceDE/>
        <w:autoSpaceDN/>
        <w:adjustRightInd w:val="0"/>
        <w:snapToGrid w:val="0"/>
        <w:spacing w:line="580" w:lineRule="exact"/>
        <w:ind w:firstLine="640" w:firstLineChars="200"/>
        <w:textAlignment w:val="baseline"/>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2.1.3</w:t>
      </w:r>
      <w:r>
        <w:rPr>
          <w:rFonts w:hint="default" w:ascii="Times New Roman" w:hAnsi="Times New Roman" w:eastAsia="方正仿宋_GBK" w:cs="Times New Roman"/>
          <w:b/>
          <w:bCs/>
          <w:color w:val="000000" w:themeColor="text1"/>
          <w:sz w:val="32"/>
          <w:szCs w:val="32"/>
          <w:lang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持有人</w:t>
      </w:r>
      <w:r>
        <w:rPr>
          <w:rFonts w:hint="default" w:ascii="Times New Roman" w:hAnsi="Times New Roman" w:eastAsia="方正仿宋_GBK" w:cs="Times New Roman"/>
          <w:color w:val="000000" w:themeColor="text1"/>
          <w:sz w:val="32"/>
          <w:szCs w:val="32"/>
          <w14:textFill>
            <w14:solidFill>
              <w14:schemeClr w14:val="tx1"/>
            </w14:solidFill>
          </w14:textFill>
        </w:rPr>
        <w:t>最高管理者配备与QMS相适应的资源，并保证管理者</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代表</w:t>
      </w:r>
      <w:r>
        <w:rPr>
          <w:rFonts w:hint="default" w:ascii="Times New Roman" w:hAnsi="Times New Roman" w:eastAsia="方正仿宋_GBK" w:cs="Times New Roman"/>
          <w:color w:val="000000" w:themeColor="text1"/>
          <w:sz w:val="32"/>
          <w:szCs w:val="32"/>
          <w14:textFill>
            <w14:solidFill>
              <w14:schemeClr w14:val="tx1"/>
            </w14:solidFill>
          </w14:textFill>
        </w:rPr>
        <w:t>在整个组织中履行相应的管理职责：</w:t>
      </w:r>
    </w:p>
    <w:p w14:paraId="43522705">
      <w:pPr>
        <w:widowControl w:val="0"/>
        <w:kinsoku/>
        <w:wordWrap w:val="0"/>
        <w:overflowPunct w:val="0"/>
        <w:autoSpaceDE/>
        <w:autoSpaceDN/>
        <w:adjustRightInd w:val="0"/>
        <w:snapToGrid w:val="0"/>
        <w:spacing w:line="580" w:lineRule="exact"/>
        <w:ind w:firstLine="640" w:firstLineChars="200"/>
        <w:textAlignment w:val="baseline"/>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（一）参与有效QMS的设计、实施、监测和维护；</w:t>
      </w:r>
    </w:p>
    <w:p w14:paraId="3CA49711">
      <w:pPr>
        <w:widowControl w:val="0"/>
        <w:kinsoku/>
        <w:wordWrap w:val="0"/>
        <w:overflowPunct w:val="0"/>
        <w:autoSpaceDE/>
        <w:autoSpaceDN/>
        <w:adjustRightInd w:val="0"/>
        <w:snapToGrid w:val="0"/>
        <w:spacing w:line="580" w:lineRule="exact"/>
        <w:ind w:firstLine="640" w:firstLineChars="200"/>
        <w:textAlignment w:val="baseline"/>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（二）给予QMS强有力的、明确的支持，并确保其在整个组织内的实施；</w:t>
      </w:r>
    </w:p>
    <w:p w14:paraId="5A5C0A99">
      <w:pPr>
        <w:widowControl w:val="0"/>
        <w:kinsoku/>
        <w:wordWrap w:val="0"/>
        <w:overflowPunct w:val="0"/>
        <w:autoSpaceDE/>
        <w:autoSpaceDN/>
        <w:adjustRightInd w:val="0"/>
        <w:snapToGrid w:val="0"/>
        <w:spacing w:line="580" w:lineRule="exact"/>
        <w:ind w:firstLine="640" w:firstLineChars="200"/>
        <w:textAlignment w:val="baseline"/>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（三）确保具有一个及时有效的沟通和上传程序，可以将质量问题提交给适当的管理层；</w:t>
      </w:r>
    </w:p>
    <w:p w14:paraId="1825B54D">
      <w:pPr>
        <w:widowControl w:val="0"/>
        <w:kinsoku/>
        <w:wordWrap w:val="0"/>
        <w:overflowPunct w:val="0"/>
        <w:autoSpaceDE/>
        <w:autoSpaceDN/>
        <w:adjustRightInd w:val="0"/>
        <w:snapToGrid w:val="0"/>
        <w:spacing w:line="580" w:lineRule="exact"/>
        <w:ind w:firstLine="640" w:firstLineChars="200"/>
        <w:jc w:val="left"/>
        <w:textAlignment w:val="baseline"/>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（四）实施工艺性能和产品质量以及QMS的管理回顾分析;</w:t>
      </w:r>
    </w:p>
    <w:p w14:paraId="3FC671DF">
      <w:pPr>
        <w:widowControl w:val="0"/>
        <w:kinsoku/>
        <w:wordWrap w:val="0"/>
        <w:overflowPunct w:val="0"/>
        <w:autoSpaceDE/>
        <w:autoSpaceDN/>
        <w:adjustRightInd w:val="0"/>
        <w:snapToGrid w:val="0"/>
        <w:spacing w:line="580" w:lineRule="exact"/>
        <w:ind w:firstLine="640" w:firstLineChars="200"/>
        <w:jc w:val="left"/>
        <w:textAlignment w:val="baseline"/>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（五）提倡持续改进；</w:t>
      </w:r>
    </w:p>
    <w:p w14:paraId="5CECA624">
      <w:pPr>
        <w:widowControl w:val="0"/>
        <w:kinsoku/>
        <w:wordWrap w:val="0"/>
        <w:overflowPunct w:val="0"/>
        <w:autoSpaceDE/>
        <w:autoSpaceDN/>
        <w:adjustRightInd w:val="0"/>
        <w:snapToGrid w:val="0"/>
        <w:spacing w:line="580" w:lineRule="exact"/>
        <w:ind w:firstLine="640" w:firstLineChars="200"/>
        <w:textAlignment w:val="baseline"/>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（六）提供适当的资源。</w:t>
      </w:r>
    </w:p>
    <w:p w14:paraId="5F78BDDE">
      <w:pPr>
        <w:widowControl w:val="0"/>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color w:val="000000"/>
          <w:sz w:val="32"/>
          <w:szCs w:val="32"/>
        </w:rPr>
      </w:pP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2.1.4</w:t>
      </w:r>
      <w:r>
        <w:rPr>
          <w:rFonts w:hint="default" w:ascii="Times New Roman" w:hAnsi="Times New Roman" w:eastAsia="方正仿宋_GBK" w:cs="Times New Roman"/>
          <w:b/>
          <w:bCs/>
          <w:color w:val="000000" w:themeColor="text1"/>
          <w:sz w:val="32"/>
          <w:szCs w:val="32"/>
          <w:lang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持有人</w:t>
      </w:r>
      <w:r>
        <w:rPr>
          <w:rFonts w:hint="default" w:ascii="Times New Roman" w:hAnsi="Times New Roman" w:eastAsia="方正仿宋_GBK" w:cs="Times New Roman"/>
          <w:color w:val="000000"/>
          <w:sz w:val="32"/>
          <w:szCs w:val="32"/>
        </w:rPr>
        <w:t>的企业负责人（主要负责人）、生产管理负责人（以下简称生产负责人）、质量管理负责人（以下简称质量负责人）、质量受权人等关键岗位人员为企业全职人员，并符合相关质量管理规范有关要求。质量负责人和生产负责人不得互相兼任。</w:t>
      </w:r>
    </w:p>
    <w:p w14:paraId="1F547BFB">
      <w:pPr>
        <w:widowControl w:val="0"/>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rPr>
        <w:t>持有人针对具体药品品种的生产和质量管理明确</w:t>
      </w:r>
      <w:r>
        <w:rPr>
          <w:rFonts w:hint="default" w:ascii="Times New Roman" w:hAnsi="Times New Roman" w:eastAsia="方正仿宋_GBK" w:cs="Times New Roman"/>
          <w:color w:val="000000"/>
          <w:sz w:val="32"/>
          <w:szCs w:val="32"/>
          <w:lang w:val="en-US" w:eastAsia="zh-CN"/>
        </w:rPr>
        <w:t>关键</w:t>
      </w:r>
      <w:r>
        <w:rPr>
          <w:rFonts w:hint="default" w:ascii="Times New Roman" w:hAnsi="Times New Roman" w:eastAsia="方正仿宋_GBK" w:cs="Times New Roman"/>
          <w:color w:val="000000"/>
          <w:sz w:val="32"/>
          <w:szCs w:val="32"/>
        </w:rPr>
        <w:t>人员</w:t>
      </w:r>
      <w:r>
        <w:rPr>
          <w:rFonts w:hint="default" w:ascii="Times New Roman" w:hAnsi="Times New Roman" w:eastAsia="方正仿宋_GBK" w:cs="Times New Roman"/>
          <w:color w:val="000000"/>
          <w:sz w:val="32"/>
          <w:szCs w:val="32"/>
          <w:lang w:val="en-US" w:eastAsia="zh-CN"/>
        </w:rPr>
        <w:t>及其直接负责的主管人员和其他人员质量职责</w:t>
      </w:r>
      <w:r>
        <w:rPr>
          <w:rFonts w:hint="default" w:ascii="Times New Roman" w:hAnsi="Times New Roman" w:eastAsia="方正仿宋_GBK" w:cs="Times New Roman"/>
          <w:color w:val="000000"/>
          <w:sz w:val="32"/>
          <w:szCs w:val="32"/>
        </w:rPr>
        <w:t>。因关键人员失职导致重大质量事件的，</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持有人</w:t>
      </w:r>
      <w:r>
        <w:rPr>
          <w:rFonts w:hint="default" w:ascii="Times New Roman" w:hAnsi="Times New Roman" w:eastAsia="方正仿宋_GBK" w:cs="Times New Roman"/>
          <w:color w:val="000000"/>
          <w:sz w:val="32"/>
          <w:szCs w:val="32"/>
        </w:rPr>
        <w:t>法定代表人承担连带责任；情节严重的，依法追究刑事责</w:t>
      </w:r>
      <w:r>
        <w:rPr>
          <w:rFonts w:hint="default" w:ascii="Times New Roman" w:hAnsi="Times New Roman" w:eastAsia="方正仿宋_GBK" w:cs="Times New Roman"/>
          <w:color w:val="000000"/>
          <w:sz w:val="32"/>
          <w:szCs w:val="32"/>
          <w:lang w:val="en-US" w:eastAsia="zh-CN"/>
        </w:rPr>
        <w:t>任。</w:t>
      </w:r>
    </w:p>
    <w:p w14:paraId="15B3C3FC">
      <w:pPr>
        <w:widowControl w:val="0"/>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color w:val="000000"/>
          <w:sz w:val="32"/>
          <w:szCs w:val="32"/>
        </w:rPr>
      </w:pP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2.1.5</w:t>
      </w:r>
      <w:r>
        <w:rPr>
          <w:rFonts w:hint="default" w:ascii="Times New Roman" w:hAnsi="Times New Roman" w:eastAsia="方正仿宋_GBK" w:cs="Times New Roman"/>
          <w:b/>
          <w:bCs/>
          <w:color w:val="000000" w:themeColor="text1"/>
          <w:sz w:val="32"/>
          <w:szCs w:val="32"/>
          <w:lang w:eastAsia="zh-CN"/>
          <w14:textFill>
            <w14:solidFill>
              <w14:schemeClr w14:val="tx1"/>
            </w14:solidFill>
          </w14:textFill>
        </w:rPr>
        <w:t xml:space="preserve"> </w:t>
      </w:r>
      <w:r>
        <w:rPr>
          <w:rFonts w:hint="default" w:ascii="Times New Roman" w:hAnsi="Times New Roman" w:eastAsia="方正仿宋_GBK" w:cs="Times New Roman"/>
          <w:color w:val="000000"/>
          <w:sz w:val="32"/>
          <w:szCs w:val="32"/>
        </w:rPr>
        <w:t>法定代表人、企业负责人（主要负责人）对药品质量全面负责。企业负责人全面负责企业日常管理，落实全过程质量管理主体责任；负责配备专门质量负责人，提供必要的条件和资源，保证质量管理部门独立履行职责；负责配备专门质量受权人，保证独立履行药品上市放行责任；负责处置与药品质量有关的重大安全事件，确保风险得到及时控制；负责建立生产管理、质量管理的培训考核制度；负责配备或者指定药物警戒负责人。</w:t>
      </w:r>
    </w:p>
    <w:p w14:paraId="44A3035A">
      <w:pPr>
        <w:widowControl w:val="0"/>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企业负责人具备医药相关领域工作经验，熟悉药品监督管理相关法律法规和规章制度。</w:t>
      </w:r>
    </w:p>
    <w:p w14:paraId="541AA061">
      <w:pPr>
        <w:widowControl w:val="0"/>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color w:val="000000"/>
          <w:spacing w:val="-6"/>
          <w:sz w:val="32"/>
          <w:szCs w:val="32"/>
        </w:rPr>
      </w:pP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2.1.6</w:t>
      </w:r>
      <w:r>
        <w:rPr>
          <w:rFonts w:hint="default" w:ascii="Times New Roman" w:hAnsi="Times New Roman" w:eastAsia="方正仿宋_GBK" w:cs="Times New Roman"/>
          <w:b/>
          <w:bCs/>
          <w:color w:val="000000" w:themeColor="text1"/>
          <w:sz w:val="32"/>
          <w:szCs w:val="32"/>
          <w:lang w:eastAsia="zh-CN"/>
          <w14:textFill>
            <w14:solidFill>
              <w14:schemeClr w14:val="tx1"/>
            </w14:solidFill>
          </w14:textFill>
        </w:rPr>
        <w:t xml:space="preserve"> </w:t>
      </w:r>
      <w:r>
        <w:rPr>
          <w:rFonts w:hint="default" w:ascii="Times New Roman" w:hAnsi="Times New Roman" w:eastAsia="方正仿宋_GBK" w:cs="Times New Roman"/>
          <w:color w:val="000000"/>
          <w:spacing w:val="-6"/>
          <w:sz w:val="32"/>
          <w:szCs w:val="32"/>
        </w:rPr>
        <w:t>生产负责人主要负责药品生产管理，确保药品按照批准的工艺规程生产、贮存；确保厂房和设施设备良好运行，完成必要的验证工作，保证药品生产质量；确保生产管理培训制度有效运行，对药品生产管理所有人员开展培训和考核。</w:t>
      </w:r>
    </w:p>
    <w:p w14:paraId="06DBF367">
      <w:pPr>
        <w:widowControl w:val="0"/>
        <w:shd w:val="clear" w:color="auto" w:fill="FFFFFF"/>
        <w:wordWrap w:val="0"/>
        <w:overflowPunct w:val="0"/>
        <w:adjustRightInd w:val="0"/>
        <w:snapToGrid w:val="0"/>
        <w:spacing w:line="580" w:lineRule="exact"/>
        <w:ind w:firstLine="616" w:firstLineChars="200"/>
        <w:rPr>
          <w:rFonts w:hint="default" w:ascii="Times New Roman" w:hAnsi="Times New Roman" w:eastAsia="方正仿宋_GBK" w:cs="Times New Roman"/>
          <w:color w:val="000000"/>
          <w:spacing w:val="-6"/>
          <w:sz w:val="32"/>
          <w:szCs w:val="32"/>
          <w:lang w:eastAsia="zh-CN"/>
        </w:rPr>
      </w:pPr>
      <w:r>
        <w:rPr>
          <w:rFonts w:hint="default" w:ascii="Times New Roman" w:hAnsi="Times New Roman" w:eastAsia="方正仿宋_GBK" w:cs="Times New Roman"/>
          <w:color w:val="000000"/>
          <w:spacing w:val="-6"/>
          <w:sz w:val="32"/>
          <w:szCs w:val="32"/>
        </w:rPr>
        <w:t>生产负责人具有药学或者相关专业背景，本科及以上学历或者中级以上专业技术职称或者执业药师资格，三年以上从事药品生产和质量管理的实践经验，其中至少有一年的药品生产管理经验，熟悉药品生产管理相关法律法规和规章制度。</w:t>
      </w:r>
      <w:r>
        <w:rPr>
          <w:rFonts w:hint="default" w:ascii="Times New Roman" w:hAnsi="Times New Roman" w:eastAsia="方正仿宋_GBK" w:cs="Times New Roman"/>
          <w:color w:val="000000"/>
          <w:spacing w:val="-6"/>
          <w:sz w:val="32"/>
          <w:szCs w:val="32"/>
          <w:lang w:val="en-US" w:eastAsia="zh-CN"/>
        </w:rPr>
        <w:t>此外，</w:t>
      </w:r>
      <w:r>
        <w:rPr>
          <w:rFonts w:hint="default" w:ascii="Times New Roman" w:hAnsi="Times New Roman" w:eastAsia="方正仿宋_GBK" w:cs="Times New Roman"/>
          <w:color w:val="000000"/>
          <w:spacing w:val="-6"/>
          <w:sz w:val="32"/>
          <w:szCs w:val="32"/>
        </w:rPr>
        <w:t>生产负责人</w:t>
      </w:r>
      <w:r>
        <w:rPr>
          <w:rFonts w:hint="default" w:ascii="Times New Roman" w:hAnsi="Times New Roman" w:eastAsia="方正仿宋_GBK" w:cs="Times New Roman"/>
          <w:color w:val="000000"/>
          <w:spacing w:val="-6"/>
          <w:sz w:val="32"/>
          <w:szCs w:val="32"/>
          <w:lang w:val="en-US" w:eastAsia="zh-CN"/>
        </w:rPr>
        <w:t>还</w:t>
      </w:r>
      <w:r>
        <w:rPr>
          <w:rFonts w:hint="default" w:ascii="Times New Roman" w:hAnsi="Times New Roman" w:eastAsia="方正仿宋_GBK" w:cs="Times New Roman"/>
          <w:i w:val="0"/>
          <w:iCs w:val="0"/>
          <w:caps w:val="0"/>
          <w:color w:val="000000"/>
          <w:spacing w:val="-6"/>
          <w:sz w:val="32"/>
          <w:szCs w:val="32"/>
          <w:shd w:val="clear"/>
        </w:rPr>
        <w:t>需接受</w:t>
      </w:r>
      <w:r>
        <w:rPr>
          <w:rFonts w:hint="default" w:ascii="Times New Roman" w:hAnsi="Times New Roman" w:eastAsia="方正仿宋_GBK" w:cs="Times New Roman"/>
          <w:i w:val="0"/>
          <w:iCs w:val="0"/>
          <w:caps w:val="0"/>
          <w:color w:val="000000"/>
          <w:spacing w:val="-6"/>
          <w:sz w:val="32"/>
          <w:szCs w:val="32"/>
          <w:shd w:val="clear"/>
          <w:lang w:val="en-US" w:eastAsia="zh-CN"/>
        </w:rPr>
        <w:t>所聘</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持有人</w:t>
      </w:r>
      <w:r>
        <w:rPr>
          <w:rFonts w:hint="default" w:ascii="Times New Roman" w:hAnsi="Times New Roman" w:eastAsia="方正仿宋_GBK" w:cs="Times New Roman"/>
          <w:b w:val="0"/>
          <w:bCs w:val="0"/>
          <w:i w:val="0"/>
          <w:iCs w:val="0"/>
          <w:caps w:val="0"/>
          <w:color w:val="000000"/>
          <w:spacing w:val="-6"/>
          <w:sz w:val="32"/>
          <w:szCs w:val="32"/>
          <w:shd w:val="clear"/>
        </w:rPr>
        <w:t>年度履职评估</w:t>
      </w:r>
      <w:r>
        <w:rPr>
          <w:rFonts w:hint="default" w:ascii="Times New Roman" w:hAnsi="Times New Roman" w:eastAsia="方正仿宋_GBK" w:cs="Times New Roman"/>
          <w:i w:val="0"/>
          <w:iCs w:val="0"/>
          <w:caps w:val="0"/>
          <w:color w:val="000000"/>
          <w:spacing w:val="-6"/>
          <w:sz w:val="32"/>
          <w:szCs w:val="32"/>
          <w:shd w:val="clear"/>
        </w:rPr>
        <w:t>，评估结果报</w:t>
      </w:r>
      <w:r>
        <w:rPr>
          <w:rFonts w:hint="default" w:ascii="Times New Roman" w:hAnsi="Times New Roman" w:eastAsia="方正仿宋_GBK" w:cs="Times New Roman"/>
          <w:i w:val="0"/>
          <w:iCs w:val="0"/>
          <w:caps w:val="0"/>
          <w:color w:val="000000"/>
          <w:spacing w:val="-6"/>
          <w:sz w:val="32"/>
          <w:szCs w:val="32"/>
          <w:shd w:val="clear"/>
          <w:lang w:eastAsia="zh-CN"/>
        </w:rPr>
        <w:t>省级药品监督管理部门</w:t>
      </w:r>
      <w:r>
        <w:rPr>
          <w:rFonts w:hint="default" w:ascii="Times New Roman" w:hAnsi="Times New Roman" w:eastAsia="方正仿宋_GBK" w:cs="Times New Roman"/>
          <w:i w:val="0"/>
          <w:iCs w:val="0"/>
          <w:caps w:val="0"/>
          <w:color w:val="000000"/>
          <w:spacing w:val="-6"/>
          <w:sz w:val="32"/>
          <w:szCs w:val="32"/>
          <w:shd w:val="clear"/>
        </w:rPr>
        <w:t>备案</w:t>
      </w:r>
      <w:r>
        <w:rPr>
          <w:rFonts w:hint="default" w:ascii="Times New Roman" w:hAnsi="Times New Roman" w:eastAsia="方正仿宋_GBK" w:cs="Times New Roman"/>
          <w:i w:val="0"/>
          <w:iCs w:val="0"/>
          <w:caps w:val="0"/>
          <w:color w:val="000000"/>
          <w:spacing w:val="-6"/>
          <w:sz w:val="32"/>
          <w:szCs w:val="32"/>
          <w:shd w:val="clear"/>
          <w:lang w:eastAsia="zh-CN"/>
        </w:rPr>
        <w:t>。</w:t>
      </w:r>
    </w:p>
    <w:p w14:paraId="1A4CF858">
      <w:pPr>
        <w:widowControl w:val="0"/>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color w:val="000000"/>
          <w:spacing w:val="-6"/>
          <w:sz w:val="32"/>
          <w:szCs w:val="32"/>
        </w:rPr>
      </w:pP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2.1.7</w:t>
      </w:r>
      <w:r>
        <w:rPr>
          <w:rFonts w:hint="default" w:ascii="Times New Roman" w:hAnsi="Times New Roman" w:eastAsia="方正仿宋_GBK" w:cs="Times New Roman"/>
          <w:b/>
          <w:bCs/>
          <w:color w:val="000000" w:themeColor="text1"/>
          <w:sz w:val="32"/>
          <w:szCs w:val="32"/>
          <w:lang w:eastAsia="zh-CN"/>
          <w14:textFill>
            <w14:solidFill>
              <w14:schemeClr w14:val="tx1"/>
            </w14:solidFill>
          </w14:textFill>
        </w:rPr>
        <w:t xml:space="preserve"> </w:t>
      </w:r>
      <w:r>
        <w:rPr>
          <w:rFonts w:hint="default" w:ascii="Times New Roman" w:hAnsi="Times New Roman" w:eastAsia="方正仿宋_GBK" w:cs="Times New Roman"/>
          <w:color w:val="000000"/>
          <w:spacing w:val="-6"/>
          <w:sz w:val="32"/>
          <w:szCs w:val="32"/>
        </w:rPr>
        <w:t>质量负责人</w:t>
      </w:r>
      <w:r>
        <w:rPr>
          <w:rFonts w:hint="default" w:ascii="Times New Roman" w:hAnsi="Times New Roman" w:eastAsia="方正仿宋_GBK" w:cs="Times New Roman"/>
          <w:color w:val="000000"/>
          <w:spacing w:val="-6"/>
          <w:sz w:val="32"/>
          <w:szCs w:val="32"/>
          <w:lang w:val="en"/>
        </w:rPr>
        <w:t>负责药品质量管理，</w:t>
      </w:r>
      <w:r>
        <w:rPr>
          <w:rFonts w:hint="default" w:ascii="Times New Roman" w:hAnsi="Times New Roman" w:eastAsia="方正仿宋_GBK" w:cs="Times New Roman"/>
          <w:color w:val="000000"/>
          <w:spacing w:val="-6"/>
          <w:sz w:val="32"/>
          <w:szCs w:val="32"/>
        </w:rPr>
        <w:t>建立质量控制和质量保证体系，</w:t>
      </w:r>
      <w:r>
        <w:rPr>
          <w:rFonts w:hint="default" w:ascii="Times New Roman" w:hAnsi="Times New Roman" w:eastAsia="方正仿宋_GBK" w:cs="Times New Roman"/>
          <w:color w:val="000000"/>
          <w:spacing w:val="-6"/>
          <w:sz w:val="32"/>
          <w:szCs w:val="32"/>
          <w:lang w:val="en"/>
        </w:rPr>
        <w:t>监督相关质量管理规范执行，确保质量管理体系有效运行；确保生产过程控制和药品质量控制符合相关法规要求、标准要求；确保</w:t>
      </w:r>
      <w:r>
        <w:rPr>
          <w:rStyle w:val="18"/>
          <w:rFonts w:hint="default" w:ascii="Times New Roman" w:hAnsi="Times New Roman" w:eastAsia="方正仿宋_GBK" w:cs="Times New Roman"/>
          <w:bCs/>
        </w:rPr>
        <w:t>药品生产、检验等数据和记录真实、准确、完整</w:t>
      </w:r>
      <w:r>
        <w:rPr>
          <w:rStyle w:val="18"/>
          <w:rFonts w:hint="default" w:ascii="Times New Roman" w:hAnsi="Times New Roman" w:eastAsia="方正仿宋_GBK" w:cs="Times New Roman"/>
          <w:bCs/>
          <w:lang w:val="en"/>
        </w:rPr>
        <w:t>和</w:t>
      </w:r>
      <w:r>
        <w:rPr>
          <w:rStyle w:val="18"/>
          <w:rFonts w:hint="default" w:ascii="Times New Roman" w:hAnsi="Times New Roman" w:eastAsia="方正仿宋_GBK" w:cs="Times New Roman"/>
          <w:bCs/>
        </w:rPr>
        <w:t>可追溯；</w:t>
      </w:r>
      <w:r>
        <w:rPr>
          <w:rFonts w:hint="default" w:ascii="Times New Roman" w:hAnsi="Times New Roman" w:eastAsia="方正仿宋_GBK" w:cs="Times New Roman"/>
          <w:color w:val="000000"/>
          <w:spacing w:val="-6"/>
          <w:sz w:val="32"/>
          <w:szCs w:val="32"/>
        </w:rPr>
        <w:t>确保质量管理培训制度有效运行，对药品质量管理所有人员开展培训和考核。</w:t>
      </w:r>
    </w:p>
    <w:p w14:paraId="52E49DE8">
      <w:pPr>
        <w:widowControl w:val="0"/>
        <w:shd w:val="clear" w:color="auto" w:fill="FFFFFF"/>
        <w:wordWrap w:val="0"/>
        <w:overflowPunct w:val="0"/>
        <w:adjustRightInd w:val="0"/>
        <w:snapToGrid w:val="0"/>
        <w:spacing w:line="580" w:lineRule="exact"/>
        <w:ind w:firstLine="616" w:firstLineChars="200"/>
        <w:rPr>
          <w:rFonts w:hint="default" w:ascii="Times New Roman" w:hAnsi="Times New Roman" w:eastAsia="方正仿宋_GBK" w:cs="Times New Roman"/>
          <w:color w:val="000000"/>
          <w:spacing w:val="-6"/>
          <w:sz w:val="32"/>
          <w:szCs w:val="32"/>
        </w:rPr>
      </w:pPr>
      <w:r>
        <w:rPr>
          <w:rFonts w:hint="default" w:ascii="Times New Roman" w:hAnsi="Times New Roman" w:eastAsia="方正仿宋_GBK" w:cs="Times New Roman"/>
          <w:color w:val="000000"/>
          <w:spacing w:val="-6"/>
          <w:sz w:val="32"/>
          <w:szCs w:val="32"/>
        </w:rPr>
        <w:t>质量负责人具有药学或者相关专业背景，本科及以上学历或者中级以上专业技术职称或者执业药师资格，</w:t>
      </w:r>
      <w:r>
        <w:rPr>
          <w:rFonts w:hint="default" w:ascii="Times New Roman" w:hAnsi="Times New Roman" w:eastAsia="方正仿宋_GBK" w:cs="Times New Roman"/>
          <w:color w:val="000000"/>
          <w:spacing w:val="-6"/>
          <w:sz w:val="32"/>
          <w:szCs w:val="32"/>
          <w:lang w:val="en-US" w:eastAsia="zh-CN"/>
        </w:rPr>
        <w:t>5</w:t>
      </w:r>
      <w:r>
        <w:rPr>
          <w:rFonts w:hint="default" w:ascii="Times New Roman" w:hAnsi="Times New Roman" w:eastAsia="方正仿宋_GBK" w:cs="Times New Roman"/>
          <w:color w:val="000000"/>
          <w:spacing w:val="-6"/>
          <w:sz w:val="32"/>
          <w:szCs w:val="32"/>
        </w:rPr>
        <w:t>年以上从事药品生产和质量管理的实践经验，其中至少</w:t>
      </w:r>
      <w:r>
        <w:rPr>
          <w:rFonts w:hint="default" w:ascii="Times New Roman" w:hAnsi="Times New Roman" w:eastAsia="方正仿宋_GBK" w:cs="Times New Roman"/>
          <w:color w:val="000000"/>
          <w:spacing w:val="-6"/>
          <w:sz w:val="32"/>
          <w:szCs w:val="32"/>
          <w:lang w:val="en-US" w:eastAsia="zh-CN"/>
        </w:rPr>
        <w:t>1</w:t>
      </w:r>
      <w:r>
        <w:rPr>
          <w:rFonts w:hint="default" w:ascii="Times New Roman" w:hAnsi="Times New Roman" w:eastAsia="方正仿宋_GBK" w:cs="Times New Roman"/>
          <w:color w:val="000000"/>
          <w:spacing w:val="-6"/>
          <w:sz w:val="32"/>
          <w:szCs w:val="32"/>
        </w:rPr>
        <w:t>年的药品质量管理经验，接受过与所生产产品相关的专业知识培训，熟悉药品质量管理相关法律法规和规章制度，</w:t>
      </w:r>
      <w:r>
        <w:rPr>
          <w:rFonts w:hint="default" w:ascii="Times New Roman" w:hAnsi="Times New Roman" w:eastAsia="方正仿宋_GBK" w:cs="Times New Roman"/>
          <w:color w:val="000000"/>
          <w:spacing w:val="-6"/>
          <w:sz w:val="32"/>
          <w:szCs w:val="32"/>
          <w:lang w:val="en-US" w:eastAsia="zh-CN"/>
        </w:rPr>
        <w:t>如系无菌药品生产企业</w:t>
      </w:r>
      <w:r>
        <w:rPr>
          <w:rFonts w:hint="default" w:ascii="Times New Roman" w:hAnsi="Times New Roman" w:eastAsia="方正仿宋_GBK" w:cs="Times New Roman"/>
          <w:color w:val="000000"/>
          <w:spacing w:val="-6"/>
          <w:sz w:val="32"/>
          <w:szCs w:val="32"/>
        </w:rPr>
        <w:t>至少2年从事无菌药品</w:t>
      </w:r>
      <w:r>
        <w:rPr>
          <w:rFonts w:hint="default" w:ascii="Times New Roman" w:hAnsi="Times New Roman" w:eastAsia="方正仿宋_GBK" w:cs="Times New Roman"/>
          <w:color w:val="000000"/>
          <w:spacing w:val="-6"/>
          <w:sz w:val="32"/>
          <w:szCs w:val="32"/>
          <w:lang w:val="en-US" w:eastAsia="zh-CN"/>
        </w:rPr>
        <w:t>或</w:t>
      </w:r>
      <w:r>
        <w:rPr>
          <w:rFonts w:hint="default" w:ascii="Times New Roman" w:hAnsi="Times New Roman" w:eastAsia="方正仿宋_GBK" w:cs="Times New Roman"/>
          <w:color w:val="000000"/>
          <w:spacing w:val="-6"/>
          <w:sz w:val="32"/>
          <w:szCs w:val="32"/>
        </w:rPr>
        <w:t>生物制品质量管控</w:t>
      </w:r>
      <w:r>
        <w:rPr>
          <w:rFonts w:hint="default" w:ascii="Times New Roman" w:hAnsi="Times New Roman" w:eastAsia="方正仿宋_GBK" w:cs="Times New Roman"/>
          <w:color w:val="000000"/>
          <w:spacing w:val="-6"/>
          <w:sz w:val="32"/>
          <w:szCs w:val="32"/>
          <w:lang w:val="en-US" w:eastAsia="zh-CN"/>
        </w:rPr>
        <w:t>经验</w:t>
      </w:r>
      <w:r>
        <w:rPr>
          <w:rFonts w:hint="default" w:ascii="Times New Roman" w:hAnsi="Times New Roman" w:eastAsia="方正仿宋_GBK" w:cs="Times New Roman"/>
          <w:color w:val="000000"/>
          <w:spacing w:val="-6"/>
          <w:sz w:val="32"/>
          <w:szCs w:val="32"/>
        </w:rPr>
        <w:t>。</w:t>
      </w:r>
    </w:p>
    <w:p w14:paraId="26800CD8">
      <w:pPr>
        <w:widowControl w:val="0"/>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color w:val="000000"/>
          <w:spacing w:val="-6"/>
          <w:sz w:val="32"/>
          <w:szCs w:val="32"/>
          <w:lang w:val="en"/>
        </w:rPr>
      </w:pP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2.1.8</w:t>
      </w:r>
      <w:r>
        <w:rPr>
          <w:rFonts w:hint="default" w:ascii="Times New Roman" w:hAnsi="Times New Roman" w:eastAsia="方正仿宋_GBK" w:cs="Times New Roman"/>
          <w:b/>
          <w:bCs/>
          <w:color w:val="000000" w:themeColor="text1"/>
          <w:sz w:val="32"/>
          <w:szCs w:val="32"/>
          <w:lang w:eastAsia="zh-CN"/>
          <w14:textFill>
            <w14:solidFill>
              <w14:schemeClr w14:val="tx1"/>
            </w14:solidFill>
          </w14:textFill>
        </w:rPr>
        <w:t xml:space="preserve"> </w:t>
      </w:r>
      <w:r>
        <w:rPr>
          <w:rFonts w:hint="default" w:ascii="Times New Roman" w:hAnsi="Times New Roman" w:eastAsia="方正仿宋_GBK" w:cs="Times New Roman"/>
          <w:color w:val="000000"/>
          <w:spacing w:val="-6"/>
          <w:sz w:val="32"/>
          <w:szCs w:val="32"/>
          <w:lang w:val="en"/>
        </w:rPr>
        <w:t>质量受权人独立履行药品放行职责，有权拒绝放行存在未关闭重大偏差的产品</w:t>
      </w:r>
      <w:r>
        <w:rPr>
          <w:rFonts w:hint="default" w:ascii="Times New Roman" w:hAnsi="Times New Roman" w:eastAsia="方正仿宋_GBK" w:cs="Times New Roman"/>
          <w:color w:val="000000"/>
          <w:spacing w:val="-6"/>
          <w:sz w:val="32"/>
          <w:szCs w:val="32"/>
          <w:lang w:val="en" w:eastAsia="zh-CN"/>
        </w:rPr>
        <w:t>，</w:t>
      </w:r>
      <w:r>
        <w:rPr>
          <w:rFonts w:hint="default" w:ascii="Times New Roman" w:hAnsi="Times New Roman" w:eastAsia="方正仿宋_GBK" w:cs="Times New Roman"/>
          <w:color w:val="000000"/>
          <w:spacing w:val="-6"/>
          <w:sz w:val="32"/>
          <w:szCs w:val="32"/>
          <w:lang w:val="en"/>
        </w:rPr>
        <w:t>确保每批已放行药品的生产、检验均符合相关法规、药品注册管理要求和质量标准。未经质量受权人签字同意，产品不得放行。</w:t>
      </w:r>
    </w:p>
    <w:p w14:paraId="3DEA616E">
      <w:pPr>
        <w:widowControl w:val="0"/>
        <w:shd w:val="clear" w:color="auto" w:fill="FFFFFF"/>
        <w:wordWrap w:val="0"/>
        <w:overflowPunct w:val="0"/>
        <w:adjustRightInd w:val="0"/>
        <w:snapToGrid w:val="0"/>
        <w:spacing w:line="580" w:lineRule="exact"/>
        <w:ind w:firstLine="616" w:firstLineChars="200"/>
        <w:rPr>
          <w:rFonts w:hint="default" w:ascii="Times New Roman" w:hAnsi="Times New Roman" w:eastAsia="方正仿宋_GBK" w:cs="Times New Roman"/>
          <w:color w:val="000000"/>
          <w:spacing w:val="-6"/>
          <w:sz w:val="32"/>
          <w:szCs w:val="32"/>
          <w:lang w:val="en"/>
        </w:rPr>
      </w:pPr>
      <w:r>
        <w:rPr>
          <w:rFonts w:hint="default" w:ascii="Times New Roman" w:hAnsi="Times New Roman" w:eastAsia="方正仿宋_GBK" w:cs="Times New Roman"/>
          <w:color w:val="000000"/>
          <w:spacing w:val="-6"/>
          <w:sz w:val="32"/>
          <w:szCs w:val="32"/>
          <w:lang w:val="en"/>
        </w:rPr>
        <w:t>质量受权人具有药学或者相关专业背景，本科及以上学历或者中级以上专业技术职称或者执业药师资格，五年以上从事药品生产和质量管理的实践经验，从事过药品生产过程控制和质量检验工作，熟悉药品监督管理相关法律法规和规章制度。</w:t>
      </w:r>
    </w:p>
    <w:p w14:paraId="0BBFE7BD">
      <w:pPr>
        <w:widowControl w:val="0"/>
        <w:shd w:val="clear" w:color="auto" w:fill="FFFFFF"/>
        <w:wordWrap w:val="0"/>
        <w:overflowPunct w:val="0"/>
        <w:adjustRightInd w:val="0"/>
        <w:snapToGrid w:val="0"/>
        <w:spacing w:line="580" w:lineRule="exact"/>
        <w:ind w:firstLine="616" w:firstLineChars="200"/>
        <w:rPr>
          <w:rFonts w:hint="default" w:ascii="Times New Roman" w:hAnsi="Times New Roman" w:eastAsia="方正仿宋_GBK" w:cs="Times New Roman"/>
          <w:color w:val="000000"/>
          <w:spacing w:val="-6"/>
          <w:sz w:val="32"/>
          <w:szCs w:val="32"/>
          <w:lang w:val="en"/>
        </w:rPr>
      </w:pPr>
      <w:r>
        <w:rPr>
          <w:rFonts w:hint="default" w:ascii="Times New Roman" w:hAnsi="Times New Roman" w:eastAsia="方正仿宋_GBK" w:cs="Times New Roman"/>
          <w:color w:val="000000"/>
          <w:spacing w:val="-6"/>
          <w:sz w:val="32"/>
          <w:szCs w:val="32"/>
          <w:lang w:val="en"/>
        </w:rPr>
        <w:t>持有人可以依据企业规模设置多个质量受权人，覆盖企业所有产品的放行职责。各质量受权人应当分工明确、不得交叉。质量受权人因故不在岗时，经企业法定代表人或者企业负责人批准后，可以将其职责临时转授其他质量受权人或者具有相关资质的人员，并以书面形式规定转授权范围、事项及时限。转授权期间，原质量受权人仍须承担相应责任。</w:t>
      </w:r>
    </w:p>
    <w:p w14:paraId="62A3A2FF">
      <w:pPr>
        <w:widowControl w:val="0"/>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color w:val="000000"/>
          <w:spacing w:val="-6"/>
          <w:sz w:val="32"/>
          <w:szCs w:val="32"/>
          <w:lang w:val="en"/>
        </w:rPr>
      </w:pP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2.1.9</w:t>
      </w:r>
      <w:r>
        <w:rPr>
          <w:rFonts w:hint="default" w:ascii="Times New Roman" w:hAnsi="Times New Roman" w:eastAsia="方正仿宋_GBK" w:cs="Times New Roman"/>
          <w:b/>
          <w:bCs/>
          <w:color w:val="000000" w:themeColor="text1"/>
          <w:sz w:val="32"/>
          <w:szCs w:val="32"/>
          <w:lang w:eastAsia="zh-CN"/>
          <w14:textFill>
            <w14:solidFill>
              <w14:schemeClr w14:val="tx1"/>
            </w14:solidFill>
          </w14:textFill>
        </w:rPr>
        <w:t xml:space="preserve"> </w:t>
      </w:r>
      <w:r>
        <w:rPr>
          <w:rFonts w:hint="default" w:ascii="Times New Roman" w:hAnsi="Times New Roman" w:eastAsia="方正仿宋_GBK" w:cs="Times New Roman"/>
          <w:color w:val="000000"/>
          <w:spacing w:val="-6"/>
          <w:sz w:val="32"/>
          <w:szCs w:val="32"/>
          <w:lang w:val="en"/>
        </w:rPr>
        <w:t>药物警戒负责人负责药物警戒体系的建立、运行和持续改进，确保药物警戒体系符合相关法律法规和药物警戒质量管理规范的要求。</w:t>
      </w:r>
    </w:p>
    <w:p w14:paraId="7A4B46F8">
      <w:pPr>
        <w:widowControl w:val="0"/>
        <w:shd w:val="clear" w:color="auto" w:fill="FFFFFF"/>
        <w:wordWrap w:val="0"/>
        <w:overflowPunct w:val="0"/>
        <w:adjustRightInd w:val="0"/>
        <w:snapToGrid w:val="0"/>
        <w:spacing w:line="580" w:lineRule="exact"/>
        <w:ind w:firstLine="616" w:firstLineChars="200"/>
        <w:rPr>
          <w:rFonts w:ascii="Times New Roman" w:hAnsi="Times New Roman" w:eastAsia="仿宋_GB2312" w:cs="Times New Roman"/>
          <w:color w:val="000000"/>
          <w:spacing w:val="-6"/>
          <w:sz w:val="32"/>
          <w:szCs w:val="32"/>
          <w:lang w:val="en"/>
        </w:rPr>
      </w:pPr>
      <w:r>
        <w:rPr>
          <w:rFonts w:hint="default" w:ascii="Times New Roman" w:hAnsi="Times New Roman" w:eastAsia="方正仿宋_GBK" w:cs="Times New Roman"/>
          <w:color w:val="000000"/>
          <w:spacing w:val="-6"/>
          <w:sz w:val="32"/>
          <w:szCs w:val="32"/>
          <w:lang w:val="en"/>
        </w:rPr>
        <w:t>药物警戒负责人</w:t>
      </w:r>
      <w:r>
        <w:rPr>
          <w:rFonts w:ascii="Times New Roman" w:hAnsi="Times New Roman" w:eastAsia="仿宋_GB2312" w:cs="Times New Roman"/>
          <w:sz w:val="32"/>
          <w:szCs w:val="32"/>
        </w:rPr>
        <w:t>是具备一定职务的管理人员</w:t>
      </w:r>
      <w:r>
        <w:rPr>
          <w:rFonts w:hint="default" w:ascii="Times New Roman" w:hAnsi="Times New Roman" w:eastAsia="方正仿宋_GBK" w:cs="Times New Roman"/>
          <w:i w:val="0"/>
          <w:iCs w:val="0"/>
          <w:caps w:val="0"/>
          <w:color w:val="000000"/>
          <w:spacing w:val="-6"/>
          <w:sz w:val="32"/>
          <w:szCs w:val="32"/>
          <w:shd w:val="clear"/>
          <w:lang w:val="en" w:eastAsia="zh-CN"/>
        </w:rPr>
        <w:t>，</w:t>
      </w:r>
      <w:r>
        <w:rPr>
          <w:rFonts w:hint="default" w:ascii="Times New Roman" w:hAnsi="Times New Roman" w:eastAsia="方正仿宋_GBK" w:cs="Times New Roman"/>
          <w:color w:val="000000"/>
          <w:spacing w:val="-6"/>
          <w:sz w:val="32"/>
          <w:szCs w:val="32"/>
          <w:lang w:val="en"/>
        </w:rPr>
        <w:t>具有医学、药学、流行病学或者相关专业背景，本科及以上学历或者中级及以上专业技术职称，三年以上从事药物警戒相关工作经历，熟悉我国药物警戒相关法律法规和技术指导原则，具备药物警戒管理工作的知识和技能。</w:t>
      </w:r>
    </w:p>
    <w:p w14:paraId="259ADABC">
      <w:pPr>
        <w:numPr>
          <w:ilvl w:val="-1"/>
          <w:numId w:val="0"/>
        </w:numPr>
        <w:wordWrap w:val="0"/>
        <w:overflowPunct w:val="0"/>
        <w:spacing w:line="580" w:lineRule="exact"/>
        <w:ind w:firstLine="640" w:firstLineChars="200"/>
        <w:jc w:val="left"/>
        <w:rPr>
          <w:rFonts w:hint="eastAsia" w:ascii="仿宋_GB2312" w:hAnsi="仿宋_GB2312" w:eastAsia="仿宋_GB2312" w:cs="仿宋_GB2312"/>
          <w:b w:val="0"/>
          <w:bCs w:val="0"/>
          <w:color w:val="000000" w:themeColor="text1"/>
          <w:sz w:val="32"/>
          <w:szCs w:val="32"/>
          <w:lang w:val="en-US"/>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2.2</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 xml:space="preserve"> </w:t>
      </w:r>
      <w:r>
        <w:rPr>
          <w:rFonts w:hint="eastAsia" w:ascii="楷体_GB2312" w:hAnsi="楷体_GB2312" w:eastAsia="楷体_GB2312" w:cs="楷体_GB2312"/>
          <w:b w:val="0"/>
          <w:bCs w:val="0"/>
          <w:color w:val="000000" w:themeColor="text1"/>
          <w:sz w:val="32"/>
          <w:szCs w:val="32"/>
          <w14:textFill>
            <w14:solidFill>
              <w14:schemeClr w14:val="tx1"/>
            </w14:solidFill>
          </w14:textFill>
        </w:rPr>
        <w:t>管理职责与质量目标</w:t>
      </w:r>
    </w:p>
    <w:p w14:paraId="0CD9B343">
      <w:pPr>
        <w:widowControl w:val="0"/>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color w:val="000000"/>
          <w:spacing w:val="-6"/>
          <w:sz w:val="32"/>
          <w:szCs w:val="32"/>
          <w:lang w:val="en"/>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2.2.1</w:t>
      </w:r>
      <w:r>
        <w:rPr>
          <w:rFonts w:hint="default" w:ascii="Times New Roman" w:hAnsi="Times New Roman" w:eastAsia="方正仿宋_GBK" w:cs="Times New Roman"/>
          <w:b/>
          <w:bCs/>
          <w:color w:val="000000" w:themeColor="text1"/>
          <w:sz w:val="32"/>
          <w:szCs w:val="32"/>
          <w:lang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持有人</w:t>
      </w:r>
      <w:r>
        <w:rPr>
          <w:rFonts w:hint="default" w:ascii="Times New Roman" w:hAnsi="Times New Roman" w:eastAsia="方正仿宋_GBK" w:cs="Times New Roman"/>
          <w:color w:val="000000"/>
          <w:spacing w:val="-6"/>
          <w:sz w:val="32"/>
          <w:szCs w:val="32"/>
        </w:rPr>
        <w:t>应当履行</w:t>
      </w:r>
      <w:r>
        <w:rPr>
          <w:rStyle w:val="18"/>
          <w:rFonts w:hint="default" w:ascii="Times New Roman" w:hAnsi="Times New Roman" w:eastAsia="方正仿宋_GBK" w:cs="Times New Roman"/>
          <w:bCs/>
          <w:color w:val="auto"/>
        </w:rPr>
        <w:t>《</w:t>
      </w:r>
      <w:r>
        <w:rPr>
          <w:rFonts w:hint="default" w:ascii="Times New Roman" w:hAnsi="Times New Roman" w:eastAsia="方正仿宋_GBK" w:cs="Times New Roman"/>
          <w:bCs/>
          <w:color w:val="000000"/>
          <w:sz w:val="32"/>
          <w:szCs w:val="32"/>
        </w:rPr>
        <w:t>中华人民共和国</w:t>
      </w:r>
      <w:r>
        <w:rPr>
          <w:rStyle w:val="18"/>
          <w:rFonts w:hint="default" w:ascii="Times New Roman" w:hAnsi="Times New Roman" w:eastAsia="方正仿宋_GBK" w:cs="Times New Roman"/>
          <w:bCs/>
          <w:color w:val="auto"/>
        </w:rPr>
        <w:t>药品管理法》</w:t>
      </w:r>
      <w:r>
        <w:rPr>
          <w:rFonts w:hint="default" w:ascii="Times New Roman" w:hAnsi="Times New Roman" w:eastAsia="方正仿宋_GBK" w:cs="Times New Roman"/>
          <w:color w:val="000000"/>
          <w:spacing w:val="-6"/>
          <w:sz w:val="32"/>
          <w:szCs w:val="32"/>
          <w:lang w:val="en"/>
        </w:rPr>
        <w:t>规定许可持有人的权利义务和责任，在</w:t>
      </w:r>
      <w:r>
        <w:rPr>
          <w:rFonts w:hint="default" w:ascii="Times New Roman" w:hAnsi="Times New Roman" w:eastAsia="方正仿宋_GBK" w:cs="Times New Roman"/>
          <w:color w:val="000000"/>
          <w:spacing w:val="-6"/>
          <w:sz w:val="32"/>
          <w:szCs w:val="32"/>
          <w:lang w:val="en" w:eastAsia="zh-CN"/>
        </w:rPr>
        <w:t>生产</w:t>
      </w:r>
      <w:r>
        <w:rPr>
          <w:rFonts w:hint="default" w:ascii="Times New Roman" w:hAnsi="Times New Roman" w:eastAsia="方正仿宋_GBK" w:cs="Times New Roman"/>
          <w:color w:val="000000"/>
          <w:spacing w:val="-6"/>
          <w:sz w:val="32"/>
          <w:szCs w:val="32"/>
          <w:lang w:val="en"/>
        </w:rPr>
        <w:t>环节至少应当</w:t>
      </w:r>
      <w:r>
        <w:rPr>
          <w:rFonts w:hint="default" w:ascii="Times New Roman" w:hAnsi="Times New Roman" w:eastAsia="方正仿宋_GBK" w:cs="Times New Roman"/>
          <w:color w:val="000000"/>
          <w:spacing w:val="-6"/>
          <w:sz w:val="32"/>
          <w:szCs w:val="32"/>
          <w:lang w:val="en" w:eastAsia="zh-CN"/>
        </w:rPr>
        <w:t>享有和</w:t>
      </w:r>
      <w:r>
        <w:rPr>
          <w:rFonts w:hint="default" w:ascii="Times New Roman" w:hAnsi="Times New Roman" w:eastAsia="方正仿宋_GBK" w:cs="Times New Roman"/>
          <w:color w:val="000000"/>
          <w:spacing w:val="-6"/>
          <w:sz w:val="32"/>
          <w:szCs w:val="32"/>
          <w:lang w:val="en"/>
        </w:rPr>
        <w:t>履行以下相关权利</w:t>
      </w:r>
      <w:r>
        <w:rPr>
          <w:rFonts w:hint="default" w:ascii="Times New Roman" w:hAnsi="Times New Roman" w:eastAsia="方正仿宋_GBK" w:cs="Times New Roman"/>
          <w:color w:val="000000"/>
          <w:spacing w:val="-6"/>
          <w:sz w:val="32"/>
          <w:szCs w:val="32"/>
          <w:lang w:val="en" w:eastAsia="zh-CN"/>
        </w:rPr>
        <w:t>和</w:t>
      </w:r>
      <w:r>
        <w:rPr>
          <w:rFonts w:hint="default" w:ascii="Times New Roman" w:hAnsi="Times New Roman" w:eastAsia="方正仿宋_GBK" w:cs="Times New Roman"/>
          <w:color w:val="000000"/>
          <w:spacing w:val="-6"/>
          <w:sz w:val="32"/>
          <w:szCs w:val="32"/>
          <w:lang w:val="en"/>
        </w:rPr>
        <w:t>义务：</w:t>
      </w:r>
    </w:p>
    <w:p w14:paraId="71D9DCF9">
      <w:pPr>
        <w:widowControl w:val="0"/>
        <w:numPr>
          <w:ilvl w:val="0"/>
          <w:numId w:val="2"/>
        </w:numPr>
        <w:shd w:val="clear" w:color="auto" w:fill="FFFFFF"/>
        <w:wordWrap w:val="0"/>
        <w:overflowPunct w:val="0"/>
        <w:adjustRightInd w:val="0"/>
        <w:snapToGrid w:val="0"/>
        <w:spacing w:line="580" w:lineRule="exact"/>
        <w:ind w:firstLine="616" w:firstLineChars="200"/>
        <w:rPr>
          <w:rFonts w:hint="default" w:ascii="Times New Roman" w:hAnsi="Times New Roman" w:eastAsia="方正仿宋_GBK" w:cs="Times New Roman"/>
          <w:color w:val="000000"/>
          <w:spacing w:val="-6"/>
          <w:sz w:val="32"/>
          <w:szCs w:val="32"/>
          <w:lang w:val="en"/>
        </w:rPr>
      </w:pPr>
      <w:r>
        <w:rPr>
          <w:rFonts w:hint="default" w:ascii="Times New Roman" w:hAnsi="Times New Roman" w:eastAsia="方正仿宋_GBK" w:cs="Times New Roman"/>
          <w:color w:val="000000"/>
          <w:spacing w:val="-6"/>
          <w:sz w:val="32"/>
          <w:szCs w:val="32"/>
          <w:lang w:val="en"/>
        </w:rPr>
        <w:t>建立药品质量保证体系</w:t>
      </w:r>
      <w:r>
        <w:rPr>
          <w:rFonts w:hint="default" w:ascii="Times New Roman" w:hAnsi="Times New Roman" w:eastAsia="方正仿宋_GBK" w:cs="Times New Roman"/>
          <w:color w:val="000000"/>
          <w:spacing w:val="-6"/>
          <w:sz w:val="32"/>
          <w:szCs w:val="32"/>
          <w:lang w:val="en" w:eastAsia="zh-CN"/>
        </w:rPr>
        <w:t>，</w:t>
      </w:r>
      <w:r>
        <w:rPr>
          <w:rFonts w:hint="default" w:ascii="Times New Roman" w:hAnsi="Times New Roman" w:eastAsia="方正仿宋_GBK" w:cs="Times New Roman"/>
          <w:color w:val="000000"/>
          <w:spacing w:val="-6"/>
          <w:sz w:val="32"/>
          <w:szCs w:val="32"/>
          <w:lang w:val="en"/>
        </w:rPr>
        <w:t>定期</w:t>
      </w:r>
      <w:r>
        <w:rPr>
          <w:rFonts w:hint="default" w:ascii="Times New Roman" w:hAnsi="Times New Roman" w:eastAsia="方正仿宋_GBK" w:cs="Times New Roman"/>
          <w:color w:val="000000"/>
          <w:spacing w:val="-6"/>
          <w:sz w:val="32"/>
          <w:szCs w:val="32"/>
          <w:lang w:val="en" w:eastAsia="zh-CN"/>
        </w:rPr>
        <w:t>进行管理回顾及质量</w:t>
      </w:r>
      <w:r>
        <w:rPr>
          <w:rFonts w:hint="default" w:ascii="Times New Roman" w:hAnsi="Times New Roman" w:eastAsia="方正仿宋_GBK" w:cs="Times New Roman"/>
          <w:color w:val="000000"/>
          <w:spacing w:val="-6"/>
          <w:sz w:val="32"/>
          <w:szCs w:val="32"/>
          <w:lang w:val="en"/>
        </w:rPr>
        <w:t>审核；</w:t>
      </w:r>
    </w:p>
    <w:p w14:paraId="6CEE7655">
      <w:pPr>
        <w:widowControl w:val="0"/>
        <w:numPr>
          <w:ilvl w:val="0"/>
          <w:numId w:val="2"/>
        </w:numPr>
        <w:shd w:val="clear" w:color="auto" w:fill="FFFFFF"/>
        <w:wordWrap w:val="0"/>
        <w:overflowPunct w:val="0"/>
        <w:adjustRightInd w:val="0"/>
        <w:snapToGrid w:val="0"/>
        <w:spacing w:line="580" w:lineRule="exact"/>
        <w:ind w:firstLine="616" w:firstLineChars="200"/>
        <w:rPr>
          <w:rFonts w:hint="default" w:ascii="Times New Roman" w:hAnsi="Times New Roman" w:eastAsia="方正仿宋_GBK" w:cs="Times New Roman"/>
          <w:color w:val="000000"/>
          <w:spacing w:val="-6"/>
          <w:sz w:val="32"/>
          <w:szCs w:val="32"/>
          <w:lang w:val="en"/>
        </w:rPr>
      </w:pPr>
      <w:r>
        <w:rPr>
          <w:rFonts w:hint="default" w:ascii="Times New Roman" w:hAnsi="Times New Roman" w:eastAsia="方正仿宋_GBK" w:cs="Times New Roman"/>
          <w:color w:val="000000"/>
          <w:spacing w:val="-6"/>
          <w:sz w:val="32"/>
          <w:szCs w:val="32"/>
        </w:rPr>
        <w:t>依法自行生产或委托生产药品；</w:t>
      </w:r>
    </w:p>
    <w:p w14:paraId="0A0D0972">
      <w:pPr>
        <w:widowControl w:val="0"/>
        <w:numPr>
          <w:ilvl w:val="0"/>
          <w:numId w:val="2"/>
        </w:numPr>
        <w:shd w:val="clear" w:color="auto" w:fill="FFFFFF"/>
        <w:wordWrap w:val="0"/>
        <w:overflowPunct w:val="0"/>
        <w:adjustRightInd w:val="0"/>
        <w:snapToGrid w:val="0"/>
        <w:spacing w:line="580" w:lineRule="exact"/>
        <w:ind w:firstLine="616" w:firstLineChars="200"/>
        <w:rPr>
          <w:rFonts w:hint="default" w:ascii="Times New Roman" w:hAnsi="Times New Roman" w:eastAsia="方正仿宋_GBK" w:cs="Times New Roman"/>
          <w:color w:val="000000"/>
          <w:spacing w:val="-6"/>
          <w:sz w:val="32"/>
          <w:szCs w:val="32"/>
        </w:rPr>
      </w:pPr>
      <w:r>
        <w:rPr>
          <w:rFonts w:hint="default" w:ascii="Times New Roman" w:hAnsi="Times New Roman" w:eastAsia="方正仿宋_GBK" w:cs="Times New Roman"/>
          <w:color w:val="000000"/>
          <w:spacing w:val="-6"/>
          <w:sz w:val="32"/>
          <w:szCs w:val="32"/>
        </w:rPr>
        <w:t>建立药品上市放行规程并严格执行；</w:t>
      </w:r>
    </w:p>
    <w:p w14:paraId="033185D8">
      <w:pPr>
        <w:widowControl w:val="0"/>
        <w:numPr>
          <w:ilvl w:val="0"/>
          <w:numId w:val="2"/>
        </w:numPr>
        <w:shd w:val="clear" w:color="auto" w:fill="FFFFFF"/>
        <w:wordWrap w:val="0"/>
        <w:overflowPunct w:val="0"/>
        <w:adjustRightInd w:val="0"/>
        <w:snapToGrid w:val="0"/>
        <w:spacing w:line="580" w:lineRule="exact"/>
        <w:ind w:firstLine="616" w:firstLineChars="200"/>
        <w:rPr>
          <w:rFonts w:hint="default" w:ascii="Times New Roman" w:hAnsi="Times New Roman" w:eastAsia="方正仿宋_GBK" w:cs="Times New Roman"/>
          <w:color w:val="000000"/>
          <w:spacing w:val="-6"/>
          <w:sz w:val="32"/>
          <w:szCs w:val="32"/>
        </w:rPr>
      </w:pPr>
      <w:r>
        <w:rPr>
          <w:rFonts w:hint="default" w:ascii="Times New Roman" w:hAnsi="Times New Roman" w:eastAsia="方正仿宋_GBK" w:cs="Times New Roman"/>
          <w:color w:val="000000"/>
          <w:spacing w:val="-6"/>
          <w:sz w:val="32"/>
          <w:szCs w:val="32"/>
        </w:rPr>
        <w:t>依法自行销售或委托销售药品；</w:t>
      </w:r>
      <w:r>
        <w:rPr>
          <w:rFonts w:hint="default" w:ascii="Times New Roman" w:hAnsi="Times New Roman" w:eastAsia="方正仿宋_GBK" w:cs="Times New Roman"/>
          <w:color w:val="000000"/>
          <w:spacing w:val="-6"/>
          <w:sz w:val="32"/>
          <w:szCs w:val="32"/>
          <w:lang w:eastAsia="zh-CN"/>
        </w:rPr>
        <w:t>必要时，</w:t>
      </w:r>
      <w:r>
        <w:rPr>
          <w:rFonts w:hint="default" w:ascii="Times New Roman" w:hAnsi="Times New Roman" w:eastAsia="方正仿宋_GBK" w:cs="Times New Roman"/>
          <w:color w:val="000000"/>
          <w:spacing w:val="-6"/>
          <w:sz w:val="32"/>
          <w:szCs w:val="32"/>
        </w:rPr>
        <w:t>委托储存、运输药品；</w:t>
      </w:r>
    </w:p>
    <w:p w14:paraId="28609C16">
      <w:pPr>
        <w:widowControl w:val="0"/>
        <w:numPr>
          <w:ilvl w:val="0"/>
          <w:numId w:val="2"/>
        </w:numPr>
        <w:shd w:val="clear" w:color="auto" w:fill="FFFFFF"/>
        <w:wordWrap w:val="0"/>
        <w:overflowPunct w:val="0"/>
        <w:adjustRightInd w:val="0"/>
        <w:snapToGrid w:val="0"/>
        <w:spacing w:line="580" w:lineRule="exact"/>
        <w:ind w:firstLine="616" w:firstLineChars="200"/>
        <w:rPr>
          <w:rFonts w:hint="default" w:ascii="Times New Roman" w:hAnsi="Times New Roman" w:eastAsia="方正仿宋_GBK" w:cs="Times New Roman"/>
          <w:color w:val="000000"/>
          <w:spacing w:val="-6"/>
          <w:sz w:val="32"/>
          <w:szCs w:val="32"/>
        </w:rPr>
      </w:pPr>
      <w:r>
        <w:rPr>
          <w:rFonts w:hint="default" w:ascii="Times New Roman" w:hAnsi="Times New Roman" w:eastAsia="方正仿宋_GBK" w:cs="Times New Roman"/>
          <w:color w:val="000000"/>
          <w:spacing w:val="-6"/>
          <w:sz w:val="32"/>
          <w:szCs w:val="32"/>
        </w:rPr>
        <w:t>建立并实施药品追溯制度；</w:t>
      </w:r>
    </w:p>
    <w:p w14:paraId="3B4F699D">
      <w:pPr>
        <w:widowControl w:val="0"/>
        <w:numPr>
          <w:ilvl w:val="0"/>
          <w:numId w:val="2"/>
        </w:numPr>
        <w:shd w:val="clear" w:color="auto" w:fill="FFFFFF"/>
        <w:wordWrap w:val="0"/>
        <w:overflowPunct w:val="0"/>
        <w:adjustRightInd w:val="0"/>
        <w:snapToGrid w:val="0"/>
        <w:spacing w:line="580" w:lineRule="exact"/>
        <w:ind w:firstLine="616" w:firstLineChars="200"/>
        <w:rPr>
          <w:rFonts w:hint="default" w:ascii="Times New Roman" w:hAnsi="Times New Roman" w:eastAsia="方正仿宋_GBK" w:cs="Times New Roman"/>
          <w:color w:val="000000"/>
          <w:spacing w:val="-6"/>
          <w:sz w:val="32"/>
          <w:szCs w:val="32"/>
        </w:rPr>
      </w:pPr>
      <w:r>
        <w:rPr>
          <w:rFonts w:hint="default" w:ascii="Times New Roman" w:hAnsi="Times New Roman" w:eastAsia="方正仿宋_GBK" w:cs="Times New Roman"/>
          <w:color w:val="000000"/>
          <w:spacing w:val="-6"/>
          <w:sz w:val="32"/>
          <w:szCs w:val="32"/>
        </w:rPr>
        <w:t>建立年度报告制度；</w:t>
      </w:r>
    </w:p>
    <w:p w14:paraId="5A53E3CB">
      <w:pPr>
        <w:widowControl w:val="0"/>
        <w:numPr>
          <w:ilvl w:val="0"/>
          <w:numId w:val="2"/>
        </w:numPr>
        <w:shd w:val="clear" w:color="auto" w:fill="FFFFFF"/>
        <w:wordWrap w:val="0"/>
        <w:overflowPunct w:val="0"/>
        <w:adjustRightInd w:val="0"/>
        <w:snapToGrid w:val="0"/>
        <w:spacing w:line="580" w:lineRule="exact"/>
        <w:ind w:firstLine="616" w:firstLineChars="200"/>
        <w:rPr>
          <w:rFonts w:hint="default" w:ascii="Times New Roman" w:hAnsi="Times New Roman" w:eastAsia="方正仿宋_GBK" w:cs="Times New Roman"/>
          <w:color w:val="000000"/>
          <w:spacing w:val="-6"/>
          <w:sz w:val="32"/>
          <w:szCs w:val="32"/>
        </w:rPr>
      </w:pPr>
      <w:r>
        <w:rPr>
          <w:rFonts w:hint="default" w:ascii="Times New Roman" w:hAnsi="Times New Roman" w:eastAsia="方正仿宋_GBK" w:cs="Times New Roman"/>
          <w:color w:val="000000"/>
          <w:spacing w:val="-6"/>
          <w:sz w:val="32"/>
          <w:szCs w:val="32"/>
        </w:rPr>
        <w:t>制定药品上市后风险管理计划并开展上市后研究，对附条件批准的药品按规定完成相关研究；</w:t>
      </w:r>
    </w:p>
    <w:p w14:paraId="236F3842">
      <w:pPr>
        <w:widowControl w:val="0"/>
        <w:numPr>
          <w:ilvl w:val="0"/>
          <w:numId w:val="2"/>
        </w:numPr>
        <w:shd w:val="clear" w:color="auto" w:fill="FFFFFF"/>
        <w:wordWrap w:val="0"/>
        <w:overflowPunct w:val="0"/>
        <w:adjustRightInd w:val="0"/>
        <w:snapToGrid w:val="0"/>
        <w:spacing w:line="580" w:lineRule="exact"/>
        <w:ind w:firstLine="616" w:firstLineChars="200"/>
        <w:rPr>
          <w:rFonts w:hint="default" w:ascii="Times New Roman" w:hAnsi="Times New Roman" w:eastAsia="方正仿宋_GBK" w:cs="Times New Roman"/>
          <w:color w:val="000000"/>
          <w:spacing w:val="-6"/>
          <w:sz w:val="32"/>
          <w:szCs w:val="32"/>
        </w:rPr>
      </w:pPr>
      <w:r>
        <w:rPr>
          <w:rFonts w:hint="default" w:ascii="Times New Roman" w:hAnsi="Times New Roman" w:eastAsia="方正仿宋_GBK" w:cs="Times New Roman"/>
          <w:color w:val="000000"/>
          <w:spacing w:val="-6"/>
          <w:sz w:val="32"/>
          <w:szCs w:val="32"/>
        </w:rPr>
        <w:t>承担生产过程中变更管理和申请、备案或报告义务；</w:t>
      </w:r>
    </w:p>
    <w:p w14:paraId="4429462F">
      <w:pPr>
        <w:widowControl w:val="0"/>
        <w:numPr>
          <w:ilvl w:val="0"/>
          <w:numId w:val="2"/>
        </w:numPr>
        <w:shd w:val="clear" w:color="auto" w:fill="FFFFFF"/>
        <w:wordWrap w:val="0"/>
        <w:overflowPunct w:val="0"/>
        <w:adjustRightInd w:val="0"/>
        <w:snapToGrid w:val="0"/>
        <w:spacing w:line="580" w:lineRule="exact"/>
        <w:ind w:firstLine="616" w:firstLineChars="200"/>
        <w:rPr>
          <w:rFonts w:hint="default" w:ascii="Times New Roman" w:hAnsi="Times New Roman" w:eastAsia="方正仿宋_GBK" w:cs="Times New Roman"/>
          <w:color w:val="000000"/>
          <w:spacing w:val="-6"/>
          <w:sz w:val="32"/>
          <w:szCs w:val="32"/>
        </w:rPr>
      </w:pPr>
      <w:r>
        <w:rPr>
          <w:rFonts w:hint="default" w:ascii="Times New Roman" w:hAnsi="Times New Roman" w:eastAsia="方正仿宋_GBK" w:cs="Times New Roman"/>
          <w:color w:val="000000"/>
          <w:spacing w:val="-6"/>
          <w:sz w:val="32"/>
          <w:szCs w:val="32"/>
        </w:rPr>
        <w:t>依法主动承担药物警戒义务，监测所生产的药品质量、疗效和不良反应；</w:t>
      </w:r>
    </w:p>
    <w:p w14:paraId="0A480923">
      <w:pPr>
        <w:widowControl w:val="0"/>
        <w:numPr>
          <w:ilvl w:val="0"/>
          <w:numId w:val="2"/>
        </w:numPr>
        <w:shd w:val="clear" w:color="auto" w:fill="FFFFFF"/>
        <w:wordWrap w:val="0"/>
        <w:overflowPunct w:val="0"/>
        <w:adjustRightInd w:val="0"/>
        <w:snapToGrid w:val="0"/>
        <w:spacing w:line="580" w:lineRule="exact"/>
        <w:ind w:firstLine="616" w:firstLineChars="200"/>
        <w:rPr>
          <w:rFonts w:hint="default" w:ascii="Times New Roman" w:hAnsi="Times New Roman" w:eastAsia="方正仿宋_GBK" w:cs="Times New Roman"/>
          <w:color w:val="000000"/>
          <w:spacing w:val="-6"/>
          <w:sz w:val="32"/>
          <w:szCs w:val="32"/>
        </w:rPr>
      </w:pPr>
      <w:r>
        <w:rPr>
          <w:rFonts w:hint="default" w:ascii="Times New Roman" w:hAnsi="Times New Roman" w:eastAsia="方正仿宋_GBK" w:cs="Times New Roman"/>
          <w:color w:val="000000"/>
          <w:spacing w:val="-6"/>
          <w:sz w:val="32"/>
          <w:szCs w:val="32"/>
        </w:rPr>
        <w:t>对已上市药品的安全性、有效性和质量可控性定期开展上市后评价；</w:t>
      </w:r>
    </w:p>
    <w:p w14:paraId="7B0AF9E5">
      <w:pPr>
        <w:widowControl w:val="0"/>
        <w:numPr>
          <w:ilvl w:val="0"/>
          <w:numId w:val="2"/>
        </w:numPr>
        <w:shd w:val="clear" w:color="auto" w:fill="FFFFFF"/>
        <w:wordWrap w:val="0"/>
        <w:overflowPunct w:val="0"/>
        <w:adjustRightInd w:val="0"/>
        <w:snapToGrid w:val="0"/>
        <w:spacing w:line="580" w:lineRule="exact"/>
        <w:ind w:firstLine="616" w:firstLineChars="200"/>
        <w:rPr>
          <w:rFonts w:hint="default" w:ascii="Times New Roman" w:hAnsi="Times New Roman" w:eastAsia="方正仿宋_GBK" w:cs="Times New Roman"/>
          <w:color w:val="000000"/>
          <w:spacing w:val="-6"/>
          <w:sz w:val="32"/>
          <w:szCs w:val="32"/>
        </w:rPr>
      </w:pPr>
      <w:r>
        <w:rPr>
          <w:rFonts w:hint="default" w:ascii="Times New Roman" w:hAnsi="Times New Roman" w:eastAsia="方正仿宋_GBK" w:cs="Times New Roman"/>
          <w:color w:val="000000"/>
          <w:spacing w:val="-6"/>
          <w:sz w:val="32"/>
          <w:szCs w:val="32"/>
        </w:rPr>
        <w:t>按照规定保障药品的生产和供应，对停止生产的短缺药品依法履行报告义务；</w:t>
      </w:r>
    </w:p>
    <w:p w14:paraId="15DEF6CB">
      <w:pPr>
        <w:widowControl w:val="0"/>
        <w:numPr>
          <w:ilvl w:val="0"/>
          <w:numId w:val="2"/>
        </w:numPr>
        <w:shd w:val="clear" w:color="auto" w:fill="FFFFFF"/>
        <w:wordWrap w:val="0"/>
        <w:overflowPunct w:val="0"/>
        <w:adjustRightInd w:val="0"/>
        <w:snapToGrid w:val="0"/>
        <w:spacing w:line="580" w:lineRule="exact"/>
        <w:ind w:firstLine="616" w:firstLineChars="200"/>
        <w:rPr>
          <w:rFonts w:hint="default" w:ascii="Times New Roman" w:hAnsi="Times New Roman" w:eastAsia="方正仿宋_GBK" w:cs="Times New Roman"/>
          <w:color w:val="000000"/>
          <w:spacing w:val="-6"/>
          <w:sz w:val="32"/>
          <w:szCs w:val="32"/>
        </w:rPr>
      </w:pPr>
      <w:r>
        <w:rPr>
          <w:rFonts w:hint="default" w:ascii="Times New Roman" w:hAnsi="Times New Roman" w:eastAsia="方正仿宋_GBK" w:cs="Times New Roman"/>
          <w:color w:val="000000"/>
          <w:spacing w:val="-6"/>
          <w:sz w:val="32"/>
          <w:szCs w:val="32"/>
        </w:rPr>
        <w:t>制定药品安全事件处置方案并组织开展培训和应急演练；</w:t>
      </w:r>
    </w:p>
    <w:p w14:paraId="618C4566">
      <w:pPr>
        <w:widowControl w:val="0"/>
        <w:numPr>
          <w:ilvl w:val="0"/>
          <w:numId w:val="2"/>
        </w:numPr>
        <w:shd w:val="clear" w:color="auto" w:fill="FFFFFF"/>
        <w:wordWrap w:val="0"/>
        <w:overflowPunct w:val="0"/>
        <w:adjustRightInd w:val="0"/>
        <w:snapToGrid w:val="0"/>
        <w:spacing w:line="580" w:lineRule="exact"/>
        <w:ind w:firstLine="616" w:firstLineChars="200"/>
        <w:rPr>
          <w:rFonts w:hint="default" w:ascii="Times New Roman" w:hAnsi="Times New Roman" w:eastAsia="方正仿宋_GBK" w:cs="Times New Roman"/>
          <w:color w:val="000000"/>
          <w:spacing w:val="-6"/>
          <w:sz w:val="32"/>
          <w:szCs w:val="32"/>
        </w:rPr>
      </w:pPr>
      <w:r>
        <w:rPr>
          <w:rFonts w:hint="default" w:ascii="Times New Roman" w:hAnsi="Times New Roman" w:eastAsia="方正仿宋_GBK" w:cs="Times New Roman"/>
          <w:color w:val="000000"/>
          <w:spacing w:val="-6"/>
          <w:sz w:val="32"/>
          <w:szCs w:val="32"/>
        </w:rPr>
        <w:t>禁止生产、销售假药、劣药，禁止非法生产、进口药品，并承担不遵守</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持有人</w:t>
      </w:r>
      <w:r>
        <w:rPr>
          <w:rFonts w:hint="default" w:ascii="Times New Roman" w:hAnsi="Times New Roman" w:eastAsia="方正仿宋_GBK" w:cs="Times New Roman"/>
          <w:color w:val="000000"/>
          <w:spacing w:val="-6"/>
          <w:sz w:val="32"/>
          <w:szCs w:val="32"/>
        </w:rPr>
        <w:t>权利和义务相应的法律责任；</w:t>
      </w:r>
    </w:p>
    <w:p w14:paraId="732CB7C8">
      <w:pPr>
        <w:widowControl w:val="0"/>
        <w:numPr>
          <w:ilvl w:val="0"/>
          <w:numId w:val="2"/>
        </w:numPr>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color w:val="000000"/>
          <w:spacing w:val="-6"/>
          <w:sz w:val="32"/>
          <w:szCs w:val="32"/>
        </w:rPr>
      </w:pPr>
      <w:r>
        <w:rPr>
          <w:rFonts w:hint="default" w:ascii="Times New Roman" w:hAnsi="Times New Roman" w:eastAsia="方正仿宋_GBK" w:cs="Times New Roman"/>
          <w:sz w:val="32"/>
          <w:szCs w:val="32"/>
        </w:rPr>
        <w:t>建立并完善药品召回制度；</w:t>
      </w:r>
    </w:p>
    <w:p w14:paraId="43FBDB64">
      <w:pPr>
        <w:widowControl w:val="0"/>
        <w:numPr>
          <w:ilvl w:val="0"/>
          <w:numId w:val="2"/>
        </w:numPr>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color w:val="000000"/>
          <w:spacing w:val="-6"/>
          <w:sz w:val="32"/>
          <w:szCs w:val="32"/>
        </w:rPr>
      </w:pPr>
      <w:r>
        <w:rPr>
          <w:rFonts w:hint="default" w:ascii="Times New Roman" w:hAnsi="Times New Roman" w:eastAsia="方正仿宋_GBK" w:cs="Times New Roman"/>
          <w:sz w:val="32"/>
          <w:szCs w:val="32"/>
        </w:rPr>
        <w:t>应当具备法律要求的责任赔偿能力。</w:t>
      </w:r>
      <w:r>
        <w:rPr>
          <w:rFonts w:hint="default" w:ascii="Times New Roman" w:hAnsi="Times New Roman" w:eastAsia="方正仿宋_GBK" w:cs="Times New Roman"/>
          <w:color w:val="000000"/>
          <w:spacing w:val="-6"/>
          <w:sz w:val="32"/>
          <w:szCs w:val="32"/>
        </w:rPr>
        <w:t xml:space="preserve">  </w:t>
      </w:r>
    </w:p>
    <w:p w14:paraId="6C6FE751">
      <w:pPr>
        <w:widowControl w:val="0"/>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color w:val="000000"/>
          <w:spacing w:val="-6"/>
          <w:sz w:val="32"/>
          <w:szCs w:val="32"/>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2.2.</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2</w:t>
      </w:r>
      <w:r>
        <w:rPr>
          <w:rFonts w:hint="default" w:ascii="Times New Roman" w:hAnsi="Times New Roman" w:eastAsia="方正仿宋_GBK" w:cs="Times New Roman"/>
          <w:b/>
          <w:bCs/>
          <w:color w:val="000000" w:themeColor="text1"/>
          <w:sz w:val="32"/>
          <w:szCs w:val="32"/>
          <w:lang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持有人</w:t>
      </w:r>
      <w:r>
        <w:rPr>
          <w:rFonts w:hint="default" w:ascii="Times New Roman" w:hAnsi="Times New Roman" w:eastAsia="方正仿宋_GBK" w:cs="Times New Roman"/>
          <w:color w:val="000000"/>
          <w:spacing w:val="-6"/>
          <w:sz w:val="32"/>
          <w:szCs w:val="32"/>
        </w:rPr>
        <w:t>法定代表人、主要负责人对药品质量全面负责，并履行以下质量管理责任：</w:t>
      </w:r>
    </w:p>
    <w:p w14:paraId="5B8620AD">
      <w:pPr>
        <w:widowControl w:val="0"/>
        <w:numPr>
          <w:ilvl w:val="0"/>
          <w:numId w:val="3"/>
        </w:numPr>
        <w:shd w:val="clear" w:color="auto" w:fill="FFFFFF"/>
        <w:wordWrap w:val="0"/>
        <w:overflowPunct w:val="0"/>
        <w:adjustRightInd w:val="0"/>
        <w:snapToGrid w:val="0"/>
        <w:spacing w:line="580" w:lineRule="exact"/>
        <w:ind w:firstLine="616" w:firstLineChars="200"/>
        <w:rPr>
          <w:rFonts w:hint="default" w:ascii="Times New Roman" w:hAnsi="Times New Roman" w:eastAsia="方正仿宋_GBK" w:cs="Times New Roman"/>
          <w:color w:val="000000"/>
          <w:spacing w:val="-6"/>
          <w:sz w:val="32"/>
          <w:szCs w:val="32"/>
        </w:rPr>
      </w:pPr>
      <w:r>
        <w:rPr>
          <w:rFonts w:hint="default" w:ascii="Times New Roman" w:hAnsi="Times New Roman" w:eastAsia="方正仿宋_GBK" w:cs="Times New Roman"/>
          <w:color w:val="000000"/>
          <w:spacing w:val="-6"/>
          <w:sz w:val="32"/>
          <w:szCs w:val="32"/>
        </w:rPr>
        <w:t>配备专门质量负责人独立负责药品质量管理；</w:t>
      </w:r>
    </w:p>
    <w:p w14:paraId="120F4260">
      <w:pPr>
        <w:widowControl w:val="0"/>
        <w:numPr>
          <w:ilvl w:val="0"/>
          <w:numId w:val="3"/>
        </w:numPr>
        <w:shd w:val="clear" w:color="auto" w:fill="FFFFFF"/>
        <w:wordWrap w:val="0"/>
        <w:overflowPunct w:val="0"/>
        <w:adjustRightInd w:val="0"/>
        <w:snapToGrid w:val="0"/>
        <w:spacing w:line="580" w:lineRule="exact"/>
        <w:ind w:firstLine="616" w:firstLineChars="200"/>
        <w:rPr>
          <w:rFonts w:hint="default" w:ascii="Times New Roman" w:hAnsi="Times New Roman" w:eastAsia="方正仿宋_GBK" w:cs="Times New Roman"/>
          <w:color w:val="000000"/>
          <w:spacing w:val="-6"/>
          <w:sz w:val="32"/>
          <w:szCs w:val="32"/>
        </w:rPr>
      </w:pPr>
      <w:r>
        <w:rPr>
          <w:rFonts w:hint="default" w:ascii="Times New Roman" w:hAnsi="Times New Roman" w:eastAsia="方正仿宋_GBK" w:cs="Times New Roman"/>
          <w:color w:val="000000"/>
          <w:spacing w:val="-6"/>
          <w:sz w:val="32"/>
          <w:szCs w:val="32"/>
        </w:rPr>
        <w:t>配备专门质量</w:t>
      </w:r>
      <w:r>
        <w:rPr>
          <w:rFonts w:hint="default" w:ascii="Times New Roman" w:hAnsi="Times New Roman" w:eastAsia="方正仿宋_GBK" w:cs="Times New Roman"/>
          <w:color w:val="000000"/>
          <w:spacing w:val="-6"/>
          <w:sz w:val="32"/>
          <w:szCs w:val="32"/>
          <w:lang w:val="en-US" w:eastAsia="zh-CN"/>
        </w:rPr>
        <w:t>受</w:t>
      </w:r>
      <w:r>
        <w:rPr>
          <w:rFonts w:hint="default" w:ascii="Times New Roman" w:hAnsi="Times New Roman" w:eastAsia="方正仿宋_GBK" w:cs="Times New Roman"/>
          <w:color w:val="000000"/>
          <w:spacing w:val="-6"/>
          <w:sz w:val="32"/>
          <w:szCs w:val="32"/>
        </w:rPr>
        <w:t>权人独立履行药品上市放行责任；</w:t>
      </w:r>
    </w:p>
    <w:p w14:paraId="402C2D07">
      <w:pPr>
        <w:widowControl w:val="0"/>
        <w:shd w:val="clear" w:color="auto" w:fill="FFFFFF"/>
        <w:wordWrap w:val="0"/>
        <w:overflowPunct w:val="0"/>
        <w:adjustRightInd w:val="0"/>
        <w:snapToGrid w:val="0"/>
        <w:spacing w:line="580" w:lineRule="exact"/>
        <w:ind w:firstLine="616" w:firstLineChars="200"/>
        <w:rPr>
          <w:rFonts w:hint="default" w:ascii="Times New Roman" w:hAnsi="Times New Roman" w:eastAsia="方正仿宋_GBK" w:cs="Times New Roman"/>
          <w:color w:val="000000"/>
          <w:spacing w:val="-6"/>
          <w:sz w:val="32"/>
          <w:szCs w:val="32"/>
        </w:rPr>
      </w:pPr>
      <w:r>
        <w:rPr>
          <w:rFonts w:hint="default" w:ascii="Times New Roman" w:hAnsi="Times New Roman" w:eastAsia="方正仿宋_GBK" w:cs="Times New Roman"/>
          <w:color w:val="000000"/>
          <w:spacing w:val="-6"/>
          <w:sz w:val="32"/>
          <w:szCs w:val="32"/>
        </w:rPr>
        <w:t>（三）</w:t>
      </w:r>
      <w:r>
        <w:rPr>
          <w:rFonts w:hint="default" w:ascii="Times New Roman" w:hAnsi="Times New Roman" w:eastAsia="方正仿宋_GBK" w:cs="Times New Roman"/>
          <w:color w:val="000000"/>
          <w:spacing w:val="-6"/>
          <w:sz w:val="32"/>
          <w:szCs w:val="32"/>
          <w:lang w:eastAsia="zh-CN"/>
        </w:rPr>
        <w:t>定期进行管理回顾，</w:t>
      </w:r>
      <w:r>
        <w:rPr>
          <w:rFonts w:hint="default" w:ascii="Times New Roman" w:hAnsi="Times New Roman" w:eastAsia="方正仿宋_GBK" w:cs="Times New Roman"/>
          <w:color w:val="000000"/>
          <w:spacing w:val="-6"/>
          <w:sz w:val="32"/>
          <w:szCs w:val="32"/>
        </w:rPr>
        <w:t>监</w:t>
      </w:r>
      <w:r>
        <w:rPr>
          <w:rFonts w:hint="default" w:ascii="Times New Roman" w:hAnsi="Times New Roman" w:eastAsia="方正仿宋_GBK" w:cs="Times New Roman"/>
          <w:color w:val="000000"/>
          <w:spacing w:val="-6"/>
          <w:sz w:val="32"/>
          <w:szCs w:val="32"/>
          <w:lang w:eastAsia="zh-CN"/>
        </w:rPr>
        <w:t>控</w:t>
      </w:r>
      <w:r>
        <w:rPr>
          <w:rFonts w:hint="default" w:ascii="Times New Roman" w:hAnsi="Times New Roman" w:eastAsia="方正仿宋_GBK" w:cs="Times New Roman"/>
          <w:color w:val="000000"/>
          <w:spacing w:val="-6"/>
          <w:sz w:val="32"/>
          <w:szCs w:val="32"/>
        </w:rPr>
        <w:t>质量管理体系正常运行；</w:t>
      </w:r>
    </w:p>
    <w:p w14:paraId="7972CA1F">
      <w:pPr>
        <w:widowControl w:val="0"/>
        <w:shd w:val="clear" w:color="auto" w:fill="FFFFFF"/>
        <w:wordWrap w:val="0"/>
        <w:overflowPunct w:val="0"/>
        <w:adjustRightInd w:val="0"/>
        <w:snapToGrid w:val="0"/>
        <w:spacing w:line="580" w:lineRule="exact"/>
        <w:ind w:firstLine="616" w:firstLineChars="200"/>
        <w:rPr>
          <w:rFonts w:hint="default" w:ascii="Times New Roman" w:hAnsi="Times New Roman" w:eastAsia="方正仿宋_GBK" w:cs="Times New Roman"/>
          <w:color w:val="000000"/>
          <w:spacing w:val="-6"/>
          <w:sz w:val="32"/>
          <w:szCs w:val="32"/>
        </w:rPr>
      </w:pPr>
      <w:r>
        <w:rPr>
          <w:rFonts w:hint="default" w:ascii="Times New Roman" w:hAnsi="Times New Roman" w:eastAsia="方正仿宋_GBK" w:cs="Times New Roman"/>
          <w:color w:val="000000"/>
          <w:spacing w:val="-6"/>
          <w:sz w:val="32"/>
          <w:szCs w:val="32"/>
        </w:rPr>
        <w:t>（四）对药品生产企业、供应商等相关方与药品生产、检验相关的活动定期开展质量审核，保证持续合规；</w:t>
      </w:r>
    </w:p>
    <w:p w14:paraId="1D29662B">
      <w:pPr>
        <w:widowControl w:val="0"/>
        <w:shd w:val="clear" w:color="auto" w:fill="FFFFFF"/>
        <w:wordWrap w:val="0"/>
        <w:overflowPunct w:val="0"/>
        <w:adjustRightInd w:val="0"/>
        <w:snapToGrid w:val="0"/>
        <w:spacing w:line="580" w:lineRule="exact"/>
        <w:ind w:firstLine="616" w:firstLineChars="200"/>
        <w:rPr>
          <w:rFonts w:hint="default" w:ascii="Times New Roman" w:hAnsi="Times New Roman" w:eastAsia="方正仿宋_GBK" w:cs="Times New Roman"/>
          <w:color w:val="000000"/>
          <w:spacing w:val="-6"/>
          <w:sz w:val="32"/>
          <w:szCs w:val="32"/>
        </w:rPr>
      </w:pPr>
      <w:r>
        <w:rPr>
          <w:rFonts w:hint="default" w:ascii="Times New Roman" w:hAnsi="Times New Roman" w:eastAsia="方正仿宋_GBK" w:cs="Times New Roman"/>
          <w:color w:val="000000"/>
          <w:spacing w:val="-6"/>
          <w:sz w:val="32"/>
          <w:szCs w:val="32"/>
        </w:rPr>
        <w:t>（五）按照变更技术要求，履行变更管理责任；</w:t>
      </w:r>
    </w:p>
    <w:p w14:paraId="5BEAB9E7">
      <w:pPr>
        <w:widowControl w:val="0"/>
        <w:shd w:val="clear" w:color="auto" w:fill="FFFFFF"/>
        <w:wordWrap w:val="0"/>
        <w:overflowPunct w:val="0"/>
        <w:adjustRightInd w:val="0"/>
        <w:snapToGrid w:val="0"/>
        <w:spacing w:line="580" w:lineRule="exact"/>
        <w:ind w:firstLine="616" w:firstLineChars="200"/>
        <w:rPr>
          <w:rFonts w:hint="default" w:ascii="Times New Roman" w:hAnsi="Times New Roman" w:eastAsia="方正仿宋_GBK" w:cs="Times New Roman"/>
          <w:color w:val="000000"/>
          <w:spacing w:val="-6"/>
          <w:sz w:val="32"/>
          <w:szCs w:val="32"/>
        </w:rPr>
      </w:pPr>
      <w:r>
        <w:rPr>
          <w:rFonts w:hint="default" w:ascii="Times New Roman" w:hAnsi="Times New Roman" w:eastAsia="方正仿宋_GBK" w:cs="Times New Roman"/>
          <w:color w:val="000000"/>
          <w:spacing w:val="-6"/>
          <w:sz w:val="32"/>
          <w:szCs w:val="32"/>
        </w:rPr>
        <w:t>（六）对委托经营企业进行质量评估，与使用单位等进行信息沟通；</w:t>
      </w:r>
    </w:p>
    <w:p w14:paraId="13431F90">
      <w:pPr>
        <w:widowControl w:val="0"/>
        <w:shd w:val="clear" w:color="auto" w:fill="FFFFFF"/>
        <w:wordWrap w:val="0"/>
        <w:overflowPunct w:val="0"/>
        <w:adjustRightInd w:val="0"/>
        <w:snapToGrid w:val="0"/>
        <w:spacing w:line="580" w:lineRule="exact"/>
        <w:ind w:firstLine="616" w:firstLineChars="200"/>
        <w:rPr>
          <w:rFonts w:hint="default" w:ascii="Times New Roman" w:hAnsi="Times New Roman" w:eastAsia="方正仿宋_GBK" w:cs="Times New Roman"/>
          <w:color w:val="000000"/>
          <w:spacing w:val="-6"/>
          <w:sz w:val="32"/>
          <w:szCs w:val="32"/>
        </w:rPr>
      </w:pPr>
      <w:r>
        <w:rPr>
          <w:rFonts w:hint="default" w:ascii="Times New Roman" w:hAnsi="Times New Roman" w:eastAsia="方正仿宋_GBK" w:cs="Times New Roman"/>
          <w:color w:val="000000"/>
          <w:spacing w:val="-6"/>
          <w:sz w:val="32"/>
          <w:szCs w:val="32"/>
        </w:rPr>
        <w:t>（七）</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持有人</w:t>
      </w:r>
      <w:r>
        <w:rPr>
          <w:rFonts w:hint="default" w:ascii="Times New Roman" w:hAnsi="Times New Roman" w:eastAsia="方正仿宋_GBK" w:cs="Times New Roman"/>
          <w:color w:val="000000"/>
          <w:spacing w:val="-6"/>
          <w:sz w:val="32"/>
          <w:szCs w:val="32"/>
        </w:rPr>
        <w:t>配合药品监督管理部门</w:t>
      </w:r>
      <w:r>
        <w:rPr>
          <w:rFonts w:hint="default" w:ascii="Times New Roman" w:hAnsi="Times New Roman" w:eastAsia="方正仿宋_GBK" w:cs="Times New Roman"/>
          <w:color w:val="000000"/>
          <w:spacing w:val="-6"/>
          <w:sz w:val="32"/>
          <w:szCs w:val="32"/>
          <w:lang w:eastAsia="zh-CN"/>
        </w:rPr>
        <w:t>检查，必要时</w:t>
      </w:r>
      <w:r>
        <w:rPr>
          <w:rFonts w:hint="default" w:ascii="Times New Roman" w:hAnsi="Times New Roman" w:eastAsia="方正仿宋_GBK" w:cs="Times New Roman"/>
          <w:color w:val="000000"/>
          <w:spacing w:val="-6"/>
          <w:sz w:val="32"/>
          <w:szCs w:val="32"/>
        </w:rPr>
        <w:t>对</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持有人</w:t>
      </w:r>
      <w:r>
        <w:rPr>
          <w:rFonts w:hint="default" w:ascii="Times New Roman" w:hAnsi="Times New Roman" w:eastAsia="方正仿宋_GBK" w:cs="Times New Roman"/>
          <w:color w:val="000000"/>
          <w:spacing w:val="-6"/>
          <w:sz w:val="32"/>
          <w:szCs w:val="32"/>
        </w:rPr>
        <w:t>相关方的延伸检查；</w:t>
      </w:r>
    </w:p>
    <w:p w14:paraId="019042E7">
      <w:pPr>
        <w:widowControl w:val="0"/>
        <w:shd w:val="clear" w:color="auto" w:fill="FFFFFF"/>
        <w:wordWrap w:val="0"/>
        <w:overflowPunct w:val="0"/>
        <w:adjustRightInd w:val="0"/>
        <w:snapToGrid w:val="0"/>
        <w:spacing w:line="580" w:lineRule="exact"/>
        <w:ind w:firstLine="616" w:firstLineChars="200"/>
        <w:rPr>
          <w:rFonts w:hint="default" w:ascii="Times New Roman" w:hAnsi="Times New Roman" w:eastAsia="方正仿宋_GBK" w:cs="Times New Roman"/>
          <w:color w:val="000000"/>
          <w:spacing w:val="-6"/>
          <w:sz w:val="32"/>
          <w:szCs w:val="32"/>
        </w:rPr>
      </w:pPr>
      <w:r>
        <w:rPr>
          <w:rFonts w:hint="default" w:ascii="Times New Roman" w:hAnsi="Times New Roman" w:eastAsia="方正仿宋_GBK" w:cs="Times New Roman"/>
          <w:color w:val="000000"/>
          <w:spacing w:val="-6"/>
          <w:sz w:val="32"/>
          <w:szCs w:val="32"/>
        </w:rPr>
        <w:t>（八）发生与药品质量有关的重大安全事件，应当及时报告并按</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持有人</w:t>
      </w:r>
      <w:r>
        <w:rPr>
          <w:rFonts w:hint="default" w:ascii="Times New Roman" w:hAnsi="Times New Roman" w:eastAsia="方正仿宋_GBK" w:cs="Times New Roman"/>
          <w:color w:val="000000"/>
          <w:spacing w:val="-6"/>
          <w:sz w:val="32"/>
          <w:szCs w:val="32"/>
        </w:rPr>
        <w:t>制定的风险管理计划开展风险处置，确保风险得到及时控制；</w:t>
      </w:r>
    </w:p>
    <w:p w14:paraId="2F863981">
      <w:pPr>
        <w:widowControl w:val="0"/>
        <w:shd w:val="clear" w:color="auto" w:fill="FFFFFF"/>
        <w:wordWrap w:val="0"/>
        <w:overflowPunct w:val="0"/>
        <w:adjustRightInd w:val="0"/>
        <w:snapToGrid w:val="0"/>
        <w:spacing w:line="580" w:lineRule="exact"/>
        <w:ind w:firstLine="616" w:firstLineChars="200"/>
        <w:rPr>
          <w:rFonts w:hint="default" w:ascii="Times New Roman" w:hAnsi="Times New Roman" w:eastAsia="方正仿宋_GBK" w:cs="Times New Roman"/>
          <w:color w:val="000000"/>
          <w:spacing w:val="-6"/>
          <w:sz w:val="32"/>
          <w:szCs w:val="32"/>
        </w:rPr>
      </w:pPr>
      <w:r>
        <w:rPr>
          <w:rFonts w:hint="default" w:ascii="Times New Roman" w:hAnsi="Times New Roman" w:eastAsia="方正仿宋_GBK" w:cs="Times New Roman"/>
          <w:color w:val="000000"/>
          <w:spacing w:val="-6"/>
          <w:sz w:val="32"/>
          <w:szCs w:val="32"/>
        </w:rPr>
        <w:t>（九）其他法律法规规定的责任。</w:t>
      </w:r>
    </w:p>
    <w:p w14:paraId="67B1806C">
      <w:pPr>
        <w:widowControl w:val="0"/>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b w:val="0"/>
          <w:bCs w:val="0"/>
          <w:color w:val="000000"/>
          <w:spacing w:val="-6"/>
          <w:sz w:val="32"/>
          <w:szCs w:val="32"/>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2.2.</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3</w:t>
      </w: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_GBK" w:cs="Times New Roman"/>
          <w:b w:val="0"/>
          <w:bCs w:val="0"/>
          <w:color w:val="000000"/>
          <w:spacing w:val="-6"/>
          <w:sz w:val="32"/>
          <w:szCs w:val="32"/>
          <w:lang w:eastAsia="zh-CN"/>
        </w:rPr>
        <w:t>持有人</w:t>
      </w:r>
      <w:r>
        <w:rPr>
          <w:rFonts w:hint="default" w:ascii="Times New Roman" w:hAnsi="Times New Roman" w:eastAsia="方正仿宋_GBK" w:cs="Times New Roman"/>
          <w:b w:val="0"/>
          <w:bCs w:val="0"/>
          <w:color w:val="000000"/>
          <w:spacing w:val="-6"/>
          <w:sz w:val="32"/>
          <w:szCs w:val="32"/>
        </w:rPr>
        <w:t>的法定代表人、药物警戒负责人对本企业的药物警戒活动全面负责，并履行以下责任：</w:t>
      </w:r>
    </w:p>
    <w:p w14:paraId="50B563C3">
      <w:pPr>
        <w:widowControl w:val="0"/>
        <w:shd w:val="clear" w:color="auto" w:fill="FFFFFF"/>
        <w:wordWrap w:val="0"/>
        <w:overflowPunct w:val="0"/>
        <w:adjustRightInd w:val="0"/>
        <w:snapToGrid w:val="0"/>
        <w:spacing w:line="580" w:lineRule="exact"/>
        <w:ind w:firstLine="616" w:firstLineChars="200"/>
        <w:rPr>
          <w:rFonts w:hint="default" w:ascii="Times New Roman" w:hAnsi="Times New Roman" w:eastAsia="方正仿宋_GBK" w:cs="Times New Roman"/>
          <w:b w:val="0"/>
          <w:bCs w:val="0"/>
          <w:color w:val="000000"/>
          <w:spacing w:val="-6"/>
          <w:sz w:val="32"/>
          <w:szCs w:val="32"/>
        </w:rPr>
      </w:pPr>
      <w:r>
        <w:rPr>
          <w:rFonts w:hint="default" w:ascii="Times New Roman" w:hAnsi="Times New Roman" w:eastAsia="方正仿宋_GBK" w:cs="Times New Roman"/>
          <w:b w:val="0"/>
          <w:bCs w:val="0"/>
          <w:color w:val="000000"/>
          <w:spacing w:val="-6"/>
          <w:sz w:val="32"/>
          <w:szCs w:val="32"/>
        </w:rPr>
        <w:t>（一）设置合理的组织机构；</w:t>
      </w:r>
    </w:p>
    <w:p w14:paraId="3D48E6D5">
      <w:pPr>
        <w:widowControl w:val="0"/>
        <w:shd w:val="clear" w:color="auto" w:fill="FFFFFF"/>
        <w:wordWrap w:val="0"/>
        <w:overflowPunct w:val="0"/>
        <w:adjustRightInd w:val="0"/>
        <w:snapToGrid w:val="0"/>
        <w:spacing w:line="580" w:lineRule="exact"/>
        <w:ind w:firstLine="616" w:firstLineChars="200"/>
        <w:rPr>
          <w:rFonts w:hint="default" w:ascii="Times New Roman" w:hAnsi="Times New Roman" w:eastAsia="方正仿宋_GBK" w:cs="Times New Roman"/>
          <w:b w:val="0"/>
          <w:bCs w:val="0"/>
          <w:color w:val="000000"/>
          <w:spacing w:val="-6"/>
          <w:sz w:val="32"/>
          <w:szCs w:val="32"/>
        </w:rPr>
      </w:pPr>
      <w:r>
        <w:rPr>
          <w:rFonts w:hint="default" w:ascii="Times New Roman" w:hAnsi="Times New Roman" w:eastAsia="方正仿宋_GBK" w:cs="Times New Roman"/>
          <w:b w:val="0"/>
          <w:bCs w:val="0"/>
          <w:color w:val="000000"/>
          <w:spacing w:val="-6"/>
          <w:sz w:val="32"/>
          <w:szCs w:val="32"/>
        </w:rPr>
        <w:t>（二）配备满足药物警戒活动所需的人员、设备和资源；</w:t>
      </w:r>
    </w:p>
    <w:p w14:paraId="07D3A5BA">
      <w:pPr>
        <w:widowControl w:val="0"/>
        <w:shd w:val="clear" w:color="auto" w:fill="FFFFFF"/>
        <w:wordWrap w:val="0"/>
        <w:overflowPunct w:val="0"/>
        <w:adjustRightInd w:val="0"/>
        <w:snapToGrid w:val="0"/>
        <w:spacing w:line="580" w:lineRule="exact"/>
        <w:ind w:firstLine="616" w:firstLineChars="200"/>
        <w:rPr>
          <w:rFonts w:hint="default" w:ascii="Times New Roman" w:hAnsi="Times New Roman" w:eastAsia="方正仿宋_GBK" w:cs="Times New Roman"/>
          <w:b w:val="0"/>
          <w:bCs w:val="0"/>
          <w:color w:val="000000"/>
          <w:spacing w:val="-6"/>
          <w:sz w:val="32"/>
          <w:szCs w:val="32"/>
        </w:rPr>
      </w:pPr>
      <w:r>
        <w:rPr>
          <w:rFonts w:hint="default" w:ascii="Times New Roman" w:hAnsi="Times New Roman" w:eastAsia="方正仿宋_GBK" w:cs="Times New Roman"/>
          <w:b w:val="0"/>
          <w:bCs w:val="0"/>
          <w:color w:val="000000"/>
          <w:spacing w:val="-6"/>
          <w:sz w:val="32"/>
          <w:szCs w:val="32"/>
        </w:rPr>
        <w:t>（三）制定符合法律法规要求的管理制度；</w:t>
      </w:r>
    </w:p>
    <w:p w14:paraId="09F2F4B6">
      <w:pPr>
        <w:widowControl w:val="0"/>
        <w:shd w:val="clear" w:color="auto" w:fill="FFFFFF"/>
        <w:wordWrap w:val="0"/>
        <w:overflowPunct w:val="0"/>
        <w:adjustRightInd w:val="0"/>
        <w:snapToGrid w:val="0"/>
        <w:spacing w:line="580" w:lineRule="exact"/>
        <w:ind w:firstLine="616" w:firstLineChars="200"/>
        <w:rPr>
          <w:rFonts w:hint="default" w:ascii="Times New Roman" w:hAnsi="Times New Roman" w:eastAsia="方正仿宋_GBK" w:cs="Times New Roman"/>
          <w:b w:val="0"/>
          <w:bCs w:val="0"/>
          <w:color w:val="000000"/>
          <w:spacing w:val="-6"/>
          <w:sz w:val="32"/>
          <w:szCs w:val="32"/>
        </w:rPr>
      </w:pPr>
      <w:r>
        <w:rPr>
          <w:rFonts w:hint="default" w:ascii="Times New Roman" w:hAnsi="Times New Roman" w:eastAsia="方正仿宋_GBK" w:cs="Times New Roman"/>
          <w:b w:val="0"/>
          <w:bCs w:val="0"/>
          <w:color w:val="000000"/>
          <w:spacing w:val="-6"/>
          <w:sz w:val="32"/>
          <w:szCs w:val="32"/>
        </w:rPr>
        <w:t>（四）制定全面、清晰、可操作的操作规程；</w:t>
      </w:r>
    </w:p>
    <w:p w14:paraId="7711CC8A">
      <w:pPr>
        <w:widowControl w:val="0"/>
        <w:shd w:val="clear" w:color="auto" w:fill="FFFFFF"/>
        <w:wordWrap w:val="0"/>
        <w:overflowPunct w:val="0"/>
        <w:adjustRightInd w:val="0"/>
        <w:snapToGrid w:val="0"/>
        <w:spacing w:line="580" w:lineRule="exact"/>
        <w:ind w:firstLine="616" w:firstLineChars="200"/>
        <w:rPr>
          <w:rFonts w:hint="default" w:ascii="Times New Roman" w:hAnsi="Times New Roman" w:eastAsia="方正仿宋_GBK" w:cs="Times New Roman"/>
          <w:b w:val="0"/>
          <w:bCs w:val="0"/>
          <w:color w:val="000000"/>
          <w:spacing w:val="-6"/>
          <w:sz w:val="32"/>
          <w:szCs w:val="32"/>
        </w:rPr>
      </w:pPr>
      <w:r>
        <w:rPr>
          <w:rFonts w:hint="default" w:ascii="Times New Roman" w:hAnsi="Times New Roman" w:eastAsia="方正仿宋_GBK" w:cs="Times New Roman"/>
          <w:b w:val="0"/>
          <w:bCs w:val="0"/>
          <w:color w:val="000000"/>
          <w:spacing w:val="-6"/>
          <w:sz w:val="32"/>
          <w:szCs w:val="32"/>
        </w:rPr>
        <w:t>（五）建立有效、畅通的疑似药品不良反应信息收集途径；</w:t>
      </w:r>
    </w:p>
    <w:p w14:paraId="737F16C0">
      <w:pPr>
        <w:widowControl w:val="0"/>
        <w:shd w:val="clear" w:color="auto" w:fill="FFFFFF"/>
        <w:wordWrap w:val="0"/>
        <w:overflowPunct w:val="0"/>
        <w:adjustRightInd w:val="0"/>
        <w:snapToGrid w:val="0"/>
        <w:spacing w:line="580" w:lineRule="exact"/>
        <w:ind w:firstLine="616" w:firstLineChars="200"/>
        <w:rPr>
          <w:rFonts w:hint="default" w:ascii="Times New Roman" w:hAnsi="Times New Roman" w:eastAsia="方正仿宋_GBK" w:cs="Times New Roman"/>
          <w:b w:val="0"/>
          <w:bCs w:val="0"/>
          <w:color w:val="000000"/>
          <w:spacing w:val="-6"/>
          <w:sz w:val="32"/>
          <w:szCs w:val="32"/>
        </w:rPr>
      </w:pPr>
      <w:r>
        <w:rPr>
          <w:rFonts w:hint="default" w:ascii="Times New Roman" w:hAnsi="Times New Roman" w:eastAsia="方正仿宋_GBK" w:cs="Times New Roman"/>
          <w:b w:val="0"/>
          <w:bCs w:val="0"/>
          <w:color w:val="000000"/>
          <w:spacing w:val="-6"/>
          <w:sz w:val="32"/>
          <w:szCs w:val="32"/>
        </w:rPr>
        <w:t>（六）开展符合法律法规要求的报告与处置活动；</w:t>
      </w:r>
    </w:p>
    <w:p w14:paraId="64F81DFB">
      <w:pPr>
        <w:widowControl w:val="0"/>
        <w:shd w:val="clear" w:color="auto" w:fill="FFFFFF"/>
        <w:wordWrap w:val="0"/>
        <w:overflowPunct w:val="0"/>
        <w:adjustRightInd w:val="0"/>
        <w:snapToGrid w:val="0"/>
        <w:spacing w:line="580" w:lineRule="exact"/>
        <w:ind w:firstLine="616" w:firstLineChars="200"/>
        <w:rPr>
          <w:rFonts w:hint="default" w:ascii="Times New Roman" w:hAnsi="Times New Roman" w:eastAsia="方正仿宋_GBK" w:cs="Times New Roman"/>
          <w:b w:val="0"/>
          <w:bCs w:val="0"/>
          <w:color w:val="000000"/>
          <w:spacing w:val="-6"/>
          <w:sz w:val="32"/>
          <w:szCs w:val="32"/>
        </w:rPr>
      </w:pPr>
      <w:r>
        <w:rPr>
          <w:rFonts w:hint="default" w:ascii="Times New Roman" w:hAnsi="Times New Roman" w:eastAsia="方正仿宋_GBK" w:cs="Times New Roman"/>
          <w:b w:val="0"/>
          <w:bCs w:val="0"/>
          <w:color w:val="000000"/>
          <w:spacing w:val="-6"/>
          <w:sz w:val="32"/>
          <w:szCs w:val="32"/>
        </w:rPr>
        <w:t>（七）开展有效的风险信号识别和评估活动；</w:t>
      </w:r>
    </w:p>
    <w:p w14:paraId="2E098792">
      <w:pPr>
        <w:widowControl w:val="0"/>
        <w:shd w:val="clear" w:color="auto" w:fill="FFFFFF"/>
        <w:wordWrap w:val="0"/>
        <w:overflowPunct w:val="0"/>
        <w:adjustRightInd w:val="0"/>
        <w:snapToGrid w:val="0"/>
        <w:spacing w:line="580" w:lineRule="exact"/>
        <w:ind w:firstLine="616" w:firstLineChars="200"/>
        <w:rPr>
          <w:rFonts w:hint="default" w:ascii="Times New Roman" w:hAnsi="Times New Roman" w:eastAsia="方正仿宋_GBK" w:cs="Times New Roman"/>
          <w:b w:val="0"/>
          <w:bCs w:val="0"/>
          <w:color w:val="000000"/>
          <w:spacing w:val="-6"/>
          <w:sz w:val="32"/>
          <w:szCs w:val="32"/>
        </w:rPr>
      </w:pPr>
      <w:r>
        <w:rPr>
          <w:rFonts w:hint="default" w:ascii="Times New Roman" w:hAnsi="Times New Roman" w:eastAsia="方正仿宋_GBK" w:cs="Times New Roman"/>
          <w:b w:val="0"/>
          <w:bCs w:val="0"/>
          <w:color w:val="000000"/>
          <w:spacing w:val="-6"/>
          <w:sz w:val="32"/>
          <w:szCs w:val="32"/>
        </w:rPr>
        <w:t>（八）对已识别的风险采取有效的控制措施；</w:t>
      </w:r>
    </w:p>
    <w:p w14:paraId="484A73EA">
      <w:pPr>
        <w:widowControl w:val="0"/>
        <w:shd w:val="clear" w:color="auto" w:fill="FFFFFF"/>
        <w:wordWrap w:val="0"/>
        <w:overflowPunct w:val="0"/>
        <w:adjustRightInd w:val="0"/>
        <w:snapToGrid w:val="0"/>
        <w:spacing w:line="580" w:lineRule="exact"/>
        <w:ind w:firstLine="616" w:firstLineChars="200"/>
        <w:rPr>
          <w:rFonts w:hint="default" w:ascii="Times New Roman" w:hAnsi="Times New Roman" w:eastAsia="方正仿宋_GBK" w:cs="Times New Roman"/>
          <w:b/>
          <w:bCs/>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spacing w:val="-6"/>
          <w:sz w:val="32"/>
          <w:szCs w:val="32"/>
        </w:rPr>
        <w:t>（九）确保药物警戒相关文件和记录可获取、可查阅、可追溯。</w:t>
      </w:r>
    </w:p>
    <w:p w14:paraId="793B7003">
      <w:pPr>
        <w:widowControl w:val="0"/>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color w:val="000000"/>
          <w:spacing w:val="-6"/>
          <w:sz w:val="32"/>
          <w:szCs w:val="32"/>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2.2.</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4</w:t>
      </w:r>
      <w:r>
        <w:rPr>
          <w:rFonts w:hint="default" w:ascii="Times New Roman" w:hAnsi="Times New Roman" w:eastAsia="方正仿宋_GBK" w:cs="Times New Roman"/>
          <w:b/>
          <w:bCs/>
          <w:color w:val="000000" w:themeColor="text1"/>
          <w:sz w:val="32"/>
          <w:szCs w:val="32"/>
          <w:lang w:eastAsia="zh-CN"/>
          <w14:textFill>
            <w14:solidFill>
              <w14:schemeClr w14:val="tx1"/>
            </w14:solidFill>
          </w14:textFill>
        </w:rPr>
        <w:t xml:space="preserve"> </w:t>
      </w:r>
      <w:r>
        <w:rPr>
          <w:rFonts w:hint="default" w:ascii="Times New Roman" w:hAnsi="Times New Roman" w:eastAsia="方正仿宋_GBK" w:cs="Times New Roman"/>
          <w:color w:val="000000"/>
          <w:spacing w:val="-6"/>
          <w:sz w:val="32"/>
          <w:szCs w:val="32"/>
        </w:rPr>
        <w:t>药品生产企业的法定代表人、主要负责人对本企业的药品生产活动全面负责，并履行以下质量管理责任：</w:t>
      </w:r>
    </w:p>
    <w:p w14:paraId="12BD8CED">
      <w:pPr>
        <w:widowControl w:val="0"/>
        <w:shd w:val="clear" w:color="auto" w:fill="FFFFFF"/>
        <w:wordWrap w:val="0"/>
        <w:overflowPunct w:val="0"/>
        <w:adjustRightInd w:val="0"/>
        <w:snapToGrid w:val="0"/>
        <w:spacing w:line="580" w:lineRule="exact"/>
        <w:ind w:firstLine="616" w:firstLineChars="200"/>
        <w:rPr>
          <w:rFonts w:hint="default" w:ascii="Times New Roman" w:hAnsi="Times New Roman" w:eastAsia="方正仿宋_GBK" w:cs="Times New Roman"/>
          <w:color w:val="000000"/>
          <w:spacing w:val="-6"/>
          <w:sz w:val="32"/>
          <w:szCs w:val="32"/>
        </w:rPr>
      </w:pPr>
      <w:r>
        <w:rPr>
          <w:rFonts w:hint="default" w:ascii="Times New Roman" w:hAnsi="Times New Roman" w:eastAsia="方正仿宋_GBK" w:cs="Times New Roman"/>
          <w:color w:val="000000"/>
          <w:spacing w:val="-6"/>
          <w:sz w:val="32"/>
          <w:szCs w:val="32"/>
        </w:rPr>
        <w:t>（一）配备专门质量负责人独立负责药品质量管理，监督质量管理规范执行，确保适当的生产过程控制和质量控制，保证药品符合国家药品标准和药品注册标准；</w:t>
      </w:r>
    </w:p>
    <w:p w14:paraId="587A598D">
      <w:pPr>
        <w:widowControl w:val="0"/>
        <w:shd w:val="clear" w:color="auto" w:fill="FFFFFF"/>
        <w:wordWrap w:val="0"/>
        <w:overflowPunct w:val="0"/>
        <w:adjustRightInd w:val="0"/>
        <w:snapToGrid w:val="0"/>
        <w:spacing w:line="580" w:lineRule="exact"/>
        <w:ind w:firstLine="616" w:firstLineChars="200"/>
        <w:rPr>
          <w:rFonts w:hint="default" w:ascii="Times New Roman" w:hAnsi="Times New Roman" w:eastAsia="方正仿宋_GBK" w:cs="Times New Roman"/>
          <w:color w:val="000000"/>
          <w:spacing w:val="-6"/>
          <w:sz w:val="32"/>
          <w:szCs w:val="32"/>
        </w:rPr>
      </w:pPr>
      <w:r>
        <w:rPr>
          <w:rFonts w:hint="default" w:ascii="Times New Roman" w:hAnsi="Times New Roman" w:eastAsia="方正仿宋_GBK" w:cs="Times New Roman"/>
          <w:color w:val="000000"/>
          <w:spacing w:val="-6"/>
          <w:sz w:val="32"/>
          <w:szCs w:val="32"/>
        </w:rPr>
        <w:t>（二）配备专门质量受权人履行药品出厂放行责任；</w:t>
      </w:r>
    </w:p>
    <w:p w14:paraId="7521156F">
      <w:pPr>
        <w:widowControl w:val="0"/>
        <w:shd w:val="clear" w:color="auto" w:fill="FFFFFF"/>
        <w:wordWrap w:val="0"/>
        <w:overflowPunct w:val="0"/>
        <w:adjustRightInd w:val="0"/>
        <w:snapToGrid w:val="0"/>
        <w:spacing w:line="580" w:lineRule="exact"/>
        <w:ind w:firstLine="616" w:firstLineChars="200"/>
        <w:rPr>
          <w:rFonts w:hint="default" w:ascii="Times New Roman" w:hAnsi="Times New Roman" w:eastAsia="方正仿宋_GBK" w:cs="Times New Roman"/>
          <w:color w:val="000000"/>
          <w:spacing w:val="-6"/>
          <w:sz w:val="32"/>
          <w:szCs w:val="32"/>
        </w:rPr>
      </w:pPr>
      <w:r>
        <w:rPr>
          <w:rFonts w:hint="default" w:ascii="Times New Roman" w:hAnsi="Times New Roman" w:eastAsia="方正仿宋_GBK" w:cs="Times New Roman"/>
          <w:color w:val="000000"/>
          <w:spacing w:val="-6"/>
          <w:sz w:val="32"/>
          <w:szCs w:val="32"/>
        </w:rPr>
        <w:t>（三）</w:t>
      </w:r>
      <w:r>
        <w:rPr>
          <w:rFonts w:hint="default" w:ascii="Times New Roman" w:hAnsi="Times New Roman" w:eastAsia="方正仿宋_GBK" w:cs="Times New Roman"/>
          <w:color w:val="000000"/>
          <w:spacing w:val="-6"/>
          <w:sz w:val="32"/>
          <w:szCs w:val="32"/>
          <w:lang w:eastAsia="zh-CN"/>
        </w:rPr>
        <w:t>定期进行管理回顾，监控</w:t>
      </w:r>
      <w:r>
        <w:rPr>
          <w:rFonts w:hint="default" w:ascii="Times New Roman" w:hAnsi="Times New Roman" w:eastAsia="方正仿宋_GBK" w:cs="Times New Roman"/>
          <w:color w:val="000000"/>
          <w:spacing w:val="-6"/>
          <w:sz w:val="32"/>
          <w:szCs w:val="32"/>
        </w:rPr>
        <w:t>质量管理体系正常运行，保证药品生产过程控制、质量控制以及记录和数据真实性；</w:t>
      </w:r>
    </w:p>
    <w:p w14:paraId="2D3EA021">
      <w:pPr>
        <w:widowControl w:val="0"/>
        <w:shd w:val="clear" w:color="auto" w:fill="FFFFFF"/>
        <w:wordWrap w:val="0"/>
        <w:overflowPunct w:val="0"/>
        <w:adjustRightInd w:val="0"/>
        <w:snapToGrid w:val="0"/>
        <w:spacing w:line="580" w:lineRule="exact"/>
        <w:ind w:firstLine="616" w:firstLineChars="200"/>
        <w:rPr>
          <w:rFonts w:hint="default" w:ascii="Times New Roman" w:hAnsi="Times New Roman" w:eastAsia="方正仿宋_GBK" w:cs="Times New Roman"/>
          <w:color w:val="000000"/>
          <w:spacing w:val="-6"/>
          <w:sz w:val="32"/>
          <w:szCs w:val="32"/>
        </w:rPr>
      </w:pPr>
      <w:r>
        <w:rPr>
          <w:rFonts w:hint="default" w:ascii="Times New Roman" w:hAnsi="Times New Roman" w:eastAsia="方正仿宋_GBK" w:cs="Times New Roman"/>
          <w:color w:val="000000"/>
          <w:spacing w:val="-6"/>
          <w:sz w:val="32"/>
          <w:szCs w:val="32"/>
        </w:rPr>
        <w:t>（四）发生与药品质量有关的重大安全事件，应当及时报告并按企业制定的风险管理计划开展风险处置，确保风险得到及时控制；</w:t>
      </w:r>
    </w:p>
    <w:p w14:paraId="7004E08A">
      <w:pPr>
        <w:widowControl w:val="0"/>
        <w:shd w:val="clear" w:color="auto" w:fill="FFFFFF"/>
        <w:wordWrap w:val="0"/>
        <w:overflowPunct w:val="0"/>
        <w:adjustRightInd w:val="0"/>
        <w:snapToGrid w:val="0"/>
        <w:spacing w:line="580" w:lineRule="exact"/>
        <w:ind w:firstLine="616" w:firstLineChars="200"/>
        <w:rPr>
          <w:rFonts w:hint="default" w:ascii="Times New Roman" w:hAnsi="Times New Roman" w:eastAsia="方正仿宋_GBK" w:cs="Times New Roman"/>
          <w:color w:val="000000"/>
          <w:spacing w:val="-6"/>
          <w:sz w:val="32"/>
          <w:szCs w:val="32"/>
          <w:lang w:val="en"/>
        </w:rPr>
      </w:pPr>
      <w:r>
        <w:rPr>
          <w:rFonts w:hint="default" w:ascii="Times New Roman" w:hAnsi="Times New Roman" w:eastAsia="方正仿宋_GBK" w:cs="Times New Roman"/>
          <w:color w:val="000000"/>
          <w:spacing w:val="-6"/>
          <w:sz w:val="32"/>
          <w:szCs w:val="32"/>
        </w:rPr>
        <w:t>（五）其他法律法规规定的责任。</w:t>
      </w:r>
    </w:p>
    <w:p w14:paraId="673DA582">
      <w:pPr>
        <w:widowControl w:val="0"/>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2.2.</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5</w:t>
      </w:r>
      <w:r>
        <w:rPr>
          <w:rFonts w:hint="default" w:ascii="Times New Roman" w:hAnsi="Times New Roman" w:eastAsia="方正仿宋_GBK" w:cs="Times New Roman"/>
          <w:b/>
          <w:bCs/>
          <w:color w:val="000000" w:themeColor="text1"/>
          <w:sz w:val="32"/>
          <w:szCs w:val="32"/>
          <w:lang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持有人</w:t>
      </w:r>
      <w:r>
        <w:rPr>
          <w:rFonts w:hint="default" w:ascii="Times New Roman" w:hAnsi="Times New Roman" w:eastAsia="方正仿宋_GBK" w:cs="Times New Roman"/>
          <w:color w:val="000000"/>
          <w:sz w:val="32"/>
          <w:szCs w:val="32"/>
        </w:rPr>
        <w:t>依法建立并实施药品追溯制度，按要求自建或者委托第三方建设信息化追溯系统，在药品各级销售包装单元赋予药品追溯标识，向下游药品经营企业、药品使用单位提供追溯信息，及时、准确记录并保存药品全过程信息，实现药品可追溯，并按照规定向药品监督管理部门提供追溯数据。</w:t>
      </w:r>
    </w:p>
    <w:p w14:paraId="15B5B4F0">
      <w:pPr>
        <w:widowControl w:val="0"/>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2.2.</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6</w:t>
      </w:r>
      <w:r>
        <w:rPr>
          <w:rFonts w:hint="default" w:ascii="Times New Roman" w:hAnsi="Times New Roman" w:eastAsia="方正仿宋_GBK" w:cs="Times New Roman"/>
          <w:b/>
          <w:bCs/>
          <w:color w:val="000000" w:themeColor="text1"/>
          <w:sz w:val="32"/>
          <w:szCs w:val="32"/>
          <w:lang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持有人</w:t>
      </w:r>
      <w:r>
        <w:rPr>
          <w:rFonts w:hint="default" w:ascii="Times New Roman" w:hAnsi="Times New Roman" w:eastAsia="方正仿宋_GBK" w:cs="Times New Roman"/>
          <w:sz w:val="32"/>
          <w:szCs w:val="32"/>
        </w:rPr>
        <w:t>应当依照药品召回有关规定建立并完善药品召回制度，发现药品存在质量问题或者其他安全隐患的，按照有关规定启动召回，及时通知有关</w:t>
      </w:r>
      <w:r>
        <w:rPr>
          <w:rFonts w:hint="default" w:ascii="Times New Roman" w:hAnsi="Times New Roman" w:eastAsia="方正仿宋_GBK" w:cs="Times New Roman"/>
          <w:sz w:val="32"/>
          <w:szCs w:val="32"/>
          <w:lang w:eastAsia="zh-CN"/>
        </w:rPr>
        <w:t>药品生产经营</w:t>
      </w:r>
      <w:r>
        <w:rPr>
          <w:rFonts w:hint="default" w:ascii="Times New Roman" w:hAnsi="Times New Roman" w:eastAsia="方正仿宋_GBK" w:cs="Times New Roman"/>
          <w:sz w:val="32"/>
          <w:szCs w:val="32"/>
        </w:rPr>
        <w:t>企业或者使用单位，同时将调查评估报告、召回计划和召回通知提交给所在地省级药品监督管理部门备案。召回的药品需要销毁的，应当按照有关规定进行销毁。</w:t>
      </w:r>
    </w:p>
    <w:p w14:paraId="29549995">
      <w:pPr>
        <w:widowControl w:val="0"/>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召回完成后应当按照有关规定及时将药品召回和处理情况向所在地省级药品监督管理部门和卫生健康主管部门报告。</w:t>
      </w:r>
    </w:p>
    <w:p w14:paraId="4B219E28">
      <w:pPr>
        <w:widowControl/>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color w:val="000000"/>
          <w:spacing w:val="-6"/>
          <w:sz w:val="32"/>
          <w:szCs w:val="32"/>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2.2.</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7</w:t>
      </w:r>
      <w:r>
        <w:rPr>
          <w:rFonts w:hint="default" w:ascii="Times New Roman" w:hAnsi="Times New Roman" w:eastAsia="方正仿宋_GBK" w:cs="Times New Roman"/>
          <w:b/>
          <w:bCs/>
          <w:color w:val="000000" w:themeColor="text1"/>
          <w:sz w:val="32"/>
          <w:szCs w:val="32"/>
          <w:lang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持有人</w:t>
      </w:r>
      <w:r>
        <w:rPr>
          <w:rFonts w:hint="default" w:ascii="Times New Roman" w:hAnsi="Times New Roman" w:eastAsia="方正仿宋_GBK" w:cs="Times New Roman"/>
          <w:color w:val="000000"/>
          <w:sz w:val="32"/>
          <w:szCs w:val="32"/>
        </w:rPr>
        <w:t>建立药物警戒体系，</w:t>
      </w:r>
      <w:r>
        <w:rPr>
          <w:rFonts w:hint="default" w:ascii="Times New Roman" w:hAnsi="Times New Roman" w:eastAsia="方正仿宋_GBK" w:cs="Times New Roman"/>
          <w:color w:val="000000"/>
          <w:sz w:val="32"/>
          <w:szCs w:val="32"/>
          <w:lang w:eastAsia="zh-CN"/>
        </w:rPr>
        <w:t>制定药物警戒质量目标，</w:t>
      </w:r>
      <w:r>
        <w:rPr>
          <w:rFonts w:hint="default" w:ascii="Times New Roman" w:hAnsi="Times New Roman" w:eastAsia="方正仿宋_GBK" w:cs="Times New Roman"/>
          <w:color w:val="000000"/>
          <w:sz w:val="32"/>
          <w:szCs w:val="32"/>
          <w:highlight w:val="none"/>
        </w:rPr>
        <w:t>成立药品安全委员会</w:t>
      </w:r>
      <w:r>
        <w:rPr>
          <w:rFonts w:hint="default" w:ascii="Times New Roman" w:hAnsi="Times New Roman" w:eastAsia="方正仿宋_GBK" w:cs="Times New Roman"/>
          <w:color w:val="000000"/>
          <w:sz w:val="32"/>
          <w:szCs w:val="32"/>
        </w:rPr>
        <w:t>，设立专门的药物警戒部门，按照药物警戒质量管理规范等要求开展药物警戒工作，</w:t>
      </w:r>
      <w:r>
        <w:rPr>
          <w:rFonts w:hint="default" w:ascii="Times New Roman" w:hAnsi="Times New Roman" w:eastAsia="方正仿宋_GBK" w:cs="Times New Roman"/>
          <w:color w:val="000000"/>
          <w:sz w:val="32"/>
          <w:szCs w:val="32"/>
          <w:lang w:eastAsia="zh-CN"/>
        </w:rPr>
        <w:t>对药物警戒体系及活动进行质量管理，不断提升药物警戒体系运行效能，确保药物警戒活动持续符合相关法律法规要求。</w:t>
      </w:r>
    </w:p>
    <w:p w14:paraId="68032FD5">
      <w:pPr>
        <w:widowControl w:val="0"/>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2.2.</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8</w:t>
      </w:r>
      <w:r>
        <w:rPr>
          <w:rFonts w:hint="default" w:ascii="Times New Roman" w:hAnsi="Times New Roman" w:eastAsia="方正仿宋_GBK" w:cs="Times New Roman"/>
          <w:b/>
          <w:bCs/>
          <w:color w:val="000000" w:themeColor="text1"/>
          <w:sz w:val="32"/>
          <w:szCs w:val="32"/>
          <w:lang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持有人</w:t>
      </w:r>
      <w:r>
        <w:rPr>
          <w:rFonts w:hint="default" w:ascii="Times New Roman" w:hAnsi="Times New Roman" w:eastAsia="方正仿宋_GBK" w:cs="Times New Roman"/>
          <w:color w:val="000000"/>
          <w:sz w:val="32"/>
          <w:szCs w:val="32"/>
        </w:rPr>
        <w:t>制定上市后风险管理计划，主动开展上市后研究，并基于对药品安全性、有效性、质量可控性的上市后研究情况等，定期开展上市后评价，对药品的获益和风险进行综合分析评估。根据评价结果，依法采取修订药品说明书、提高质量标准、完善工艺处方、暂停生产销售、召回药品、申请注销药品批准证明文件等质量提升或者风险防控措施。</w:t>
      </w:r>
    </w:p>
    <w:p w14:paraId="70DE290A">
      <w:pPr>
        <w:pStyle w:val="9"/>
        <w:shd w:val="clear" w:color="auto" w:fill="FFFFFF"/>
        <w:wordWrap w:val="0"/>
        <w:overflowPunct w:val="0"/>
        <w:adjustRightInd w:val="0"/>
        <w:snapToGrid w:val="0"/>
        <w:spacing w:before="0" w:beforeAutospacing="0" w:after="0" w:afterAutospacing="0" w:line="580" w:lineRule="exact"/>
        <w:ind w:firstLine="640" w:firstLineChars="200"/>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对附条件批准的药品，</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持有人</w:t>
      </w:r>
      <w:r>
        <w:rPr>
          <w:rFonts w:hint="default" w:ascii="Times New Roman" w:hAnsi="Times New Roman" w:eastAsia="方正仿宋_GBK" w:cs="Times New Roman"/>
          <w:color w:val="000000"/>
          <w:sz w:val="32"/>
          <w:szCs w:val="32"/>
        </w:rPr>
        <w:t>应当采取相应风险管理措施，并在规定期限内按照要求完成相关研究。</w:t>
      </w:r>
    </w:p>
    <w:p w14:paraId="53F3586B">
      <w:pPr>
        <w:pStyle w:val="9"/>
        <w:shd w:val="clear" w:color="auto" w:fill="FFFFFF"/>
        <w:wordWrap w:val="0"/>
        <w:overflowPunct w:val="0"/>
        <w:adjustRightInd w:val="0"/>
        <w:snapToGrid w:val="0"/>
        <w:spacing w:before="0" w:beforeAutospacing="0" w:after="0" w:afterAutospacing="0" w:line="580" w:lineRule="exact"/>
        <w:ind w:firstLine="640" w:firstLineChars="200"/>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2.2.</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9</w:t>
      </w:r>
      <w:r>
        <w:rPr>
          <w:rFonts w:hint="default" w:ascii="Times New Roman" w:hAnsi="Times New Roman" w:eastAsia="方正仿宋_GBK" w:cs="Times New Roman"/>
          <w:b/>
          <w:bCs/>
          <w:color w:val="000000" w:themeColor="text1"/>
          <w:kern w:val="2"/>
          <w:sz w:val="32"/>
          <w:szCs w:val="32"/>
          <w:lang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持有人</w:t>
      </w:r>
      <w:r>
        <w:rPr>
          <w:rFonts w:hint="default" w:ascii="Times New Roman" w:hAnsi="Times New Roman" w:eastAsia="方正仿宋_GBK" w:cs="Times New Roman"/>
          <w:bCs/>
          <w:color w:val="000000"/>
          <w:sz w:val="32"/>
          <w:szCs w:val="32"/>
          <w:lang w:val="en-US" w:eastAsia="zh-CN"/>
        </w:rPr>
        <w:t>及药品生产企业</w:t>
      </w:r>
      <w:r>
        <w:rPr>
          <w:rFonts w:hint="default" w:ascii="Times New Roman" w:hAnsi="Times New Roman" w:eastAsia="方正仿宋_GBK" w:cs="Times New Roman"/>
          <w:color w:val="000000"/>
          <w:sz w:val="32"/>
          <w:szCs w:val="32"/>
        </w:rPr>
        <w:t>制定药品安全事件处置方案，并定期组织开展培训和应急演练。发生与药品质量有关的重大安全事件，持有人应当立即对有关药品及其原料、辅料以及直接接触药品的包装材料和容器、相关生产线等采取有效措施进行处置，防止危害扩大。</w:t>
      </w:r>
    </w:p>
    <w:p w14:paraId="0D8771DC">
      <w:pPr>
        <w:pStyle w:val="9"/>
        <w:shd w:val="clear" w:color="auto" w:fill="FFFFFF"/>
        <w:wordWrap w:val="0"/>
        <w:overflowPunct w:val="0"/>
        <w:adjustRightInd w:val="0"/>
        <w:snapToGrid w:val="0"/>
        <w:spacing w:before="0" w:beforeAutospacing="0" w:after="0" w:afterAutospacing="0" w:line="580" w:lineRule="exact"/>
        <w:ind w:firstLine="640" w:firstLineChars="200"/>
        <w:jc w:val="both"/>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2.2.</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10</w:t>
      </w:r>
      <w:r>
        <w:rPr>
          <w:rFonts w:hint="default" w:ascii="Times New Roman" w:hAnsi="Times New Roman" w:eastAsia="方正仿宋_GBK" w:cs="Times New Roman"/>
          <w:b/>
          <w:bCs/>
          <w:color w:val="000000" w:themeColor="text1"/>
          <w:kern w:val="2"/>
          <w:sz w:val="32"/>
          <w:szCs w:val="32"/>
          <w:lang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持有人</w:t>
      </w:r>
      <w:r>
        <w:rPr>
          <w:rFonts w:hint="default" w:ascii="Times New Roman" w:hAnsi="Times New Roman" w:eastAsia="方正仿宋_GBK" w:cs="Times New Roman"/>
          <w:bCs/>
          <w:color w:val="000000"/>
          <w:sz w:val="32"/>
          <w:szCs w:val="32"/>
          <w:lang w:val="en-US" w:eastAsia="zh-CN"/>
        </w:rPr>
        <w:t>及药品生产企业</w:t>
      </w:r>
      <w:r>
        <w:rPr>
          <w:rFonts w:hint="default" w:ascii="Times New Roman" w:hAnsi="Times New Roman" w:eastAsia="方正仿宋_GBK" w:cs="Times New Roman"/>
          <w:bCs/>
          <w:color w:val="000000"/>
          <w:sz w:val="32"/>
          <w:szCs w:val="32"/>
        </w:rPr>
        <w:t>应当建立短缺</w:t>
      </w:r>
      <w:r>
        <w:rPr>
          <w:rFonts w:hint="default" w:ascii="Times New Roman" w:hAnsi="Times New Roman" w:eastAsia="方正仿宋_GBK" w:cs="Times New Roman"/>
          <w:bCs/>
          <w:color w:val="000000"/>
          <w:sz w:val="32"/>
          <w:szCs w:val="32"/>
          <w:lang w:val="en-US"/>
        </w:rPr>
        <w:t>药品</w:t>
      </w:r>
      <w:r>
        <w:rPr>
          <w:rFonts w:hint="default" w:ascii="Times New Roman" w:hAnsi="Times New Roman" w:eastAsia="方正仿宋_GBK" w:cs="Times New Roman"/>
          <w:bCs/>
          <w:color w:val="000000"/>
          <w:sz w:val="32"/>
          <w:szCs w:val="32"/>
        </w:rPr>
        <w:t>停产报告制度。列入国家实施停产报告的短缺药品清单的药</w:t>
      </w:r>
      <w:r>
        <w:rPr>
          <w:rFonts w:hint="default" w:ascii="Times New Roman" w:hAnsi="Times New Roman" w:eastAsia="方正仿宋_GBK" w:cs="Times New Roman"/>
          <w:bCs/>
          <w:color w:val="000000"/>
          <w:sz w:val="32"/>
          <w:szCs w:val="32"/>
          <w:lang w:val="en"/>
        </w:rPr>
        <w:t>品</w:t>
      </w:r>
      <w:r>
        <w:rPr>
          <w:rFonts w:hint="default" w:ascii="Times New Roman" w:hAnsi="Times New Roman" w:eastAsia="方正仿宋_GBK" w:cs="Times New Roman"/>
          <w:bCs/>
          <w:color w:val="000000"/>
          <w:sz w:val="32"/>
          <w:szCs w:val="32"/>
        </w:rPr>
        <w:t>停止生产的，应当在计划停产实施六个月前向所在地省级药品监督管理部门报告；发生非预期停产的，在三日内报告所在地省级药品监督管理部门。必要时，向国家药品监督管理局报告。</w:t>
      </w:r>
    </w:p>
    <w:p w14:paraId="35B9404D">
      <w:pPr>
        <w:pStyle w:val="9"/>
        <w:shd w:val="clear" w:color="auto" w:fill="FFFFFF"/>
        <w:wordWrap w:val="0"/>
        <w:overflowPunct w:val="0"/>
        <w:adjustRightInd w:val="0"/>
        <w:snapToGrid w:val="0"/>
        <w:spacing w:before="0" w:beforeAutospacing="0" w:after="0" w:afterAutospacing="0" w:line="580" w:lineRule="exact"/>
        <w:ind w:firstLine="640" w:firstLineChars="200"/>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2.2.</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11</w:t>
      </w:r>
      <w:r>
        <w:rPr>
          <w:rFonts w:hint="default" w:ascii="Times New Roman" w:hAnsi="Times New Roman" w:eastAsia="方正仿宋_GBK" w:cs="Times New Roman"/>
          <w:b/>
          <w:bCs/>
          <w:color w:val="000000" w:themeColor="text1"/>
          <w:kern w:val="2"/>
          <w:sz w:val="32"/>
          <w:szCs w:val="32"/>
          <w:lang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持有人</w:t>
      </w:r>
      <w:r>
        <w:rPr>
          <w:rFonts w:hint="default" w:ascii="Times New Roman" w:hAnsi="Times New Roman" w:eastAsia="方正仿宋_GBK" w:cs="Times New Roman"/>
          <w:sz w:val="32"/>
          <w:szCs w:val="32"/>
        </w:rPr>
        <w:t>应当具备法律要求的责任赔偿能力，建立责任赔偿的相关管理程序和制度，实行赔偿首负责任制。责任赔偿能力应当与产品的风险程度、市场规模和人身损害赔偿标准等因素相匹配。持有人应当具有责任赔偿能力，且能够提供</w:t>
      </w:r>
      <w:r>
        <w:rPr>
          <w:rFonts w:hint="default" w:ascii="Times New Roman" w:hAnsi="Times New Roman" w:eastAsia="方正仿宋_GBK" w:cs="Times New Roman"/>
          <w:b w:val="0"/>
          <w:bCs w:val="0"/>
          <w:i w:val="0"/>
          <w:iCs w:val="0"/>
          <w:caps w:val="0"/>
          <w:spacing w:val="0"/>
          <w:sz w:val="32"/>
          <w:szCs w:val="32"/>
          <w:shd w:val="clear"/>
        </w:rPr>
        <w:t>责任赔偿能力证明</w:t>
      </w:r>
      <w:r>
        <w:rPr>
          <w:rFonts w:hint="default" w:ascii="Times New Roman" w:hAnsi="Times New Roman" w:eastAsia="方正仿宋_GBK" w:cs="Times New Roman"/>
          <w:i w:val="0"/>
          <w:iCs w:val="0"/>
          <w:caps w:val="0"/>
          <w:spacing w:val="0"/>
          <w:sz w:val="32"/>
          <w:szCs w:val="32"/>
          <w:shd w:val="clear"/>
        </w:rPr>
        <w:t>（如保险合同或专项资金），赔偿标准需覆盖药品潜在安全风险</w:t>
      </w:r>
      <w:r>
        <w:rPr>
          <w:rFonts w:hint="default" w:ascii="Times New Roman" w:hAnsi="Times New Roman" w:eastAsia="方正仿宋_GBK" w:cs="Times New Roman"/>
          <w:i w:val="0"/>
          <w:iCs w:val="0"/>
          <w:caps w:val="0"/>
          <w:spacing w:val="0"/>
          <w:sz w:val="32"/>
          <w:szCs w:val="32"/>
          <w:shd w:val="clear"/>
          <w:lang w:eastAsia="zh-CN"/>
        </w:rPr>
        <w:t>。</w:t>
      </w:r>
    </w:p>
    <w:p w14:paraId="5C535061">
      <w:pPr>
        <w:pStyle w:val="9"/>
        <w:shd w:val="clear" w:color="auto" w:fill="FFFFFF"/>
        <w:wordWrap w:val="0"/>
        <w:overflowPunct w:val="0"/>
        <w:adjustRightInd w:val="0"/>
        <w:snapToGrid w:val="0"/>
        <w:spacing w:before="0" w:beforeAutospacing="0" w:after="0" w:afterAutospacing="0" w:line="580" w:lineRule="exact"/>
        <w:ind w:firstLine="640" w:firstLineChars="200"/>
        <w:jc w:val="both"/>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2.2.</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12</w:t>
      </w:r>
      <w:r>
        <w:rPr>
          <w:rFonts w:hint="default" w:ascii="Times New Roman" w:hAnsi="Times New Roman" w:eastAsia="方正仿宋_GBK" w:cs="Times New Roman"/>
          <w:b/>
          <w:bCs/>
          <w:color w:val="000000" w:themeColor="text1"/>
          <w:sz w:val="32"/>
          <w:szCs w:val="32"/>
          <w:lang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持有人</w:t>
      </w:r>
      <w:r>
        <w:rPr>
          <w:rFonts w:hint="default" w:ascii="Times New Roman" w:hAnsi="Times New Roman" w:eastAsia="方正仿宋_GBK" w:cs="Times New Roman"/>
          <w:color w:val="000000" w:themeColor="text1"/>
          <w:sz w:val="32"/>
          <w:szCs w:val="32"/>
          <w14:textFill>
            <w14:solidFill>
              <w14:schemeClr w14:val="tx1"/>
            </w14:solidFill>
          </w14:textFill>
        </w:rPr>
        <w:t>履行以下管理职责和实现以下质量目标：</w:t>
      </w:r>
    </w:p>
    <w:p w14:paraId="7661EF58">
      <w:pPr>
        <w:widowControl w:val="0"/>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（一）产品实现：通过设计、规划、实施、维护和不断改进系统，实现持续生产并符合质量属性要求的产品；</w:t>
      </w:r>
    </w:p>
    <w:p w14:paraId="3CB1CADB">
      <w:pPr>
        <w:widowControl w:val="0"/>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（二）</w:t>
      </w:r>
      <w:r>
        <w:rPr>
          <w:rFonts w:hint="default" w:ascii="Times New Roman" w:hAnsi="Times New Roman" w:eastAsia="方正仿宋_GBK" w:cs="Times New Roman"/>
          <w:color w:val="000000" w:themeColor="text1"/>
          <w:sz w:val="32"/>
          <w:szCs w:val="32"/>
          <w14:textFill>
            <w14:solidFill>
              <w14:schemeClr w14:val="tx1"/>
            </w14:solidFill>
          </w14:textFill>
        </w:rPr>
        <w:t>在药品全生命周期各阶段进行产品和工艺知识管理；</w:t>
      </w:r>
    </w:p>
    <w:p w14:paraId="1E500218">
      <w:pPr>
        <w:widowControl w:val="0"/>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（三）</w:t>
      </w:r>
      <w:r>
        <w:rPr>
          <w:rFonts w:hint="default" w:ascii="Times New Roman" w:hAnsi="Times New Roman" w:eastAsia="方正仿宋_GBK" w:cs="Times New Roman"/>
          <w:color w:val="000000" w:themeColor="text1"/>
          <w:sz w:val="32"/>
          <w:szCs w:val="32"/>
          <w14:textFill>
            <w14:solidFill>
              <w14:schemeClr w14:val="tx1"/>
            </w14:solidFill>
          </w14:textFill>
        </w:rPr>
        <w:t>药品设计和研发遵循药品GMP规范要求；</w:t>
      </w:r>
    </w:p>
    <w:p w14:paraId="2BC186E2">
      <w:pPr>
        <w:widowControl w:val="0"/>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（四）</w:t>
      </w:r>
      <w:r>
        <w:rPr>
          <w:rFonts w:hint="default" w:ascii="Times New Roman" w:hAnsi="Times New Roman" w:eastAsia="方正仿宋_GBK" w:cs="Times New Roman"/>
          <w:color w:val="000000" w:themeColor="text1"/>
          <w:sz w:val="32"/>
          <w:szCs w:val="32"/>
          <w14:textFill>
            <w14:solidFill>
              <w14:schemeClr w14:val="tx1"/>
            </w14:solidFill>
          </w14:textFill>
        </w:rPr>
        <w:t>药品生产和控制操作明确，符合药品GMP规范要求；</w:t>
      </w:r>
    </w:p>
    <w:p w14:paraId="0320A38F">
      <w:pPr>
        <w:widowControl w:val="0"/>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（五）</w:t>
      </w:r>
      <w:r>
        <w:rPr>
          <w:rFonts w:hint="default" w:ascii="Times New Roman" w:hAnsi="Times New Roman" w:eastAsia="方正仿宋_GBK" w:cs="Times New Roman"/>
          <w:color w:val="000000" w:themeColor="text1"/>
          <w:sz w:val="32"/>
          <w:szCs w:val="32"/>
          <w14:textFill>
            <w14:solidFill>
              <w14:schemeClr w14:val="tx1"/>
            </w14:solidFill>
          </w14:textFill>
        </w:rPr>
        <w:t>药品生产活动相关方质量管理职责明确；</w:t>
      </w:r>
    </w:p>
    <w:p w14:paraId="4E060B0A">
      <w:pPr>
        <w:widowControl w:val="0"/>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（六）</w:t>
      </w:r>
      <w:r>
        <w:rPr>
          <w:rFonts w:hint="default" w:ascii="Times New Roman" w:hAnsi="Times New Roman" w:eastAsia="方正仿宋_GBK" w:cs="Times New Roman"/>
          <w:color w:val="000000" w:themeColor="text1"/>
          <w:sz w:val="32"/>
          <w:szCs w:val="32"/>
          <w14:textFill>
            <w14:solidFill>
              <w14:schemeClr w14:val="tx1"/>
            </w14:solidFill>
          </w14:textFill>
        </w:rPr>
        <w:t>起始物料和包装材料供应商</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应经</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持有人</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选择、评估并</w:t>
      </w:r>
      <w:r>
        <w:rPr>
          <w:rFonts w:hint="default" w:ascii="Times New Roman" w:hAnsi="Times New Roman" w:eastAsia="方正仿宋_GBK" w:cs="Times New Roman"/>
          <w:color w:val="000000" w:themeColor="text1"/>
          <w:sz w:val="32"/>
          <w:szCs w:val="32"/>
          <w14:textFill>
            <w14:solidFill>
              <w14:schemeClr w14:val="tx1"/>
            </w14:solidFill>
          </w14:textFill>
        </w:rPr>
        <w:t>批准；</w:t>
      </w:r>
    </w:p>
    <w:p w14:paraId="770D97FF">
      <w:pPr>
        <w:widowControl w:val="0"/>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（七）</w:t>
      </w:r>
      <w:r>
        <w:rPr>
          <w:rFonts w:hint="default" w:ascii="Times New Roman" w:hAnsi="Times New Roman" w:eastAsia="方正仿宋_GBK" w:cs="Times New Roman"/>
          <w:color w:val="000000" w:themeColor="text1"/>
          <w:sz w:val="32"/>
          <w:szCs w:val="32"/>
          <w14:textFill>
            <w14:solidFill>
              <w14:schemeClr w14:val="tx1"/>
            </w14:solidFill>
          </w14:textFill>
        </w:rPr>
        <w:t>建立药品委托活动管理规程；</w:t>
      </w:r>
    </w:p>
    <w:p w14:paraId="2CC1508A">
      <w:pPr>
        <w:widowControl w:val="0"/>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（八）</w:t>
      </w:r>
      <w:r>
        <w:rPr>
          <w:rFonts w:hint="default" w:ascii="Times New Roman" w:hAnsi="Times New Roman" w:eastAsia="方正仿宋_GBK" w:cs="Times New Roman"/>
          <w:color w:val="000000" w:themeColor="text1"/>
          <w:sz w:val="32"/>
          <w:szCs w:val="32"/>
          <w14:textFill>
            <w14:solidFill>
              <w14:schemeClr w14:val="tx1"/>
            </w14:solidFill>
          </w14:textFill>
        </w:rPr>
        <w:t>建立和使用有效的工艺控制、</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过程</w:t>
      </w:r>
      <w:r>
        <w:rPr>
          <w:rFonts w:hint="default" w:ascii="Times New Roman" w:hAnsi="Times New Roman" w:eastAsia="方正仿宋_GBK" w:cs="Times New Roman"/>
          <w:color w:val="000000" w:themeColor="text1"/>
          <w:sz w:val="32"/>
          <w:szCs w:val="32"/>
          <w14:textFill>
            <w14:solidFill>
              <w14:schemeClr w14:val="tx1"/>
            </w14:solidFill>
          </w14:textFill>
        </w:rPr>
        <w:t>监测系统并保持产品</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符合注册要求或</w:t>
      </w:r>
      <w:r>
        <w:rPr>
          <w:rFonts w:hint="default" w:ascii="Times New Roman" w:hAnsi="Times New Roman" w:eastAsia="方正仿宋_GBK" w:cs="Times New Roman"/>
          <w:color w:val="000000" w:themeColor="text1"/>
          <w:sz w:val="32"/>
          <w:szCs w:val="32"/>
          <w14:textFill>
            <w14:solidFill>
              <w14:schemeClr w14:val="tx1"/>
            </w14:solidFill>
          </w14:textFill>
        </w:rPr>
        <w:t>受控状态；</w:t>
      </w:r>
    </w:p>
    <w:p w14:paraId="0DDFF93A">
      <w:pPr>
        <w:widowControl w:val="0"/>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（九）</w:t>
      </w:r>
      <w:r>
        <w:rPr>
          <w:rFonts w:hint="default" w:ascii="Times New Roman" w:hAnsi="Times New Roman" w:eastAsia="方正仿宋_GBK" w:cs="Times New Roman"/>
          <w:color w:val="000000" w:themeColor="text1"/>
          <w:sz w:val="32"/>
          <w:szCs w:val="32"/>
          <w14:textFill>
            <w14:solidFill>
              <w14:schemeClr w14:val="tx1"/>
            </w14:solidFill>
          </w14:textFill>
        </w:rPr>
        <w:t>在批放行、偏差调查中考虑产品和过程控制的监测结果，</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必要时，</w:t>
      </w:r>
      <w:r>
        <w:rPr>
          <w:rFonts w:hint="default" w:ascii="Times New Roman" w:hAnsi="Times New Roman" w:eastAsia="方正仿宋_GBK" w:cs="Times New Roman"/>
          <w:color w:val="000000" w:themeColor="text1"/>
          <w:sz w:val="32"/>
          <w:szCs w:val="32"/>
          <w14:textFill>
            <w14:solidFill>
              <w14:schemeClr w14:val="tx1"/>
            </w14:solidFill>
          </w14:textFill>
        </w:rPr>
        <w:t>采取预防纠正措施（以下简称CAPA）避免再次发生；</w:t>
      </w:r>
    </w:p>
    <w:p w14:paraId="2BD7061D">
      <w:pPr>
        <w:widowControl w:val="0"/>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（十）</w:t>
      </w:r>
      <w:r>
        <w:rPr>
          <w:rFonts w:hint="default" w:ascii="Times New Roman" w:hAnsi="Times New Roman" w:eastAsia="方正仿宋_GBK" w:cs="Times New Roman"/>
          <w:color w:val="000000" w:themeColor="text1"/>
          <w:sz w:val="32"/>
          <w:szCs w:val="32"/>
          <w14:textFill>
            <w14:solidFill>
              <w14:schemeClr w14:val="tx1"/>
            </w14:solidFill>
          </w14:textFill>
        </w:rPr>
        <w:t>中间产品、中间过程控制和验证得到有效控制；应当实施对中间产品所有必要的控制，和其它中间过程控制以及相关验证活动；</w:t>
      </w:r>
    </w:p>
    <w:p w14:paraId="0C5D9788">
      <w:pPr>
        <w:widowControl w:val="0"/>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（十一）</w:t>
      </w:r>
      <w:r>
        <w:rPr>
          <w:rFonts w:hint="default" w:ascii="Times New Roman" w:hAnsi="Times New Roman" w:eastAsia="方正仿宋_GBK" w:cs="Times New Roman"/>
          <w:color w:val="000000" w:themeColor="text1"/>
          <w:sz w:val="32"/>
          <w:szCs w:val="32"/>
          <w14:textFill>
            <w14:solidFill>
              <w14:schemeClr w14:val="tx1"/>
            </w14:solidFill>
          </w14:textFill>
        </w:rPr>
        <w:t>通过实施与当前工艺和产品知识管理水平相适应的质量改进，促进持续改进；</w:t>
      </w:r>
    </w:p>
    <w:p w14:paraId="32AB7FA2">
      <w:pPr>
        <w:widowControl w:val="0"/>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（十二）</w:t>
      </w:r>
      <w:r>
        <w:rPr>
          <w:rFonts w:hint="default" w:ascii="Times New Roman" w:hAnsi="Times New Roman" w:eastAsia="方正仿宋_GBK" w:cs="Times New Roman"/>
          <w:color w:val="000000" w:themeColor="text1"/>
          <w:sz w:val="32"/>
          <w:szCs w:val="32"/>
          <w14:textFill>
            <w14:solidFill>
              <w14:schemeClr w14:val="tx1"/>
            </w14:solidFill>
          </w14:textFill>
        </w:rPr>
        <w:t>对药品生产过程变更在实施前进行前瞻性评估，实施变更后应进行评估、研究和验证，确认符合既定的质量目标，对产品质量没有非预期不良影响，并向药品监督部门报告</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备案</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或</w:t>
      </w:r>
      <w:r>
        <w:rPr>
          <w:rFonts w:hint="default" w:ascii="Times New Roman" w:hAnsi="Times New Roman" w:eastAsia="方正仿宋_GBK" w:cs="Times New Roman"/>
          <w:color w:val="000000" w:themeColor="text1"/>
          <w:sz w:val="32"/>
          <w:szCs w:val="32"/>
          <w14:textFill>
            <w14:solidFill>
              <w14:schemeClr w14:val="tx1"/>
            </w14:solidFill>
          </w14:textFill>
        </w:rPr>
        <w:t>批准；</w:t>
      </w:r>
    </w:p>
    <w:p w14:paraId="583624A9">
      <w:pPr>
        <w:widowControl w:val="0"/>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（十三）</w:t>
      </w:r>
      <w:r>
        <w:rPr>
          <w:rFonts w:hint="default" w:ascii="Times New Roman" w:hAnsi="Times New Roman" w:eastAsia="方正仿宋_GBK" w:cs="Times New Roman"/>
          <w:color w:val="000000" w:themeColor="text1"/>
          <w:sz w:val="32"/>
          <w:szCs w:val="32"/>
          <w14:textFill>
            <w14:solidFill>
              <w14:schemeClr w14:val="tx1"/>
            </w14:solidFill>
          </w14:textFill>
        </w:rPr>
        <w:t>在调查偏差、可疑产品缺陷和其他问题时，按照质量风险管理原则进行适当程度的根本原因分析。在无法确定问题根本原因的情况下，应当考虑确定最可能的根本原因、采取适当的CAPA，并根据质量风险管理原则监测和评估CAPA</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的</w:t>
      </w:r>
      <w:r>
        <w:rPr>
          <w:rFonts w:hint="default" w:ascii="Times New Roman" w:hAnsi="Times New Roman" w:eastAsia="方正仿宋_GBK" w:cs="Times New Roman"/>
          <w:color w:val="000000" w:themeColor="text1"/>
          <w:sz w:val="32"/>
          <w:szCs w:val="32"/>
          <w14:textFill>
            <w14:solidFill>
              <w14:schemeClr w14:val="tx1"/>
            </w14:solidFill>
          </w14:textFill>
        </w:rPr>
        <w:t>有效性；</w:t>
      </w:r>
    </w:p>
    <w:p w14:paraId="59CFDDDD">
      <w:pPr>
        <w:widowControl w:val="0"/>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（十四）</w:t>
      </w:r>
      <w:r>
        <w:rPr>
          <w:rFonts w:hint="default" w:ascii="Times New Roman" w:hAnsi="Times New Roman" w:eastAsia="方正仿宋_GBK" w:cs="Times New Roman"/>
          <w:color w:val="000000" w:themeColor="text1"/>
          <w:sz w:val="32"/>
          <w:szCs w:val="32"/>
          <w14:textFill>
            <w14:solidFill>
              <w14:schemeClr w14:val="tx1"/>
            </w14:solidFill>
          </w14:textFill>
        </w:rPr>
        <w:t>持有人及其质量受权人应当证明每个生产批次已按照上市许可规定，并符合药品生产、控制和上市放行要求。否则，不得</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批准</w:t>
      </w:r>
      <w:r>
        <w:rPr>
          <w:rFonts w:hint="default" w:ascii="Times New Roman" w:hAnsi="Times New Roman" w:eastAsia="方正仿宋_GBK" w:cs="Times New Roman"/>
          <w:color w:val="000000" w:themeColor="text1"/>
          <w:sz w:val="32"/>
          <w:szCs w:val="32"/>
          <w14:textFill>
            <w14:solidFill>
              <w14:schemeClr w14:val="tx1"/>
            </w14:solidFill>
          </w14:textFill>
        </w:rPr>
        <w:t>上市销售或供应/出厂放行药品；</w:t>
      </w:r>
    </w:p>
    <w:p w14:paraId="29E24FDB">
      <w:pPr>
        <w:widowControl w:val="0"/>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（十五）</w:t>
      </w:r>
      <w:r>
        <w:rPr>
          <w:rFonts w:hint="default" w:ascii="Times New Roman" w:hAnsi="Times New Roman" w:eastAsia="方正仿宋_GBK" w:cs="Times New Roman"/>
          <w:color w:val="000000" w:themeColor="text1"/>
          <w:sz w:val="32"/>
          <w:szCs w:val="32"/>
          <w14:textFill>
            <w14:solidFill>
              <w14:schemeClr w14:val="tx1"/>
            </w14:solidFill>
          </w14:textFill>
        </w:rPr>
        <w:t>药品储存、运输和经营使用过程中，有保证药品在其有效期内符合质量标准的措施；</w:t>
      </w:r>
    </w:p>
    <w:p w14:paraId="357D6B4C">
      <w:pPr>
        <w:widowControl w:val="0"/>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（十六）</w:t>
      </w:r>
      <w:r>
        <w:rPr>
          <w:rFonts w:hint="default" w:ascii="Times New Roman" w:hAnsi="Times New Roman" w:eastAsia="方正仿宋_GBK" w:cs="Times New Roman"/>
          <w:color w:val="000000" w:themeColor="text1"/>
          <w:sz w:val="32"/>
          <w:szCs w:val="32"/>
          <w14:textFill>
            <w14:solidFill>
              <w14:schemeClr w14:val="tx1"/>
            </w14:solidFill>
          </w14:textFill>
        </w:rPr>
        <w:t>建立管理评审、质量审核和自检管理规程，定期评审药品质量体系的有效性和适用性。</w:t>
      </w:r>
    </w:p>
    <w:p w14:paraId="1D07A5EA">
      <w:pPr>
        <w:widowControl w:val="0"/>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2.2.</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13</w:t>
      </w:r>
      <w:r>
        <w:rPr>
          <w:rFonts w:hint="default" w:ascii="Times New Roman" w:hAnsi="Times New Roman" w:eastAsia="方正仿宋_GBK" w:cs="Times New Roman"/>
          <w:b/>
          <w:bCs/>
          <w:color w:val="000000" w:themeColor="text1"/>
          <w:sz w:val="32"/>
          <w:szCs w:val="32"/>
          <w:lang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持有人</w:t>
      </w:r>
      <w:r>
        <w:rPr>
          <w:rFonts w:hint="default" w:ascii="Times New Roman" w:hAnsi="Times New Roman" w:eastAsia="方正仿宋_GBK" w:cs="Times New Roman"/>
          <w:color w:val="000000" w:themeColor="text1"/>
          <w:sz w:val="32"/>
          <w:szCs w:val="32"/>
          <w14:textFill>
            <w14:solidFill>
              <w14:schemeClr w14:val="tx1"/>
            </w14:solidFill>
          </w14:textFill>
        </w:rPr>
        <w:t>在产品生命周期不同阶段按照药品法律法规、规范、标准等建立与风险相适应的QMS，并在药品上许可和药品GMP合规管理中遵守以下承诺以落实主体责任：</w:t>
      </w:r>
    </w:p>
    <w:p w14:paraId="668D11F5">
      <w:pPr>
        <w:widowControl w:val="0"/>
        <w:numPr>
          <w:ilvl w:val="0"/>
          <w:numId w:val="4"/>
        </w:numPr>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themeColor="text1"/>
          <w:sz w:val="32"/>
          <w:szCs w:val="32"/>
          <w14:textFill>
            <w14:solidFill>
              <w14:schemeClr w14:val="tx1"/>
            </w14:solidFill>
          </w14:textFill>
        </w:rPr>
        <w:t>确保注册申请、上市产品符合药品注册管理要求，或</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按照已上市药品变更管理办法</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，与</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注册批准、备案、报告</w:t>
      </w:r>
      <w:r>
        <w:rPr>
          <w:rFonts w:hint="default" w:ascii="Times New Roman" w:hAnsi="Times New Roman" w:eastAsia="方正仿宋_GBK" w:cs="Times New Roman"/>
          <w:color w:val="000000" w:themeColor="text1"/>
          <w:sz w:val="32"/>
          <w:szCs w:val="32"/>
          <w14:textFill>
            <w14:solidFill>
              <w14:schemeClr w14:val="tx1"/>
            </w14:solidFill>
          </w14:textFill>
        </w:rPr>
        <w:t>一致，</w:t>
      </w:r>
      <w:r>
        <w:rPr>
          <w:rFonts w:hint="default" w:ascii="Times New Roman" w:hAnsi="Times New Roman" w:eastAsia="方正仿宋_GBK" w:cs="Times New Roman"/>
          <w:color w:val="000000"/>
          <w:sz w:val="32"/>
          <w:szCs w:val="32"/>
        </w:rPr>
        <w:t>确保上市后药品符合预定用途和注册要求；</w:t>
      </w:r>
    </w:p>
    <w:p w14:paraId="37414E1B">
      <w:pPr>
        <w:widowControl w:val="0"/>
        <w:numPr>
          <w:ilvl w:val="0"/>
          <w:numId w:val="4"/>
        </w:numPr>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有责任向受托药品生产企业通过技术转移保证符合上市许可中注册内容和要求；</w:t>
      </w:r>
    </w:p>
    <w:p w14:paraId="4B44218D">
      <w:pPr>
        <w:widowControl w:val="0"/>
        <w:numPr>
          <w:ilvl w:val="0"/>
          <w:numId w:val="4"/>
        </w:numPr>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标签或者说明书中应当注明持有人及其地址，并监督受托药品生产企业所有批次标签和产品信息符合规定；</w:t>
      </w:r>
    </w:p>
    <w:p w14:paraId="0D9DADAE">
      <w:pPr>
        <w:widowControl w:val="0"/>
        <w:numPr>
          <w:ilvl w:val="0"/>
          <w:numId w:val="4"/>
        </w:numPr>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sz w:val="32"/>
          <w:szCs w:val="32"/>
        </w:rPr>
        <w:t>应当对原料、辅料、直接接触药品的包装材料和容器等供应商进行审核，保证购进和使用的原料、辅料、直接接触药品的包装材料和容器等符合药用要求，符合国务院药品监督管理部门制定的质量管理规范以及相应关联审评审批等有关要求和法律法规要求；</w:t>
      </w:r>
    </w:p>
    <w:p w14:paraId="1A2B0EED">
      <w:pPr>
        <w:widowControl w:val="0"/>
        <w:numPr>
          <w:ilvl w:val="0"/>
          <w:numId w:val="4"/>
        </w:numPr>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保证</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持有人</w:t>
      </w:r>
      <w:r>
        <w:rPr>
          <w:rFonts w:hint="default" w:ascii="Times New Roman" w:hAnsi="Times New Roman" w:eastAsia="方正仿宋_GBK" w:cs="Times New Roman"/>
          <w:color w:val="000000" w:themeColor="text1"/>
          <w:sz w:val="32"/>
          <w:szCs w:val="32"/>
          <w14:textFill>
            <w14:solidFill>
              <w14:schemeClr w14:val="tx1"/>
            </w14:solidFill>
          </w14:textFill>
        </w:rPr>
        <w:t>与药品监管部门、生产经营活动相关方等建立药品质量信息双向沟通系统和质量安全信息预警管理系统，并建立计算机交互管理系统，以实现上市放行、变更管理、偏差及OOS、验证计划、清洁验证等数据可靠性、可追溯性</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p w14:paraId="292F8F18">
      <w:pPr>
        <w:widowControl w:val="0"/>
        <w:numPr>
          <w:ilvl w:val="0"/>
          <w:numId w:val="4"/>
        </w:numPr>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color w:val="000000"/>
          <w:spacing w:val="-6"/>
          <w:sz w:val="32"/>
          <w:szCs w:val="32"/>
        </w:rPr>
      </w:pPr>
      <w:r>
        <w:rPr>
          <w:rFonts w:hint="default" w:ascii="Times New Roman" w:hAnsi="Times New Roman" w:eastAsia="方正仿宋_GBK" w:cs="Times New Roman"/>
          <w:color w:val="000000" w:themeColor="text1"/>
          <w:sz w:val="32"/>
          <w:szCs w:val="32"/>
          <w14:textFill>
            <w14:solidFill>
              <w14:schemeClr w14:val="tx1"/>
            </w14:solidFill>
          </w14:textFill>
        </w:rPr>
        <w:t>监控药品生产、经营活动等数据可靠性，利用质量统计工具收集分析相关质量信息和数据，并确保药品上市后变更管理合规，以持续保证药品GMP合规性。</w:t>
      </w:r>
    </w:p>
    <w:p w14:paraId="03543A15">
      <w:pPr>
        <w:numPr>
          <w:ilvl w:val="0"/>
          <w:numId w:val="0"/>
        </w:numPr>
        <w:wordWrap w:val="0"/>
        <w:overflowPunct w:val="0"/>
        <w:spacing w:line="580" w:lineRule="exact"/>
        <w:ind w:left="0" w:leftChars="0" w:firstLine="640" w:firstLineChars="200"/>
        <w:jc w:val="left"/>
        <w:rPr>
          <w:rFonts w:hint="eastAsia" w:ascii="楷体_GB2312" w:hAnsi="楷体_GB2312" w:eastAsia="楷体_GB2312" w:cs="楷体_GB2312"/>
          <w:b w:val="0"/>
          <w:bCs w:val="0"/>
          <w:color w:val="000000" w:themeColor="text1"/>
          <w:sz w:val="32"/>
          <w:szCs w:val="32"/>
          <w14:textFill>
            <w14:solidFill>
              <w14:schemeClr w14:val="tx1"/>
            </w14:solidFill>
          </w14:textFill>
        </w:rPr>
      </w:pPr>
      <w:r>
        <w:rPr>
          <w:rFonts w:hint="eastAsia" w:ascii="Times New Roman" w:hAnsi="Times New Roman" w:eastAsia="方正楷体_GBK" w:cs="Times New Roman"/>
          <w:b w:val="0"/>
          <w:bCs w:val="0"/>
          <w:color w:val="000000" w:themeColor="text1"/>
          <w:sz w:val="32"/>
          <w:szCs w:val="32"/>
          <w:lang w:val="en-US" w:eastAsia="zh-CN"/>
          <w14:textFill>
            <w14:solidFill>
              <w14:schemeClr w14:val="tx1"/>
            </w14:solidFill>
          </w14:textFill>
        </w:rPr>
        <w:t xml:space="preserve">2.3. </w:t>
      </w:r>
      <w:r>
        <w:rPr>
          <w:rFonts w:hint="eastAsia" w:ascii="楷体_GB2312" w:hAnsi="楷体_GB2312" w:eastAsia="楷体_GB2312" w:cs="楷体_GB2312"/>
          <w:b w:val="0"/>
          <w:bCs w:val="0"/>
          <w:color w:val="000000" w:themeColor="text1"/>
          <w:sz w:val="32"/>
          <w:szCs w:val="32"/>
          <w14:textFill>
            <w14:solidFill>
              <w14:schemeClr w14:val="tx1"/>
            </w14:solidFill>
          </w14:textFill>
        </w:rPr>
        <w:t>质量管理体系建立</w:t>
      </w:r>
    </w:p>
    <w:p w14:paraId="67D412D2">
      <w:pPr>
        <w:widowControl w:val="0"/>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2.3.1</w:t>
      </w: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持有人</w:t>
      </w:r>
      <w:r>
        <w:rPr>
          <w:rFonts w:hint="default" w:ascii="Times New Roman" w:hAnsi="Times New Roman" w:eastAsia="方正仿宋_GBK" w:cs="Times New Roman"/>
          <w:color w:val="000000" w:themeColor="text1"/>
          <w:sz w:val="32"/>
          <w:szCs w:val="32"/>
          <w14:textFill>
            <w14:solidFill>
              <w14:schemeClr w14:val="tx1"/>
            </w14:solidFill>
          </w14:textFill>
        </w:rPr>
        <w:t>质量管理体系设计至少考虑以下内容：</w:t>
      </w:r>
    </w:p>
    <w:p w14:paraId="4F64829D">
      <w:pPr>
        <w:widowControl w:val="0"/>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（一）QMS设计贯穿适当的风险管理原则，文件编制清晰明了，以保证理解和执行的一致性</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p w14:paraId="15D103A9">
      <w:pPr>
        <w:widowControl w:val="0"/>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（二）充分考虑产品生命周期的各个阶段的不同目标和可用的知识，相应于不同阶段以适当的方式运用 ICH Q10 的要素</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p w14:paraId="13CAEBEC">
      <w:pPr>
        <w:widowControl w:val="0"/>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（三）基于药品全生命周期G</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x</w:t>
      </w:r>
      <w:r>
        <w:rPr>
          <w:rFonts w:hint="default" w:ascii="Times New Roman" w:hAnsi="Times New Roman" w:eastAsia="方正仿宋_GBK" w:cs="Times New Roman"/>
          <w:color w:val="000000" w:themeColor="text1"/>
          <w:sz w:val="32"/>
          <w:szCs w:val="32"/>
          <w14:textFill>
            <w14:solidFill>
              <w14:schemeClr w14:val="tx1"/>
            </w14:solidFill>
          </w14:textFill>
        </w:rPr>
        <w:t>P不同阶段建立药品QMS或管理规程，并考虑企业此项活动的规模和复杂程度</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p w14:paraId="05E097AF">
      <w:pPr>
        <w:widowControl w:val="0"/>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（四）QMS包含工艺性能和产品质量监测、纠正和预防措施、变更管理和管理回顾等要素，以及适当的程序、资源和管理职责</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包括通过质量协议明确委托活动和物料供应商质量控制要求</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p w14:paraId="155EA2FE">
      <w:pPr>
        <w:widowControl w:val="0"/>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（五）QMS制定绩效评估指标（KPI），并用于监测药品质量体系程序的有效性。</w:t>
      </w:r>
      <w:bookmarkStart w:id="0" w:name="_bookmark13"/>
      <w:bookmarkEnd w:id="0"/>
    </w:p>
    <w:p w14:paraId="3C542648">
      <w:pPr>
        <w:widowControl w:val="0"/>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bookmarkStart w:id="1" w:name="_Hlk175832045"/>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2.</w:t>
      </w:r>
      <w:bookmarkEnd w:id="1"/>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3.2</w:t>
      </w:r>
      <w:r>
        <w:rPr>
          <w:rFonts w:hint="default" w:ascii="Times New Roman" w:hAnsi="Times New Roman" w:eastAsia="方正仿宋_GBK" w:cs="Times New Roman"/>
          <w:b/>
          <w:bCs/>
          <w:color w:val="000000" w:themeColor="text1"/>
          <w:sz w:val="32"/>
          <w:szCs w:val="32"/>
          <w:lang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持有人</w:t>
      </w:r>
      <w:r>
        <w:rPr>
          <w:rFonts w:hint="default" w:ascii="Times New Roman" w:hAnsi="Times New Roman" w:eastAsia="方正仿宋_GBK" w:cs="Times New Roman"/>
          <w:color w:val="000000" w:themeColor="text1"/>
          <w:sz w:val="32"/>
          <w:szCs w:val="32"/>
          <w14:textFill>
            <w14:solidFill>
              <w14:schemeClr w14:val="tx1"/>
            </w14:solidFill>
          </w14:textFill>
        </w:rPr>
        <w:t>建立质量手册或同等文件，包括对药品QMS阐述以下内容：</w:t>
      </w:r>
    </w:p>
    <w:p w14:paraId="2814C9EE">
      <w:pPr>
        <w:widowControl w:val="0"/>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（一）质量方针；</w:t>
      </w:r>
    </w:p>
    <w:p w14:paraId="038789C5">
      <w:pPr>
        <w:widowControl w:val="0"/>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（二）药品质量体系适用范围；</w:t>
      </w:r>
    </w:p>
    <w:p w14:paraId="58B3BF45">
      <w:pPr>
        <w:widowControl w:val="0"/>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（三）确定药品QMS的程序及其顺序、联系和相互依赖关系，并使用过程图和流程图等工具直观描述药品质量体系的程序</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p w14:paraId="38BC98D7">
      <w:pPr>
        <w:widowControl w:val="0"/>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（四）明确QMS中的管理职责及关键人员岗位说明书，并以组织构架图等工具描述。</w:t>
      </w:r>
    </w:p>
    <w:p w14:paraId="5C2510A8">
      <w:pPr>
        <w:widowControl w:val="0"/>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b/>
          <w:bCs/>
          <w:color w:val="000000" w:themeColor="text1"/>
          <w:sz w:val="32"/>
          <w:szCs w:val="32"/>
          <w14:textFill>
            <w14:solidFill>
              <w14:schemeClr w14:val="tx1"/>
            </w14:solidFill>
          </w14:textFill>
        </w:rPr>
      </w:pP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2.3.3</w:t>
      </w:r>
      <w:r>
        <w:rPr>
          <w:rFonts w:hint="default" w:ascii="Times New Roman" w:hAnsi="Times New Roman" w:eastAsia="方正仿宋_GBK" w:cs="Times New Roman"/>
          <w:b/>
          <w:bCs/>
          <w:color w:val="000000" w:themeColor="text1"/>
          <w:sz w:val="32"/>
          <w:szCs w:val="32"/>
          <w:lang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质量手册中质量方针阐述要求：</w:t>
      </w:r>
    </w:p>
    <w:p w14:paraId="7AB289AF">
      <w:pPr>
        <w:widowControl w:val="0"/>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（一）由</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持有人</w:t>
      </w:r>
      <w:r>
        <w:rPr>
          <w:rFonts w:hint="default" w:ascii="Times New Roman" w:hAnsi="Times New Roman" w:eastAsia="方正仿宋_GBK" w:cs="Times New Roman"/>
          <w:color w:val="000000" w:themeColor="text1"/>
          <w:sz w:val="32"/>
          <w:szCs w:val="32"/>
          <w14:textFill>
            <w14:solidFill>
              <w14:schemeClr w14:val="tx1"/>
            </w14:solidFill>
          </w14:textFill>
        </w:rPr>
        <w:t>管理者提出质量方针，并阐述质量管理整体目标和方向</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p w14:paraId="0F0503E9">
      <w:pPr>
        <w:widowControl w:val="0"/>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（二）质量方针包括符合相关的监管要求和期望，并应有助于药品QMS的持续改进</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p w14:paraId="3833E411">
      <w:pPr>
        <w:widowControl w:val="0"/>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（三）</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持有人</w:t>
      </w:r>
      <w:r>
        <w:rPr>
          <w:rFonts w:hint="default" w:ascii="Times New Roman" w:hAnsi="Times New Roman" w:eastAsia="方正仿宋_GBK" w:cs="Times New Roman"/>
          <w:color w:val="000000" w:themeColor="text1"/>
          <w:sz w:val="32"/>
          <w:szCs w:val="32"/>
          <w14:textFill>
            <w14:solidFill>
              <w14:schemeClr w14:val="tx1"/>
            </w14:solidFill>
          </w14:textFill>
        </w:rPr>
        <w:t>所有层级员工理解质量方针并认同</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p w14:paraId="22BC252D">
      <w:pPr>
        <w:widowControl w:val="0"/>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（四）定期对质量方针进行审核并保证其持续、有效。</w:t>
      </w:r>
    </w:p>
    <w:p w14:paraId="4D7342A1">
      <w:pPr>
        <w:widowControl w:val="0"/>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2.3.4</w:t>
      </w:r>
      <w:r>
        <w:rPr>
          <w:rFonts w:hint="default" w:ascii="Times New Roman" w:hAnsi="Times New Roman" w:eastAsia="方正仿宋_GBK" w:cs="Times New Roman"/>
          <w:b/>
          <w:bCs/>
          <w:color w:val="000000" w:themeColor="text1"/>
          <w:sz w:val="32"/>
          <w:szCs w:val="32"/>
          <w:lang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持有人</w:t>
      </w:r>
      <w:r>
        <w:rPr>
          <w:rFonts w:hint="default" w:ascii="Times New Roman" w:hAnsi="Times New Roman" w:eastAsia="方正仿宋_GBK" w:cs="Times New Roman"/>
          <w:color w:val="000000" w:themeColor="text1"/>
          <w:sz w:val="32"/>
          <w:szCs w:val="32"/>
          <w14:textFill>
            <w14:solidFill>
              <w14:schemeClr w14:val="tx1"/>
            </w14:solidFill>
          </w14:textFill>
        </w:rPr>
        <w:t>根据质量方针和质量目标制定阶段实施质量计划：</w:t>
      </w:r>
    </w:p>
    <w:p w14:paraId="57F2EF86">
      <w:pPr>
        <w:widowControl w:val="0"/>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（一）</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持有人</w:t>
      </w:r>
      <w:r>
        <w:rPr>
          <w:rFonts w:hint="default" w:ascii="Times New Roman" w:hAnsi="Times New Roman" w:eastAsia="方正仿宋_GBK" w:cs="Times New Roman"/>
          <w:color w:val="000000" w:themeColor="text1"/>
          <w:sz w:val="32"/>
          <w:szCs w:val="32"/>
          <w14:textFill>
            <w14:solidFill>
              <w14:schemeClr w14:val="tx1"/>
            </w14:solidFill>
          </w14:textFill>
        </w:rPr>
        <w:t>管理者制定的质量计划应当确保质量目标实现，并获得企业所有层级人员的支持</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p w14:paraId="6A5C7552">
      <w:pPr>
        <w:widowControl w:val="0"/>
        <w:shd w:val="clear" w:color="auto" w:fill="FFFFFF"/>
        <w:wordWrap w:val="0"/>
        <w:overflowPunct w:val="0"/>
        <w:adjustRightInd w:val="0"/>
        <w:snapToGrid w:val="0"/>
        <w:spacing w:line="580" w:lineRule="exact"/>
        <w:ind w:left="638" w:leftChars="304" w:firstLine="0" w:firstLineChars="0"/>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（二）质量目标应当符合</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持有人</w:t>
      </w:r>
      <w:r>
        <w:rPr>
          <w:rFonts w:hint="default" w:ascii="Times New Roman" w:hAnsi="Times New Roman" w:eastAsia="方正仿宋_GBK" w:cs="Times New Roman"/>
          <w:color w:val="000000" w:themeColor="text1"/>
          <w:sz w:val="32"/>
          <w:szCs w:val="32"/>
          <w14:textFill>
            <w14:solidFill>
              <w14:schemeClr w14:val="tx1"/>
            </w14:solidFill>
          </w14:textFill>
        </w:rPr>
        <w:t>战略并与质量方针一致</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p w14:paraId="48A8D122">
      <w:pPr>
        <w:widowControl w:val="0"/>
        <w:shd w:val="clear" w:color="auto" w:fill="FFFFFF"/>
        <w:wordWrap w:val="0"/>
        <w:overflowPunct w:val="0"/>
        <w:adjustRightInd w:val="0"/>
        <w:snapToGrid w:val="0"/>
        <w:spacing w:line="580" w:lineRule="exact"/>
        <w:ind w:left="0" w:leftChars="0"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（三）</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持有人</w:t>
      </w:r>
      <w:r>
        <w:rPr>
          <w:rFonts w:hint="default" w:ascii="Times New Roman" w:hAnsi="Times New Roman" w:eastAsia="方正仿宋_GBK" w:cs="Times New Roman"/>
          <w:color w:val="000000" w:themeColor="text1"/>
          <w:sz w:val="32"/>
          <w:szCs w:val="32"/>
          <w14:textFill>
            <w14:solidFill>
              <w14:schemeClr w14:val="tx1"/>
            </w14:solidFill>
          </w14:textFill>
        </w:rPr>
        <w:t>管理者应当提供适当的资源和培训实现质量计划及质量目标</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p w14:paraId="6E28E0A9">
      <w:pPr>
        <w:widowControl w:val="0"/>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（四）质量目标和质量计划应当建立绩效评估指标并定期进行质量监测。</w:t>
      </w:r>
    </w:p>
    <w:p w14:paraId="726363F5">
      <w:pPr>
        <w:widowControl w:val="0"/>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2.3.5</w:t>
      </w:r>
      <w:r>
        <w:rPr>
          <w:rFonts w:hint="default" w:ascii="Times New Roman" w:hAnsi="Times New Roman" w:eastAsia="方正仿宋_GBK" w:cs="Times New Roman"/>
          <w:b w:val="0"/>
          <w:bCs w:val="0"/>
          <w:color w:val="000000" w:themeColor="text1"/>
          <w:sz w:val="32"/>
          <w:szCs w:val="32"/>
          <w:lang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持有人</w:t>
      </w:r>
      <w:r>
        <w:rPr>
          <w:rFonts w:hint="default" w:ascii="Times New Roman" w:hAnsi="Times New Roman" w:eastAsia="方正仿宋_GBK" w:cs="Times New Roman"/>
          <w:color w:val="000000" w:themeColor="text1"/>
          <w:sz w:val="32"/>
          <w:szCs w:val="32"/>
          <w14:textFill>
            <w14:solidFill>
              <w14:schemeClr w14:val="tx1"/>
            </w14:solidFill>
          </w14:textFill>
        </w:rPr>
        <w:t>管理者提供足够和适当的资源（人力、资金、物料、厂房和设备</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等</w:t>
      </w:r>
      <w:r>
        <w:rPr>
          <w:rFonts w:hint="default" w:ascii="Times New Roman" w:hAnsi="Times New Roman" w:eastAsia="方正仿宋_GBK" w:cs="Times New Roman"/>
          <w:color w:val="000000" w:themeColor="text1"/>
          <w:sz w:val="32"/>
          <w:szCs w:val="32"/>
          <w14:textFill>
            <w14:solidFill>
              <w14:schemeClr w14:val="tx1"/>
            </w14:solidFill>
          </w14:textFill>
        </w:rPr>
        <w:t>）来实施和维护药品质量体系，并确保资源被恰当地用于特定的产品、工艺或场地，以持续提高其有效性。</w:t>
      </w:r>
    </w:p>
    <w:p w14:paraId="589821F7">
      <w:pPr>
        <w:widowControl w:val="0"/>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2.3.6</w:t>
      </w:r>
      <w:r>
        <w:rPr>
          <w:rFonts w:hint="default" w:ascii="Times New Roman" w:hAnsi="Times New Roman" w:eastAsia="方正仿宋_GBK" w:cs="Times New Roman"/>
          <w:b/>
          <w:bCs/>
          <w:color w:val="000000" w:themeColor="text1"/>
          <w:sz w:val="32"/>
          <w:szCs w:val="32"/>
          <w:lang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持有人</w:t>
      </w:r>
      <w:r>
        <w:rPr>
          <w:rFonts w:hint="default" w:ascii="Times New Roman" w:hAnsi="Times New Roman" w:eastAsia="方正仿宋_GBK" w:cs="Times New Roman"/>
          <w:color w:val="000000" w:themeColor="text1"/>
          <w:sz w:val="32"/>
          <w:szCs w:val="32"/>
          <w14:textFill>
            <w14:solidFill>
              <w14:schemeClr w14:val="tx1"/>
            </w14:solidFill>
          </w14:textFill>
        </w:rPr>
        <w:t>建立和完善质量管理系统，一般按照以下流程进行：</w:t>
      </w:r>
    </w:p>
    <w:p w14:paraId="70E5994A">
      <w:pPr>
        <w:widowControl w:val="0"/>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（一）制定质量目标和质量计划；</w:t>
      </w:r>
    </w:p>
    <w:p w14:paraId="478540EE">
      <w:pPr>
        <w:widowControl w:val="0"/>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（二）完成差距分析；</w:t>
      </w:r>
    </w:p>
    <w:p w14:paraId="1CBE628B">
      <w:pPr>
        <w:widowControl w:val="0"/>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（三）确定和完成实施新质量体系的补救计划和CAPA；</w:t>
      </w:r>
    </w:p>
    <w:p w14:paraId="58531374">
      <w:pPr>
        <w:widowControl w:val="0"/>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（四）制定并完成相关培训；</w:t>
      </w:r>
    </w:p>
    <w:p w14:paraId="3279E931">
      <w:pPr>
        <w:widowControl w:val="0"/>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（五）执行和实施质量计划活动项目和CAPA；</w:t>
      </w:r>
    </w:p>
    <w:p w14:paraId="5D70B039">
      <w:pPr>
        <w:widowControl w:val="0"/>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（六）建立新的质量管理体系；</w:t>
      </w:r>
    </w:p>
    <w:p w14:paraId="04CB9355">
      <w:pPr>
        <w:widowControl w:val="0"/>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（七）确认新质量管理体系的实施情况</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包括培训；</w:t>
      </w:r>
    </w:p>
    <w:p w14:paraId="0F9BC390">
      <w:pPr>
        <w:widowControl w:val="0"/>
        <w:shd w:val="clear" w:color="auto" w:fill="FFFFFF"/>
        <w:wordWrap w:val="0"/>
        <w:overflowPunct w:val="0"/>
        <w:adjustRightInd w:val="0"/>
        <w:snapToGrid w:val="0"/>
        <w:spacing w:line="580" w:lineRule="exact"/>
        <w:ind w:firstLine="640" w:firstLineChars="200"/>
        <w:rPr>
          <w:rFonts w:hint="default" w:ascii="Times New Roman" w:hAnsi="Times New Roman" w:eastAsia="方正黑体_GBK" w:cs="Times New Roman"/>
          <w:b w:val="0"/>
          <w:bCs w:val="0"/>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（八）新质量管理体系的监控和持续改进。</w:t>
      </w:r>
    </w:p>
    <w:p w14:paraId="67EB8EA7">
      <w:pPr>
        <w:widowControl w:val="0"/>
        <w:numPr>
          <w:ilvl w:val="0"/>
          <w:numId w:val="0"/>
        </w:numPr>
        <w:shd w:val="clear" w:color="auto" w:fill="FFFFFF"/>
        <w:wordWrap w:val="0"/>
        <w:overflowPunct w:val="0"/>
        <w:adjustRightInd w:val="0"/>
        <w:snapToGrid w:val="0"/>
        <w:spacing w:line="580" w:lineRule="exact"/>
        <w:ind w:firstLine="640" w:firstLineChars="200"/>
        <w:jc w:val="both"/>
        <w:rPr>
          <w:rFonts w:hint="default" w:ascii="Times New Roman" w:hAnsi="Times New Roman" w:eastAsia="黑体" w:cs="Times New Roman"/>
          <w:b w:val="0"/>
          <w:bCs w:val="0"/>
          <w:color w:val="000000" w:themeColor="text1"/>
          <w:sz w:val="32"/>
          <w:szCs w:val="32"/>
          <w14:textFill>
            <w14:solidFill>
              <w14:schemeClr w14:val="tx1"/>
            </w14:solidFill>
          </w14:textFill>
        </w:rPr>
      </w:pPr>
      <w:r>
        <w:rPr>
          <w:rFonts w:hint="eastAsia" w:ascii="Times New Roman" w:hAnsi="Times New Roman" w:eastAsia="黑体" w:cs="Times New Roman"/>
          <w:b w:val="0"/>
          <w:bCs w:val="0"/>
          <w:color w:val="000000" w:themeColor="text1"/>
          <w:sz w:val="32"/>
          <w:szCs w:val="32"/>
          <w:lang w:val="en-US" w:eastAsia="zh-CN"/>
          <w14:textFill>
            <w14:solidFill>
              <w14:schemeClr w14:val="tx1"/>
            </w14:solidFill>
          </w14:textFill>
        </w:rPr>
        <w:t>3.</w:t>
      </w: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黑体" w:cs="Times New Roman"/>
          <w:b w:val="0"/>
          <w:bCs w:val="0"/>
          <w:color w:val="000000" w:themeColor="text1"/>
          <w:sz w:val="32"/>
          <w:szCs w:val="32"/>
          <w14:textFill>
            <w14:solidFill>
              <w14:schemeClr w14:val="tx1"/>
            </w14:solidFill>
          </w14:textFill>
        </w:rPr>
        <w:t>质量保证与监控</w:t>
      </w:r>
    </w:p>
    <w:p w14:paraId="55AF86A4">
      <w:pPr>
        <w:pStyle w:val="5"/>
        <w:kinsoku/>
        <w:wordWrap w:val="0"/>
        <w:overflowPunct w:val="0"/>
        <w:spacing w:line="580" w:lineRule="exact"/>
        <w:ind w:left="0" w:right="0" w:firstLine="640" w:firstLineChars="200"/>
        <w:rPr>
          <w:rFonts w:hint="default" w:ascii="Times New Roman" w:hAnsi="Times New Roman" w:eastAsia="方正仿宋_GBK" w:cs="Times New Roman"/>
          <w:caps w:val="0"/>
          <w:color w:val="000000" w:themeColor="text1"/>
          <w:spacing w:val="0"/>
          <w:sz w:val="32"/>
          <w:szCs w:val="32"/>
          <w:shd w:val="clear"/>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bidi="ar-SA"/>
          <w14:textFill>
            <w14:solidFill>
              <w14:schemeClr w14:val="tx1"/>
            </w14:solidFill>
          </w14:textFill>
        </w:rPr>
        <w:t>3.1</w:t>
      </w:r>
      <w:r>
        <w:rPr>
          <w:rFonts w:hint="default" w:ascii="Times New Roman" w:hAnsi="Times New Roman" w:eastAsia="方正仿宋_GBK" w:cs="Times New Roman"/>
          <w:b/>
          <w:bCs/>
          <w:color w:val="000000" w:themeColor="text1"/>
          <w:sz w:val="32"/>
          <w:szCs w:val="32"/>
          <w:lang w:val="en-US" w:eastAsia="zh-CN" w:bidi="ar-SA"/>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val="en-US" w:eastAsia="zh-CN" w:bidi="ar-SA"/>
          <w14:textFill>
            <w14:solidFill>
              <w14:schemeClr w14:val="tx1"/>
            </w14:solidFill>
          </w14:textFill>
        </w:rPr>
        <w:t>持有人</w:t>
      </w:r>
      <w:r>
        <w:rPr>
          <w:rFonts w:hint="default" w:ascii="Times New Roman" w:hAnsi="Times New Roman" w:eastAsia="方正仿宋_GBK" w:cs="Times New Roman"/>
          <w:color w:val="000000" w:themeColor="text1"/>
          <w:sz w:val="32"/>
          <w:szCs w:val="32"/>
          <w:lang w:val="en-US" w:bidi="ar-SA"/>
          <w14:textFill>
            <w14:solidFill>
              <w14:schemeClr w14:val="tx1"/>
            </w14:solidFill>
          </w14:textFill>
        </w:rPr>
        <w:t>设计、运行工艺性能和产品质量的监测系统，并</w:t>
      </w:r>
      <w:r>
        <w:rPr>
          <w:rFonts w:hint="default" w:ascii="Times New Roman" w:hAnsi="Times New Roman" w:eastAsia="方正仿宋_GBK" w:cs="Times New Roman"/>
          <w:color w:val="000000" w:themeColor="text1"/>
          <w:sz w:val="32"/>
          <w:szCs w:val="32"/>
          <w:lang w:val="en-US" w:eastAsia="zh-CN" w:bidi="ar-SA"/>
          <w14:textFill>
            <w14:solidFill>
              <w14:schemeClr w14:val="tx1"/>
            </w14:solidFill>
          </w14:textFill>
        </w:rPr>
        <w:t>形成</w:t>
      </w:r>
      <w:r>
        <w:rPr>
          <w:rFonts w:hint="default" w:ascii="Times New Roman" w:hAnsi="Times New Roman" w:eastAsia="方正仿宋_GBK" w:cs="Times New Roman"/>
          <w:color w:val="000000" w:themeColor="text1"/>
          <w:sz w:val="32"/>
          <w:szCs w:val="32"/>
          <w:lang w:val="en-US" w:bidi="ar-SA"/>
          <w14:textFill>
            <w14:solidFill>
              <w14:schemeClr w14:val="tx1"/>
            </w14:solidFill>
          </w14:textFill>
        </w:rPr>
        <w:t>文件，以确保维持受控状态。有效的监测系统可保证持续的工艺和控制能力，以生产出符合预期质量要求的产品和确定持续改进的范围。工艺性能和产品质量监测系统</w:t>
      </w:r>
      <w:r>
        <w:rPr>
          <w:rFonts w:hint="default" w:ascii="Times New Roman" w:hAnsi="Times New Roman" w:eastAsia="方正仿宋_GBK" w:cs="Times New Roman"/>
          <w:color w:val="000000" w:themeColor="text1"/>
          <w:sz w:val="32"/>
          <w:szCs w:val="32"/>
          <w:lang w:val="en-US" w:eastAsia="zh-CN" w:bidi="ar-SA"/>
          <w14:textFill>
            <w14:solidFill>
              <w14:schemeClr w14:val="tx1"/>
            </w14:solidFill>
          </w14:textFill>
        </w:rPr>
        <w:t>包括：</w:t>
      </w:r>
      <w:r>
        <w:rPr>
          <w:rStyle w:val="12"/>
          <w:rFonts w:hint="default" w:ascii="Times New Roman" w:hAnsi="Times New Roman" w:eastAsia="方正仿宋_GBK" w:cs="Times New Roman"/>
          <w:caps w:val="0"/>
          <w:color w:val="000000" w:themeColor="text1"/>
          <w:spacing w:val="0"/>
          <w:sz w:val="32"/>
          <w:szCs w:val="32"/>
          <w:shd w:val="clear"/>
          <w:lang w:val="en-US" w:bidi="ar-SA"/>
          <w14:textFill>
            <w14:solidFill>
              <w14:schemeClr w14:val="tx1"/>
            </w14:solidFill>
          </w14:textFill>
        </w:rPr>
        <w:t>（1）</w:t>
      </w:r>
      <w:r>
        <w:rPr>
          <w:rFonts w:hint="default" w:ascii="Times New Roman" w:hAnsi="Times New Roman" w:eastAsia="方正仿宋_GBK" w:cs="Times New Roman"/>
          <w:caps w:val="0"/>
          <w:color w:val="000000" w:themeColor="text1"/>
          <w:spacing w:val="0"/>
          <w:sz w:val="32"/>
          <w:szCs w:val="32"/>
          <w:shd w:val="clear"/>
          <w:lang w:val="en-US" w:bidi="ar-SA"/>
          <w14:textFill>
            <w14:solidFill>
              <w14:schemeClr w14:val="tx1"/>
            </w14:solidFill>
          </w14:textFill>
        </w:rPr>
        <w:t>统计过程控制（SPC）图表的常态化使用</w:t>
      </w:r>
      <w:r>
        <w:rPr>
          <w:rFonts w:hint="default" w:ascii="Times New Roman" w:hAnsi="Times New Roman" w:eastAsia="方正仿宋_GBK" w:cs="Times New Roman"/>
          <w:caps w:val="0"/>
          <w:color w:val="000000" w:themeColor="text1"/>
          <w:spacing w:val="0"/>
          <w:sz w:val="32"/>
          <w:szCs w:val="32"/>
          <w:shd w:val="clear"/>
          <w:lang w:val="en-US" w:eastAsia="zh-CN" w:bidi="ar-SA"/>
          <w14:textFill>
            <w14:solidFill>
              <w14:schemeClr w14:val="tx1"/>
            </w14:solidFill>
          </w14:textFill>
        </w:rPr>
        <w:t>；</w:t>
      </w:r>
      <w:r>
        <w:rPr>
          <w:rStyle w:val="12"/>
          <w:rFonts w:hint="default" w:ascii="Times New Roman" w:hAnsi="Times New Roman" w:eastAsia="方正仿宋_GBK" w:cs="Times New Roman"/>
          <w:caps w:val="0"/>
          <w:color w:val="000000" w:themeColor="text1"/>
          <w:spacing w:val="0"/>
          <w:sz w:val="32"/>
          <w:szCs w:val="32"/>
          <w:shd w:val="clear"/>
          <w:lang w:val="en-US" w:bidi="ar-SA"/>
          <w14:textFill>
            <w14:solidFill>
              <w14:schemeClr w14:val="tx1"/>
            </w14:solidFill>
          </w14:textFill>
        </w:rPr>
        <w:t>（2）</w:t>
      </w:r>
      <w:r>
        <w:rPr>
          <w:rFonts w:hint="default" w:ascii="Times New Roman" w:hAnsi="Times New Roman" w:eastAsia="方正仿宋_GBK" w:cs="Times New Roman"/>
          <w:i w:val="0"/>
          <w:iCs w:val="0"/>
          <w:caps w:val="0"/>
          <w:color w:val="000000" w:themeColor="text1"/>
          <w:spacing w:val="0"/>
          <w:sz w:val="32"/>
          <w:szCs w:val="32"/>
          <w:shd w:val="clear"/>
          <w:lang w:val="en-US" w:bidi="ar-SA"/>
          <w14:textFill>
            <w14:solidFill>
              <w14:schemeClr w14:val="tx1"/>
            </w14:solidFill>
          </w14:textFill>
        </w:rPr>
        <w:t>基于风险的抽样策略</w:t>
      </w:r>
      <w:r>
        <w:rPr>
          <w:rFonts w:hint="default" w:ascii="Times New Roman" w:hAnsi="Times New Roman" w:eastAsia="方正仿宋_GBK" w:cs="Times New Roman"/>
          <w:i w:val="0"/>
          <w:iCs w:val="0"/>
          <w:caps w:val="0"/>
          <w:color w:val="000000" w:themeColor="text1"/>
          <w:spacing w:val="0"/>
          <w:sz w:val="32"/>
          <w:szCs w:val="32"/>
          <w:shd w:val="clear"/>
          <w:lang w:val="en-US" w:eastAsia="zh-CN" w:bidi="ar-SA"/>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shd w:val="clear" w:fill="auto"/>
          <w:lang w:val="en-US" w:bidi="ar-SA"/>
          <w14:textFill>
            <w14:solidFill>
              <w14:schemeClr w14:val="tx1"/>
            </w14:solidFill>
          </w14:textFill>
        </w:rPr>
        <w:t>（3）</w:t>
      </w:r>
      <w:r>
        <w:rPr>
          <w:rFonts w:hint="default" w:ascii="Times New Roman" w:hAnsi="Times New Roman" w:eastAsia="方正仿宋_GBK" w:cs="Times New Roman"/>
          <w:caps w:val="0"/>
          <w:color w:val="000000" w:themeColor="text1"/>
          <w:spacing w:val="0"/>
          <w:sz w:val="32"/>
          <w:szCs w:val="32"/>
          <w:shd w:val="clear"/>
          <w:lang w:val="en-US" w:bidi="ar-SA"/>
          <w14:textFill>
            <w14:solidFill>
              <w14:schemeClr w14:val="tx1"/>
            </w14:solidFill>
          </w14:textFill>
        </w:rPr>
        <w:t>实时过程分析技术（PAT）的应用</w:t>
      </w:r>
      <w:r>
        <w:rPr>
          <w:rFonts w:hint="default" w:ascii="Times New Roman" w:hAnsi="Times New Roman" w:eastAsia="方正仿宋_GBK" w:cs="Times New Roman"/>
          <w:caps w:val="0"/>
          <w:color w:val="000000" w:themeColor="text1"/>
          <w:spacing w:val="0"/>
          <w:sz w:val="32"/>
          <w:szCs w:val="32"/>
          <w:shd w:val="clear"/>
          <w:lang w:val="en-US" w:eastAsia="zh-CN" w:bidi="ar-SA"/>
          <w14:textFill>
            <w14:solidFill>
              <w14:schemeClr w14:val="tx1"/>
            </w14:solidFill>
          </w14:textFill>
        </w:rPr>
        <w:t>。</w:t>
      </w:r>
    </w:p>
    <w:p w14:paraId="42BE14FC">
      <w:pPr>
        <w:pStyle w:val="5"/>
        <w:kinsoku/>
        <w:wordWrap w:val="0"/>
        <w:overflowPunct w:val="0"/>
        <w:spacing w:line="580" w:lineRule="exact"/>
        <w:ind w:left="0" w:leftChars="0" w:right="0" w:firstLine="640" w:firstLineChars="200"/>
        <w:rPr>
          <w:rFonts w:hint="default" w:ascii="Times New Roman" w:hAnsi="Times New Roman" w:eastAsia="方正仿宋_GBK" w:cs="Times New Roman"/>
          <w:color w:val="000000" w:themeColor="text1"/>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bidi="ar-SA"/>
          <w14:textFill>
            <w14:solidFill>
              <w14:schemeClr w14:val="tx1"/>
            </w14:solidFill>
          </w14:textFill>
        </w:rPr>
        <w:t>具体要求至少包括以下内容：</w:t>
      </w:r>
    </w:p>
    <w:p w14:paraId="6C5BE887">
      <w:pPr>
        <w:pStyle w:val="19"/>
        <w:numPr>
          <w:ilvl w:val="0"/>
          <w:numId w:val="5"/>
        </w:numPr>
        <w:tabs>
          <w:tab w:val="left" w:pos="1274"/>
        </w:tabs>
        <w:kinsoku/>
        <w:wordWrap w:val="0"/>
        <w:overflowPunct w:val="0"/>
        <w:spacing w:before="0" w:line="580" w:lineRule="exact"/>
        <w:ind w:left="0" w:right="0"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运用质量风险管理建立控制策略。包括原料药和制剂相关物料与组分、厂房设施设备运行条件、过程控制、成品质量标准相关的参数和特性，以及相应的监控方法和频次。控制策略有助于获得及时的反馈/前馈以及适当的CAPA；</w:t>
      </w:r>
    </w:p>
    <w:p w14:paraId="462A1E47">
      <w:pPr>
        <w:pStyle w:val="5"/>
        <w:numPr>
          <w:ilvl w:val="0"/>
          <w:numId w:val="5"/>
        </w:numPr>
        <w:kinsoku/>
        <w:wordWrap w:val="0"/>
        <w:overflowPunct w:val="0"/>
        <w:spacing w:line="580" w:lineRule="exact"/>
        <w:ind w:left="0" w:right="0" w:firstLine="640" w:firstLineChars="200"/>
        <w:rPr>
          <w:rFonts w:hint="default" w:ascii="Times New Roman" w:hAnsi="Times New Roman" w:eastAsia="方正仿宋_GBK" w:cs="Times New Roman"/>
          <w:color w:val="000000" w:themeColor="text1"/>
          <w:sz w:val="32"/>
          <w:szCs w:val="32"/>
          <w:lang w:val="en-US" w:bidi="ar-SA"/>
          <w14:textFill>
            <w14:solidFill>
              <w14:schemeClr w14:val="tx1"/>
            </w14:solidFill>
          </w14:textFill>
        </w:rPr>
      </w:pPr>
      <w:r>
        <w:rPr>
          <w:rFonts w:hint="default" w:ascii="Times New Roman" w:hAnsi="Times New Roman" w:eastAsia="方正仿宋_GBK" w:cs="Times New Roman"/>
          <w:color w:val="000000" w:themeColor="text1"/>
          <w:sz w:val="32"/>
          <w:szCs w:val="32"/>
          <w:lang w:val="en-US" w:bidi="ar-SA"/>
          <w14:textFill>
            <w14:solidFill>
              <w14:schemeClr w14:val="tx1"/>
            </w14:solidFill>
          </w14:textFill>
        </w:rPr>
        <w:t>提供衡量和分析控制策略中所确定工艺参数和质量属性的工具（如数据管理和统计工具）；</w:t>
      </w:r>
    </w:p>
    <w:p w14:paraId="5BCB298F">
      <w:pPr>
        <w:pStyle w:val="5"/>
        <w:numPr>
          <w:ilvl w:val="0"/>
          <w:numId w:val="5"/>
        </w:numPr>
        <w:kinsoku/>
        <w:wordWrap w:val="0"/>
        <w:overflowPunct w:val="0"/>
        <w:spacing w:line="580" w:lineRule="exact"/>
        <w:ind w:left="0" w:right="0" w:firstLine="640" w:firstLineChars="200"/>
        <w:rPr>
          <w:rFonts w:hint="default" w:ascii="Times New Roman" w:hAnsi="Times New Roman" w:eastAsia="方正仿宋_GBK" w:cs="Times New Roman"/>
          <w:color w:val="000000" w:themeColor="text1"/>
          <w:sz w:val="32"/>
          <w:szCs w:val="32"/>
          <w:lang w:val="en-US" w:bidi="ar-SA"/>
          <w14:textFill>
            <w14:solidFill>
              <w14:schemeClr w14:val="tx1"/>
            </w14:solidFill>
          </w14:textFill>
        </w:rPr>
      </w:pPr>
      <w:r>
        <w:rPr>
          <w:rFonts w:hint="default" w:ascii="Times New Roman" w:hAnsi="Times New Roman" w:eastAsia="方正仿宋_GBK" w:cs="Times New Roman"/>
          <w:color w:val="000000" w:themeColor="text1"/>
          <w:sz w:val="32"/>
          <w:szCs w:val="32"/>
          <w:lang w:val="en-US" w:bidi="ar-SA"/>
          <w14:textFill>
            <w14:solidFill>
              <w14:schemeClr w14:val="tx1"/>
            </w14:solidFill>
          </w14:textFill>
        </w:rPr>
        <w:t>分析控制策略中所确定的工艺参数和质量属性，以确保在受控状态下持续运行；</w:t>
      </w:r>
    </w:p>
    <w:p w14:paraId="7943BF68">
      <w:pPr>
        <w:pStyle w:val="5"/>
        <w:kinsoku/>
        <w:wordWrap w:val="0"/>
        <w:overflowPunct w:val="0"/>
        <w:spacing w:line="580" w:lineRule="exact"/>
        <w:ind w:left="0" w:right="0" w:firstLine="640" w:firstLineChars="200"/>
        <w:rPr>
          <w:rFonts w:hint="default" w:ascii="Times New Roman" w:hAnsi="Times New Roman" w:eastAsia="方正仿宋_GBK" w:cs="Times New Roman"/>
          <w:color w:val="000000" w:themeColor="text1"/>
          <w:sz w:val="32"/>
          <w:szCs w:val="32"/>
          <w:lang w:val="en-US" w:bidi="ar-SA"/>
          <w14:textFill>
            <w14:solidFill>
              <w14:schemeClr w14:val="tx1"/>
            </w14:solidFill>
          </w14:textFill>
        </w:rPr>
      </w:pPr>
      <w:r>
        <w:rPr>
          <w:rFonts w:hint="default" w:ascii="Times New Roman" w:hAnsi="Times New Roman" w:eastAsia="方正仿宋_GBK" w:cs="Times New Roman"/>
          <w:color w:val="000000" w:themeColor="text1"/>
          <w:sz w:val="32"/>
          <w:szCs w:val="32"/>
          <w:lang w:val="en-US" w:bidi="ar-SA"/>
          <w14:textFill>
            <w14:solidFill>
              <w14:schemeClr w14:val="tx1"/>
            </w14:solidFill>
          </w14:textFill>
        </w:rPr>
        <w:t>（四）识别影响工艺性能和产品质量变异的来源，以便进行潜在的持续改进活动来减少或控制变异；</w:t>
      </w:r>
    </w:p>
    <w:p w14:paraId="5D2AB72E">
      <w:pPr>
        <w:pStyle w:val="5"/>
        <w:kinsoku/>
        <w:wordWrap w:val="0"/>
        <w:overflowPunct w:val="0"/>
        <w:spacing w:line="580" w:lineRule="exact"/>
        <w:ind w:left="0" w:right="0" w:firstLine="640" w:firstLineChars="200"/>
        <w:rPr>
          <w:rFonts w:hint="default" w:ascii="Times New Roman" w:hAnsi="Times New Roman" w:eastAsia="方正仿宋_GBK" w:cs="Times New Roman"/>
          <w:color w:val="000000" w:themeColor="text1"/>
          <w:sz w:val="32"/>
          <w:szCs w:val="32"/>
          <w:lang w:val="en-US" w:bidi="ar-SA"/>
          <w14:textFill>
            <w14:solidFill>
              <w14:schemeClr w14:val="tx1"/>
            </w14:solidFill>
          </w14:textFill>
        </w:rPr>
      </w:pPr>
      <w:r>
        <w:rPr>
          <w:rFonts w:hint="default" w:ascii="Times New Roman" w:hAnsi="Times New Roman" w:eastAsia="方正仿宋_GBK" w:cs="Times New Roman"/>
          <w:color w:val="000000" w:themeColor="text1"/>
          <w:sz w:val="32"/>
          <w:szCs w:val="32"/>
          <w:lang w:val="en-US" w:bidi="ar-SA"/>
          <w14:textFill>
            <w14:solidFill>
              <w14:schemeClr w14:val="tx1"/>
            </w14:solidFill>
          </w14:textFill>
        </w:rPr>
        <w:t>（五）来自内部和外部对产品质量的反馈，如投诉、拒收、不合格品、召回、偏差、质量审核以及药品监管机构的检查和调查结果；</w:t>
      </w:r>
    </w:p>
    <w:p w14:paraId="7DDB7A57">
      <w:pPr>
        <w:pStyle w:val="5"/>
        <w:kinsoku/>
        <w:wordWrap w:val="0"/>
        <w:overflowPunct w:val="0"/>
        <w:spacing w:line="580" w:lineRule="exact"/>
        <w:ind w:left="0" w:right="0" w:firstLine="640" w:firstLineChars="200"/>
        <w:rPr>
          <w:rFonts w:hint="default" w:ascii="Times New Roman" w:hAnsi="Times New Roman" w:eastAsia="方正仿宋_GBK" w:cs="Times New Roman"/>
          <w:color w:val="000000" w:themeColor="text1"/>
          <w:sz w:val="32"/>
          <w:szCs w:val="32"/>
          <w:lang w:val="en-US" w:bidi="ar-SA"/>
          <w14:textFill>
            <w14:solidFill>
              <w14:schemeClr w14:val="tx1"/>
            </w14:solidFill>
          </w14:textFill>
        </w:rPr>
      </w:pPr>
      <w:r>
        <w:rPr>
          <w:rFonts w:hint="default" w:ascii="Times New Roman" w:hAnsi="Times New Roman" w:eastAsia="方正仿宋_GBK" w:cs="Times New Roman"/>
          <w:color w:val="000000" w:themeColor="text1"/>
          <w:sz w:val="32"/>
          <w:szCs w:val="32"/>
          <w:lang w:val="en-US" w:bidi="ar-SA"/>
          <w14:textFill>
            <w14:solidFill>
              <w14:schemeClr w14:val="tx1"/>
            </w14:solidFill>
          </w14:textFill>
        </w:rPr>
        <w:t>（六）通过知识管理增加对工艺的理解，不断完善设计空间并推进创新方法运用于工艺验证。</w:t>
      </w:r>
    </w:p>
    <w:p w14:paraId="6D4C7FFC">
      <w:pPr>
        <w:widowControl w:val="0"/>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b w:val="0"/>
          <w:bCs w:val="0"/>
          <w:color w:val="000000" w:themeColor="text1"/>
          <w:sz w:val="32"/>
          <w:szCs w:val="32"/>
          <w:lang w:val="en-US" w:eastAsia="zh-CN" w:bidi="ar-SA"/>
          <w14:textFill>
            <w14:solidFill>
              <w14:schemeClr w14:val="tx1"/>
            </w14:solidFill>
          </w14:textFill>
        </w:rPr>
        <w:t>3.2</w:t>
      </w:r>
      <w:r>
        <w:rPr>
          <w:rFonts w:hint="default" w:ascii="Times New Roman" w:hAnsi="Times New Roman" w:eastAsia="方正仿宋_GBK" w:cs="Times New Roman"/>
          <w:b/>
          <w:bCs/>
          <w:color w:val="000000" w:themeColor="text1"/>
          <w:sz w:val="32"/>
          <w:szCs w:val="32"/>
          <w:lang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持有人</w:t>
      </w:r>
      <w:r>
        <w:rPr>
          <w:rFonts w:hint="default" w:ascii="Times New Roman" w:hAnsi="Times New Roman" w:eastAsia="方正仿宋_GBK" w:cs="Times New Roman"/>
          <w:color w:val="000000" w:themeColor="text1"/>
          <w:sz w:val="32"/>
          <w:szCs w:val="32"/>
          <w14:textFill>
            <w14:solidFill>
              <w14:schemeClr w14:val="tx1"/>
            </w14:solidFill>
          </w14:textFill>
        </w:rPr>
        <w:t>在最高管理者参与下，定期对PQS运行进行管理评审，持续改进产品、工艺和PQS系统。制定管理评审程序文件，定期通过质量管理会议进行管理评审。管理审评会议至少包含以下内容：</w:t>
      </w:r>
    </w:p>
    <w:p w14:paraId="2BCCF4BE">
      <w:pPr>
        <w:widowControl w:val="0"/>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（一）产品评审；</w:t>
      </w:r>
    </w:p>
    <w:p w14:paraId="6FD4490D">
      <w:pPr>
        <w:widowControl w:val="0"/>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xml:space="preserve">（二）质量管理体系和合规性评审； </w:t>
      </w:r>
    </w:p>
    <w:p w14:paraId="2BA9E73B">
      <w:pPr>
        <w:widowControl w:val="0"/>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（三）关键操作指标评审和在质量计划中规定的质量目标实施状态的评审；</w:t>
      </w:r>
    </w:p>
    <w:p w14:paraId="686DEB05">
      <w:pPr>
        <w:widowControl w:val="0"/>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（四）管理职责履行情况、内部审核趋势分析及管理回顾趋势，以及管理评审输出的预防措施和纠正措施。</w:t>
      </w:r>
    </w:p>
    <w:p w14:paraId="3CC499B8">
      <w:pPr>
        <w:widowControl w:val="0"/>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3.3</w:t>
      </w:r>
      <w:r>
        <w:rPr>
          <w:rFonts w:hint="default" w:ascii="Times New Roman" w:hAnsi="Times New Roman" w:eastAsia="方正仿宋_GBK" w:cs="Times New Roman"/>
          <w:b/>
          <w:bCs/>
          <w:color w:val="000000" w:themeColor="text1"/>
          <w:sz w:val="32"/>
          <w:szCs w:val="32"/>
          <w:lang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持有人</w:t>
      </w:r>
      <w:r>
        <w:rPr>
          <w:rFonts w:hint="default" w:ascii="Times New Roman" w:hAnsi="Times New Roman" w:eastAsia="方正仿宋_GBK" w:cs="Times New Roman"/>
          <w:color w:val="000000" w:themeColor="text1"/>
          <w:sz w:val="32"/>
          <w:szCs w:val="32"/>
          <w14:textFill>
            <w14:solidFill>
              <w14:schemeClr w14:val="tx1"/>
            </w14:solidFill>
          </w14:textFill>
        </w:rPr>
        <w:t>内部审核以确保PQS持续适用性、充分性和有效性。制定内部审核管理规程及审核计划对PQS运行情况进行审核。内部审核至少包括以下内容：</w:t>
      </w:r>
    </w:p>
    <w:p w14:paraId="627CD1E8">
      <w:pPr>
        <w:widowControl w:val="0"/>
        <w:numPr>
          <w:ilvl w:val="-1"/>
          <w:numId w:val="0"/>
        </w:numPr>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（一）</w:t>
      </w:r>
      <w:r>
        <w:rPr>
          <w:rFonts w:hint="default" w:ascii="Times New Roman" w:hAnsi="Times New Roman" w:eastAsia="方正仿宋_GBK" w:cs="Times New Roman"/>
          <w:color w:val="000000" w:themeColor="text1"/>
          <w:sz w:val="32"/>
          <w:szCs w:val="32"/>
          <w14:textFill>
            <w14:solidFill>
              <w14:schemeClr w14:val="tx1"/>
            </w14:solidFill>
          </w14:textFill>
        </w:rPr>
        <w:t>质量方针和质量目标的正确性；</w:t>
      </w:r>
    </w:p>
    <w:p w14:paraId="1B5737EB">
      <w:pPr>
        <w:widowControl w:val="0"/>
        <w:numPr>
          <w:ilvl w:val="-1"/>
          <w:numId w:val="0"/>
        </w:numPr>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（二）</w:t>
      </w:r>
      <w:r>
        <w:rPr>
          <w:rFonts w:hint="default" w:ascii="Times New Roman" w:hAnsi="Times New Roman" w:eastAsia="方正仿宋_GBK" w:cs="Times New Roman"/>
          <w:color w:val="000000" w:themeColor="text1"/>
          <w:sz w:val="32"/>
          <w:szCs w:val="32"/>
          <w14:textFill>
            <w14:solidFill>
              <w14:schemeClr w14:val="tx1"/>
            </w14:solidFill>
          </w14:textFill>
        </w:rPr>
        <w:t>自检和其他评估活动的结果，包括投诉处理结果；</w:t>
      </w:r>
    </w:p>
    <w:p w14:paraId="49278243">
      <w:pPr>
        <w:widowControl w:val="0"/>
        <w:numPr>
          <w:ilvl w:val="-1"/>
          <w:numId w:val="0"/>
        </w:numPr>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（三）</w:t>
      </w:r>
      <w:r>
        <w:rPr>
          <w:rFonts w:hint="default" w:ascii="Times New Roman" w:hAnsi="Times New Roman" w:eastAsia="方正仿宋_GBK" w:cs="Times New Roman"/>
          <w:color w:val="000000" w:themeColor="text1"/>
          <w:sz w:val="32"/>
          <w:szCs w:val="32"/>
          <w14:textFill>
            <w14:solidFill>
              <w14:schemeClr w14:val="tx1"/>
            </w14:solidFill>
          </w14:textFill>
        </w:rPr>
        <w:t>质量监控数据趋势分析；</w:t>
      </w:r>
    </w:p>
    <w:p w14:paraId="4010BCE1">
      <w:pPr>
        <w:widowControl w:val="0"/>
        <w:numPr>
          <w:ilvl w:val="-1"/>
          <w:numId w:val="0"/>
        </w:numPr>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（四）</w:t>
      </w:r>
      <w:r>
        <w:rPr>
          <w:rFonts w:hint="default" w:ascii="Times New Roman" w:hAnsi="Times New Roman" w:eastAsia="方正仿宋_GBK" w:cs="Times New Roman"/>
          <w:color w:val="000000" w:themeColor="text1"/>
          <w:sz w:val="32"/>
          <w:szCs w:val="32"/>
          <w14:textFill>
            <w14:solidFill>
              <w14:schemeClr w14:val="tx1"/>
            </w14:solidFill>
          </w14:textFill>
        </w:rPr>
        <w:t>纠正和预防措施有效性回顾；</w:t>
      </w:r>
    </w:p>
    <w:p w14:paraId="1B2E800E">
      <w:pPr>
        <w:widowControl w:val="0"/>
        <w:numPr>
          <w:ilvl w:val="-1"/>
          <w:numId w:val="0"/>
        </w:numPr>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（五）</w:t>
      </w:r>
      <w:r>
        <w:rPr>
          <w:rFonts w:hint="default" w:ascii="Times New Roman" w:hAnsi="Times New Roman" w:eastAsia="方正仿宋_GBK" w:cs="Times New Roman"/>
          <w:color w:val="000000" w:themeColor="text1"/>
          <w:sz w:val="32"/>
          <w:szCs w:val="32"/>
          <w14:textFill>
            <w14:solidFill>
              <w14:schemeClr w14:val="tx1"/>
            </w14:solidFill>
          </w14:textFill>
        </w:rPr>
        <w:t>变更管理系统有效性回顾等。</w:t>
      </w:r>
    </w:p>
    <w:p w14:paraId="5F372F7A">
      <w:pPr>
        <w:widowControl w:val="0"/>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必要时，</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持有人</w:t>
      </w:r>
      <w:r>
        <w:rPr>
          <w:rFonts w:hint="default" w:ascii="Times New Roman" w:hAnsi="Times New Roman" w:eastAsia="方正仿宋_GBK" w:cs="Times New Roman"/>
          <w:color w:val="000000" w:themeColor="text1"/>
          <w:sz w:val="32"/>
          <w:szCs w:val="32"/>
          <w14:textFill>
            <w14:solidFill>
              <w14:schemeClr w14:val="tx1"/>
            </w14:solidFill>
          </w14:textFill>
        </w:rPr>
        <w:t>可以聘请外部专家进行</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内部</w:t>
      </w:r>
      <w:r>
        <w:rPr>
          <w:rFonts w:hint="default" w:ascii="Times New Roman" w:hAnsi="Times New Roman" w:eastAsia="方正仿宋_GBK" w:cs="Times New Roman"/>
          <w:color w:val="000000" w:themeColor="text1"/>
          <w:sz w:val="32"/>
          <w:szCs w:val="32"/>
          <w14:textFill>
            <w14:solidFill>
              <w14:schemeClr w14:val="tx1"/>
            </w14:solidFill>
          </w14:textFill>
        </w:rPr>
        <w:t>审核。</w:t>
      </w:r>
    </w:p>
    <w:p w14:paraId="4C3C30DC">
      <w:pPr>
        <w:widowControl w:val="0"/>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3.4</w:t>
      </w:r>
      <w:r>
        <w:rPr>
          <w:rFonts w:hint="default" w:ascii="Times New Roman" w:hAnsi="Times New Roman" w:eastAsia="方正仿宋_GBK" w:cs="Times New Roman"/>
          <w:b/>
          <w:bCs/>
          <w:color w:val="000000" w:themeColor="text1"/>
          <w:sz w:val="32"/>
          <w:szCs w:val="32"/>
          <w:lang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持有人</w:t>
      </w:r>
      <w:r>
        <w:rPr>
          <w:rFonts w:hint="default" w:ascii="Times New Roman" w:hAnsi="Times New Roman" w:eastAsia="方正仿宋_GBK" w:cs="Times New Roman"/>
          <w:color w:val="000000" w:themeColor="text1"/>
          <w:sz w:val="32"/>
          <w:szCs w:val="32"/>
          <w14:textFill>
            <w14:solidFill>
              <w14:schemeClr w14:val="tx1"/>
            </w14:solidFill>
          </w14:textFill>
        </w:rPr>
        <w:t>制定药品质量管理规范自检管理规程，定期进行自检，以监控药品生产质量管理规范、药品经营质量管理规范、药物警戒质量管理规范等实施情况。自检</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包含</w:t>
      </w:r>
      <w:r>
        <w:rPr>
          <w:rFonts w:hint="default" w:ascii="Times New Roman" w:hAnsi="Times New Roman" w:eastAsia="方正仿宋_GBK" w:cs="Times New Roman"/>
          <w:color w:val="000000" w:themeColor="text1"/>
          <w:sz w:val="32"/>
          <w:szCs w:val="32"/>
          <w14:textFill>
            <w14:solidFill>
              <w14:schemeClr w14:val="tx1"/>
            </w14:solidFill>
          </w14:textFill>
        </w:rPr>
        <w:t>基本原则与范围、计划制定、实际执行、自检报告、纠正及预防措施的制定和跟踪、自检人员的培训和资质确认等。</w:t>
      </w:r>
    </w:p>
    <w:p w14:paraId="042ED80C">
      <w:pPr>
        <w:widowControl w:val="0"/>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自检完成后形成自检报告，内容至少包括自检的基本情况、评价的结论以及纠正和预防措施的建议。</w:t>
      </w:r>
    </w:p>
    <w:p w14:paraId="3A7610A6">
      <w:pPr>
        <w:widowControl w:val="0"/>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3.5</w:t>
      </w:r>
      <w:r>
        <w:rPr>
          <w:rFonts w:hint="default" w:ascii="Times New Roman" w:hAnsi="Times New Roman" w:eastAsia="方正仿宋_GBK" w:cs="Times New Roman"/>
          <w:b/>
          <w:bCs/>
          <w:color w:val="000000" w:themeColor="text1"/>
          <w:sz w:val="32"/>
          <w:szCs w:val="32"/>
          <w:lang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持有人</w:t>
      </w:r>
      <w:r>
        <w:rPr>
          <w:rFonts w:hint="default" w:ascii="Times New Roman" w:hAnsi="Times New Roman" w:eastAsia="方正仿宋_GBK" w:cs="Times New Roman"/>
          <w:color w:val="000000" w:themeColor="text1"/>
          <w:sz w:val="32"/>
          <w:szCs w:val="32"/>
          <w14:textFill>
            <w14:solidFill>
              <w14:schemeClr w14:val="tx1"/>
            </w14:solidFill>
          </w14:textFill>
        </w:rPr>
        <w:t>管理层对药品质量体系的管理负责，通过管理回顾确保其持续适用和有效。</w:t>
      </w:r>
    </w:p>
    <w:p w14:paraId="489BC6F6">
      <w:pPr>
        <w:widowControl w:val="0"/>
        <w:numPr>
          <w:ilvl w:val="0"/>
          <w:numId w:val="6"/>
        </w:numPr>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color w:val="000000"/>
          <w:sz w:val="32"/>
          <w:szCs w:val="32"/>
          <w:shd w:val="clear" w:color="auto" w:fill="FFFFFF"/>
        </w:rPr>
      </w:pPr>
      <w:r>
        <w:rPr>
          <w:rFonts w:hint="default" w:ascii="Times New Roman" w:hAnsi="Times New Roman" w:eastAsia="方正仿宋_GBK" w:cs="Times New Roman"/>
          <w:color w:val="000000"/>
          <w:sz w:val="32"/>
          <w:szCs w:val="32"/>
          <w:shd w:val="clear" w:color="auto" w:fill="FFFFFF"/>
        </w:rPr>
        <w:t>质量负责人结合产品风险定期组织对生产管理、质量管理等情况进行回顾分析，原则上不少于每季度一次对重复性风险和新出现风险进行研判，制定纠正预防措施，持续健全质量管理体系</w:t>
      </w:r>
      <w:r>
        <w:rPr>
          <w:rFonts w:hint="default" w:ascii="Times New Roman" w:hAnsi="Times New Roman" w:eastAsia="方正仿宋_GBK" w:cs="Times New Roman"/>
          <w:color w:val="000000"/>
          <w:sz w:val="32"/>
          <w:szCs w:val="32"/>
          <w:shd w:val="clear" w:color="auto" w:fill="FFFFFF"/>
          <w:lang w:eastAsia="zh-CN"/>
        </w:rPr>
        <w:t>；</w:t>
      </w:r>
    </w:p>
    <w:p w14:paraId="3F2AE2E1">
      <w:pPr>
        <w:widowControl w:val="0"/>
        <w:numPr>
          <w:ilvl w:val="0"/>
          <w:numId w:val="6"/>
        </w:numPr>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color w:val="000000"/>
          <w:sz w:val="32"/>
          <w:szCs w:val="32"/>
          <w:shd w:val="clear" w:color="auto" w:fill="FFFFFF"/>
        </w:rPr>
      </w:pPr>
      <w:r>
        <w:rPr>
          <w:rFonts w:hint="default" w:ascii="Times New Roman" w:hAnsi="Times New Roman" w:eastAsia="方正仿宋_GBK" w:cs="Times New Roman"/>
          <w:color w:val="000000" w:themeColor="text1"/>
          <w:sz w:val="32"/>
          <w:szCs w:val="32"/>
          <w14:textFill>
            <w14:solidFill>
              <w14:schemeClr w14:val="tx1"/>
            </w14:solidFill>
          </w14:textFill>
        </w:rPr>
        <w:t>管理层</w:t>
      </w:r>
      <w:r>
        <w:rPr>
          <w:rFonts w:hint="default" w:ascii="Times New Roman" w:hAnsi="Times New Roman" w:eastAsia="方正仿宋_GBK" w:cs="Times New Roman"/>
          <w:color w:val="000000"/>
          <w:sz w:val="32"/>
          <w:szCs w:val="32"/>
          <w:shd w:val="clear" w:color="auto" w:fill="FFFFFF"/>
        </w:rPr>
        <w:t>定期听取质量负责人质量管理工作汇报，充分听取质量负责人关于药品质量风险防控的意见和建议，对实施质量风险防控提供必要的条件和资源</w:t>
      </w:r>
      <w:r>
        <w:rPr>
          <w:rFonts w:hint="default" w:ascii="Times New Roman" w:hAnsi="Times New Roman" w:eastAsia="方正仿宋_GBK" w:cs="Times New Roman"/>
          <w:color w:val="000000"/>
          <w:sz w:val="32"/>
          <w:szCs w:val="32"/>
          <w:shd w:val="clear" w:color="auto" w:fill="FFFFFF"/>
          <w:lang w:eastAsia="zh-CN"/>
        </w:rPr>
        <w:t>；</w:t>
      </w:r>
    </w:p>
    <w:p w14:paraId="61F9F8F8">
      <w:pPr>
        <w:widowControl w:val="0"/>
        <w:numPr>
          <w:ilvl w:val="0"/>
          <w:numId w:val="6"/>
        </w:numPr>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管理层应对工艺性能、产品质量和药品质量体系定期回顾分析的结论进行评估。</w:t>
      </w:r>
    </w:p>
    <w:p w14:paraId="393DCD14">
      <w:pPr>
        <w:widowControl w:val="0"/>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color w:val="000000"/>
          <w:sz w:val="32"/>
          <w:szCs w:val="32"/>
          <w:shd w:val="clear" w:color="auto" w:fill="FFFFFF"/>
        </w:rPr>
      </w:pP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3.6</w:t>
      </w:r>
      <w:r>
        <w:rPr>
          <w:rFonts w:hint="default" w:ascii="Times New Roman" w:hAnsi="Times New Roman" w:eastAsia="方正仿宋_GBK" w:cs="Times New Roman"/>
          <w:b/>
          <w:bCs/>
          <w:color w:val="000000" w:themeColor="text1"/>
          <w:sz w:val="32"/>
          <w:szCs w:val="32"/>
          <w:lang w:eastAsia="zh-CN"/>
          <w14:textFill>
            <w14:solidFill>
              <w14:schemeClr w14:val="tx1"/>
            </w14:solidFill>
          </w14:textFill>
        </w:rPr>
        <w:t xml:space="preserve"> </w:t>
      </w:r>
      <w:r>
        <w:rPr>
          <w:rFonts w:hint="default" w:ascii="Times New Roman" w:hAnsi="Times New Roman" w:eastAsia="方正仿宋_GBK" w:cs="Times New Roman"/>
          <w:color w:val="000000"/>
          <w:sz w:val="32"/>
          <w:szCs w:val="32"/>
          <w:shd w:val="clear" w:color="auto" w:fill="FFFFFF"/>
        </w:rPr>
        <w:t>变更管理系统创新、持续改进、工艺性能和产品质量监测结果以及CAPA会导致变更。变更管理系统保证不会产生非预期的变更后果，至少包括以下内容，并与药品生命周期不同阶段相适应：</w:t>
      </w:r>
    </w:p>
    <w:p w14:paraId="3676CAD6">
      <w:pPr>
        <w:widowControl w:val="0"/>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color w:val="000000"/>
          <w:sz w:val="32"/>
          <w:szCs w:val="32"/>
          <w:shd w:val="clear" w:color="auto" w:fill="FFFFFF"/>
        </w:rPr>
      </w:pPr>
      <w:r>
        <w:rPr>
          <w:rFonts w:hint="default" w:ascii="Times New Roman" w:hAnsi="Times New Roman" w:eastAsia="方正仿宋_GBK" w:cs="Times New Roman"/>
          <w:color w:val="000000"/>
          <w:sz w:val="32"/>
          <w:szCs w:val="32"/>
          <w:shd w:val="clear" w:color="auto" w:fill="FFFFFF"/>
        </w:rPr>
        <w:t>（一）变更管理需评估</w:t>
      </w:r>
      <w:r>
        <w:rPr>
          <w:rFonts w:hint="default" w:ascii="Times New Roman" w:hAnsi="Times New Roman" w:eastAsia="方正仿宋_GBK" w:cs="Times New Roman"/>
          <w:color w:val="000000"/>
          <w:sz w:val="32"/>
          <w:szCs w:val="32"/>
          <w:shd w:val="clear" w:color="auto" w:fill="FFFFFF"/>
          <w:lang w:val="en-US" w:eastAsia="zh-CN"/>
        </w:rPr>
        <w:t>产品工艺</w:t>
      </w:r>
      <w:r>
        <w:rPr>
          <w:rFonts w:hint="default" w:ascii="Times New Roman" w:hAnsi="Times New Roman" w:eastAsia="方正仿宋_GBK" w:cs="Times New Roman"/>
          <w:color w:val="000000"/>
          <w:sz w:val="32"/>
          <w:szCs w:val="32"/>
          <w:shd w:val="clear" w:color="auto" w:fill="FFFFFF"/>
        </w:rPr>
        <w:t>设计空间</w:t>
      </w:r>
      <w:r>
        <w:rPr>
          <w:rFonts w:hint="default" w:ascii="Times New Roman" w:hAnsi="Times New Roman" w:eastAsia="方正仿宋_GBK" w:cs="Times New Roman"/>
          <w:color w:val="000000"/>
          <w:sz w:val="32"/>
          <w:szCs w:val="32"/>
          <w:shd w:val="clear" w:color="auto" w:fill="FFFFFF"/>
          <w:lang w:val="en-US" w:eastAsia="zh-CN"/>
        </w:rPr>
        <w:t>控制</w:t>
      </w:r>
      <w:r>
        <w:rPr>
          <w:rFonts w:hint="default" w:ascii="Times New Roman" w:hAnsi="Times New Roman" w:eastAsia="方正仿宋_GBK" w:cs="Times New Roman"/>
          <w:color w:val="000000"/>
          <w:sz w:val="32"/>
          <w:szCs w:val="32"/>
          <w:shd w:val="clear" w:color="auto" w:fill="FFFFFF"/>
        </w:rPr>
        <w:t>的影响</w:t>
      </w:r>
      <w:r>
        <w:rPr>
          <w:rFonts w:hint="default" w:ascii="Times New Roman" w:hAnsi="Times New Roman" w:eastAsia="方正仿宋_GBK" w:cs="Times New Roman"/>
          <w:color w:val="000000"/>
          <w:sz w:val="32"/>
          <w:szCs w:val="32"/>
          <w:shd w:val="clear" w:color="auto" w:fill="FFFFFF"/>
          <w:lang w:eastAsia="zh-CN"/>
        </w:rPr>
        <w:t>。</w:t>
      </w:r>
      <w:r>
        <w:rPr>
          <w:rFonts w:hint="default" w:ascii="Times New Roman" w:hAnsi="Times New Roman" w:eastAsia="方正仿宋_GBK" w:cs="Times New Roman"/>
          <w:color w:val="000000"/>
          <w:sz w:val="32"/>
          <w:szCs w:val="32"/>
          <w:shd w:val="clear" w:color="auto" w:fill="FFFFFF"/>
        </w:rPr>
        <w:t>使用质量风险管理工具评估计划的变更，评估的程度和形式应与风险程度相匹配；</w:t>
      </w:r>
    </w:p>
    <w:p w14:paraId="057E4D84">
      <w:pPr>
        <w:widowControl w:val="0"/>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color w:val="000000"/>
          <w:sz w:val="32"/>
          <w:szCs w:val="32"/>
          <w:shd w:val="clear" w:color="auto" w:fill="FFFFFF"/>
        </w:rPr>
      </w:pPr>
      <w:r>
        <w:rPr>
          <w:rFonts w:hint="default" w:ascii="Times New Roman" w:hAnsi="Times New Roman" w:eastAsia="方正仿宋_GBK" w:cs="Times New Roman"/>
          <w:color w:val="000000"/>
          <w:sz w:val="32"/>
          <w:szCs w:val="32"/>
          <w:shd w:val="clear" w:color="auto" w:fill="FFFFFF"/>
        </w:rPr>
        <w:t>（二）结合上市许可评估计划的变更，包括设计空间（如已确定时）和/或对当前产品和工艺的理解，评估是否需要根据药品法规要求申请批准、备案或报告</w:t>
      </w:r>
      <w:r>
        <w:rPr>
          <w:rFonts w:hint="default" w:ascii="Times New Roman" w:hAnsi="Times New Roman" w:eastAsia="方正仿宋_GBK" w:cs="Times New Roman"/>
          <w:color w:val="000000"/>
          <w:sz w:val="32"/>
          <w:szCs w:val="32"/>
          <w:shd w:val="clear" w:color="auto" w:fill="FFFFFF"/>
          <w:lang w:eastAsia="zh-CN"/>
        </w:rPr>
        <w:t>；</w:t>
      </w:r>
    </w:p>
    <w:p w14:paraId="6E8CD3A3">
      <w:pPr>
        <w:widowControl w:val="0"/>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color w:val="000000"/>
          <w:sz w:val="32"/>
          <w:szCs w:val="32"/>
          <w:shd w:val="clear" w:color="auto" w:fill="FFFFFF"/>
        </w:rPr>
      </w:pPr>
      <w:r>
        <w:rPr>
          <w:rFonts w:hint="default" w:ascii="Times New Roman" w:hAnsi="Times New Roman" w:eastAsia="方正仿宋_GBK" w:cs="Times New Roman"/>
          <w:color w:val="000000"/>
          <w:sz w:val="32"/>
          <w:szCs w:val="32"/>
          <w:shd w:val="clear" w:color="auto" w:fill="FFFFFF"/>
        </w:rPr>
        <w:t>（三）为确保变更在技术上的合理性、科学性，</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持有人</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可以</w:t>
      </w:r>
      <w:r>
        <w:rPr>
          <w:rFonts w:hint="default" w:ascii="Times New Roman" w:hAnsi="Times New Roman" w:eastAsia="方正仿宋_GBK" w:cs="Times New Roman"/>
          <w:color w:val="000000"/>
          <w:sz w:val="32"/>
          <w:szCs w:val="32"/>
          <w:shd w:val="clear" w:color="auto" w:fill="FFFFFF"/>
        </w:rPr>
        <w:t>组织相关领域（如药品研发、生产、质量、法规事务和医学）的具有相应专业知识的专家团队进行变更评估，并设定预期的评价标准；</w:t>
      </w:r>
    </w:p>
    <w:p w14:paraId="57FC32E3">
      <w:pPr>
        <w:widowControl w:val="0"/>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b/>
          <w:bCs/>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sz w:val="32"/>
          <w:szCs w:val="32"/>
          <w:shd w:val="clear" w:color="auto" w:fill="FFFFFF"/>
        </w:rPr>
        <w:t>（四）变更实施后，</w:t>
      </w:r>
      <w:r>
        <w:rPr>
          <w:rFonts w:hint="eastAsia" w:ascii="Times New Roman" w:hAnsi="Times New Roman" w:eastAsia="方正仿宋_GBK" w:cs="Times New Roman"/>
          <w:color w:val="000000"/>
          <w:sz w:val="32"/>
          <w:szCs w:val="32"/>
          <w:shd w:val="clear" w:color="auto" w:fill="FFFFFF"/>
          <w:lang w:eastAsia="zh-CN"/>
        </w:rPr>
        <w:t>持有人</w:t>
      </w:r>
      <w:r>
        <w:rPr>
          <w:rFonts w:hint="default" w:ascii="Times New Roman" w:hAnsi="Times New Roman" w:eastAsia="方正仿宋_GBK" w:cs="Times New Roman"/>
          <w:color w:val="000000"/>
          <w:sz w:val="32"/>
          <w:szCs w:val="32"/>
          <w:shd w:val="clear" w:color="auto" w:fill="FFFFFF"/>
        </w:rPr>
        <w:t>开展评价以确认是否达到了变更的目的，确保对产品安全性、有效性与质量可控性没有不良影响。</w:t>
      </w:r>
    </w:p>
    <w:p w14:paraId="1F7DB43A">
      <w:pPr>
        <w:widowControl w:val="0"/>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3.7</w:t>
      </w:r>
      <w:r>
        <w:rPr>
          <w:rFonts w:hint="default" w:ascii="Times New Roman" w:hAnsi="Times New Roman" w:eastAsia="方正仿宋_GBK" w:cs="Times New Roman"/>
          <w:b/>
          <w:bCs/>
          <w:color w:val="000000" w:themeColor="text1"/>
          <w:sz w:val="32"/>
          <w:szCs w:val="32"/>
          <w:lang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持有人</w:t>
      </w:r>
      <w:r>
        <w:rPr>
          <w:rFonts w:hint="default" w:ascii="Times New Roman" w:hAnsi="Times New Roman" w:eastAsia="方正仿宋_GBK" w:cs="Times New Roman"/>
          <w:color w:val="000000" w:themeColor="text1"/>
          <w:sz w:val="32"/>
          <w:szCs w:val="32"/>
          <w14:textFill>
            <w14:solidFill>
              <w14:schemeClr w14:val="tx1"/>
            </w14:solidFill>
          </w14:textFill>
        </w:rPr>
        <w:t>按照药品监管有关规定和药品生产质量管理规范等要求建立药品上市后变更控制体系，制定实施内部变更分类原则、变更事项清单、工作程序和风险管理要求；结合产品特点，经充分研究、评估和必要的验证后确定变更管理类别，经批准、备案后实施纠正和预防措施。</w:t>
      </w:r>
    </w:p>
    <w:p w14:paraId="4A7875C4">
      <w:pPr>
        <w:widowControl w:val="0"/>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3.8</w:t>
      </w:r>
      <w:r>
        <w:rPr>
          <w:rFonts w:hint="default" w:ascii="Times New Roman" w:hAnsi="Times New Roman" w:eastAsia="方正仿宋_GBK" w:cs="Times New Roman"/>
          <w:b/>
          <w:bCs/>
          <w:color w:val="000000" w:themeColor="text1"/>
          <w:sz w:val="32"/>
          <w:szCs w:val="32"/>
          <w:lang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持有人</w:t>
      </w:r>
      <w:r>
        <w:rPr>
          <w:rFonts w:hint="default" w:ascii="Times New Roman" w:hAnsi="Times New Roman" w:eastAsia="方正仿宋_GBK" w:cs="Times New Roman"/>
          <w:color w:val="000000" w:themeColor="text1"/>
          <w:sz w:val="32"/>
          <w:szCs w:val="32"/>
          <w14:textFill>
            <w14:solidFill>
              <w14:schemeClr w14:val="tx1"/>
            </w14:solidFill>
          </w14:textFill>
        </w:rPr>
        <w:t>建立并实施与上市后药品质量管理规范相适应的纠正和预防措施（CAPA）管理系统，以保证因投诉、产品拒收、不合格品、召回、偏差、质量审核、监管机构检查和调查结果、以及工艺性能和产品质量监测等发起的调查质量，并以确定根本原因为目的，采用结构化的调查方法。调查的力度、形式和文件应与风险程度相匹配。</w:t>
      </w:r>
    </w:p>
    <w:p w14:paraId="16BD3310">
      <w:pPr>
        <w:widowControl w:val="0"/>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持有人</w:t>
      </w:r>
      <w:r>
        <w:rPr>
          <w:rFonts w:hint="default" w:ascii="Times New Roman" w:hAnsi="Times New Roman" w:eastAsia="方正仿宋_GBK" w:cs="Times New Roman"/>
          <w:color w:val="000000" w:themeColor="text1"/>
          <w:sz w:val="32"/>
          <w:szCs w:val="32"/>
          <w14:textFill>
            <w14:solidFill>
              <w14:schemeClr w14:val="tx1"/>
            </w14:solidFill>
          </w14:textFill>
        </w:rPr>
        <w:t>定期评估CAPA及其管理系统有效性，以促进产品和工艺改进并增强对产品和工艺的理解。</w:t>
      </w:r>
    </w:p>
    <w:p w14:paraId="0DD03E11">
      <w:pPr>
        <w:widowControl w:val="0"/>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bCs/>
          <w:sz w:val="32"/>
          <w:szCs w:val="32"/>
        </w:rPr>
      </w:pP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3.9</w:t>
      </w:r>
      <w:r>
        <w:rPr>
          <w:rFonts w:hint="default" w:ascii="Times New Roman" w:hAnsi="Times New Roman" w:eastAsia="方正仿宋_GBK" w:cs="Times New Roman"/>
          <w:b w:val="0"/>
          <w:bCs w:val="0"/>
          <w:color w:val="000000" w:themeColor="text1"/>
          <w:sz w:val="32"/>
          <w:szCs w:val="32"/>
          <w:lang w:eastAsia="zh-CN"/>
          <w14:textFill>
            <w14:solidFill>
              <w14:schemeClr w14:val="tx1"/>
            </w14:solidFill>
          </w14:textFill>
        </w:rPr>
        <w:t xml:space="preserve"> </w:t>
      </w:r>
      <w:r>
        <w:rPr>
          <w:rFonts w:hint="default" w:ascii="Times New Roman" w:hAnsi="Times New Roman" w:eastAsia="方正仿宋_GBK" w:cs="Times New Roman"/>
          <w:color w:val="000000"/>
          <w:sz w:val="32"/>
          <w:szCs w:val="32"/>
        </w:rPr>
        <w:t>持有人应当建立年度报告制度。</w:t>
      </w:r>
      <w:r>
        <w:rPr>
          <w:rFonts w:hint="eastAsia" w:ascii="Times New Roman" w:hAnsi="Times New Roman" w:eastAsia="方正仿宋_GBK" w:cs="Times New Roman"/>
          <w:color w:val="000000"/>
          <w:sz w:val="32"/>
          <w:szCs w:val="32"/>
          <w:lang w:eastAsia="zh-CN"/>
        </w:rPr>
        <w:t>持有人</w:t>
      </w:r>
      <w:r>
        <w:rPr>
          <w:rFonts w:hint="default" w:ascii="Times New Roman" w:hAnsi="Times New Roman" w:eastAsia="方正仿宋_GBK" w:cs="Times New Roman"/>
          <w:color w:val="000000"/>
          <w:sz w:val="32"/>
          <w:szCs w:val="32"/>
        </w:rPr>
        <w:t>负责人</w:t>
      </w:r>
      <w:r>
        <w:rPr>
          <w:rFonts w:hint="default" w:ascii="Times New Roman" w:hAnsi="Times New Roman" w:eastAsia="方正仿宋_GBK" w:cs="Times New Roman"/>
          <w:bCs/>
          <w:color w:val="000000"/>
          <w:sz w:val="32"/>
          <w:szCs w:val="32"/>
        </w:rPr>
        <w:t>指定专门机</w:t>
      </w:r>
      <w:r>
        <w:rPr>
          <w:rFonts w:hint="default" w:ascii="Times New Roman" w:hAnsi="Times New Roman" w:eastAsia="方正仿宋_GBK" w:cs="Times New Roman"/>
          <w:color w:val="000000"/>
          <w:sz w:val="32"/>
          <w:szCs w:val="32"/>
          <w:shd w:val="clear" w:color="auto" w:fill="FFFFFF"/>
        </w:rPr>
        <w:t>构或者人员负责年度报告工作，确保药品年度报告的信息真实、准确、完整和可追溯，符合法律、法规及有关规定要求。报告撰写人员汇总上一个自然年度药品的生产销售、上市后研究、风险管理等情况，按照国家药品监督管理局制定的年度报告模版形成年度报告，经企业法定代表人或者企业负责人（或者其书面授权人）批准后向所在地省级药品监督管理部</w:t>
      </w:r>
      <w:r>
        <w:rPr>
          <w:rFonts w:hint="default" w:ascii="Times New Roman" w:hAnsi="Times New Roman" w:eastAsia="方正仿宋_GBK" w:cs="Times New Roman"/>
          <w:bCs/>
          <w:sz w:val="32"/>
          <w:szCs w:val="32"/>
        </w:rPr>
        <w:t>门报告。</w:t>
      </w:r>
    </w:p>
    <w:p w14:paraId="4D15F82C">
      <w:pPr>
        <w:widowControl w:val="0"/>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bCs/>
          <w:sz w:val="32"/>
          <w:szCs w:val="32"/>
        </w:rPr>
      </w:pPr>
      <w:r>
        <w:rPr>
          <w:rFonts w:hint="default" w:ascii="Times New Roman" w:hAnsi="Times New Roman" w:eastAsia="方正仿宋_GBK" w:cs="Times New Roman"/>
          <w:color w:val="000000"/>
          <w:sz w:val="32"/>
          <w:szCs w:val="32"/>
          <w:shd w:val="clear" w:color="auto" w:fill="FFFFFF"/>
        </w:rPr>
        <w:t>省</w:t>
      </w:r>
      <w:r>
        <w:rPr>
          <w:rFonts w:hint="default" w:ascii="Times New Roman" w:hAnsi="Times New Roman" w:eastAsia="方正仿宋_GBK" w:cs="Times New Roman"/>
          <w:color w:val="000000"/>
          <w:sz w:val="32"/>
          <w:szCs w:val="32"/>
          <w:shd w:val="clear" w:color="auto" w:fill="FFFFFF"/>
          <w:lang w:eastAsia="zh-CN"/>
        </w:rPr>
        <w:t>级</w:t>
      </w:r>
      <w:r>
        <w:rPr>
          <w:rFonts w:hint="default" w:ascii="Times New Roman" w:hAnsi="Times New Roman" w:eastAsia="方正仿宋_GBK" w:cs="Times New Roman"/>
          <w:color w:val="000000"/>
          <w:sz w:val="32"/>
          <w:szCs w:val="32"/>
          <w:shd w:val="clear" w:color="auto" w:fill="FFFFFF"/>
        </w:rPr>
        <w:t>药品监督管理部门制定年度报告中药品（包括生物制品）生产过程微小变更报告指南，指导</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持有人</w:t>
      </w:r>
      <w:r>
        <w:rPr>
          <w:rFonts w:hint="default" w:ascii="Times New Roman" w:hAnsi="Times New Roman" w:eastAsia="方正仿宋_GBK" w:cs="Times New Roman"/>
          <w:color w:val="000000"/>
          <w:sz w:val="32"/>
          <w:szCs w:val="32"/>
          <w:shd w:val="clear" w:color="auto" w:fill="FFFFFF"/>
        </w:rPr>
        <w:t>及时报告已上市药品微小变更。</w:t>
      </w:r>
    </w:p>
    <w:p w14:paraId="45E323D2">
      <w:pPr>
        <w:keepNext w:val="0"/>
        <w:keepLines w:val="0"/>
        <w:widowControl w:val="0"/>
        <w:suppressLineNumbers w:val="0"/>
        <w:shd w:val="clear" w:color="auto" w:fill="FFFFFF"/>
        <w:wordWrap w:val="0"/>
        <w:overflowPunct w:val="0"/>
        <w:adjustRightInd w:val="0"/>
        <w:snapToGrid w:val="0"/>
        <w:spacing w:before="0" w:beforeAutospacing="0" w:after="0" w:afterAutospacing="0" w:line="580" w:lineRule="exact"/>
        <w:ind w:left="0" w:right="0" w:firstLine="640" w:firstLineChars="200"/>
        <w:rPr>
          <w:rFonts w:hint="default" w:ascii="Times New Roman" w:hAnsi="Times New Roman" w:eastAsia="方正仿宋_GBK" w:cs="Times New Roman"/>
          <w:color w:val="000000"/>
          <w:kern w:val="2"/>
          <w:sz w:val="32"/>
          <w:szCs w:val="32"/>
          <w:shd w:val="clear" w:color="auto" w:fill="FFFFFF"/>
        </w:rPr>
      </w:pPr>
      <w:r>
        <w:rPr>
          <w:rFonts w:hint="eastAsia" w:ascii="Times New Roman" w:hAnsi="Times New Roman" w:eastAsia="方正仿宋_GBK" w:cs="Times New Roman"/>
          <w:b w:val="0"/>
          <w:bCs w:val="0"/>
          <w:color w:val="000000" w:themeColor="text1"/>
          <w:sz w:val="32"/>
          <w:szCs w:val="32"/>
          <w:shd w:val="clear"/>
          <w:lang w:val="en-US" w:eastAsia="zh-CN"/>
          <w14:textFill>
            <w14:solidFill>
              <w14:schemeClr w14:val="tx1"/>
            </w14:solidFill>
          </w14:textFill>
        </w:rPr>
        <w:t>3.10</w:t>
      </w:r>
      <w:r>
        <w:rPr>
          <w:rFonts w:hint="default" w:ascii="Times New Roman" w:hAnsi="Times New Roman" w:eastAsia="方正仿宋_GBK" w:cs="Times New Roman"/>
          <w:b w:val="0"/>
          <w:bCs w:val="0"/>
          <w:color w:val="000000"/>
          <w:sz w:val="32"/>
          <w:szCs w:val="32"/>
          <w:shd w:val="clear" w:color="auto" w:fill="FFFFFF"/>
          <w:lang w:eastAsia="zh-CN"/>
        </w:rPr>
        <w:t xml:space="preserve"> </w:t>
      </w:r>
      <w:r>
        <w:rPr>
          <w:rFonts w:hint="default" w:ascii="Times New Roman" w:hAnsi="Times New Roman" w:eastAsia="方正仿宋_GBK" w:cs="Times New Roman"/>
          <w:i w:val="0"/>
          <w:iCs w:val="0"/>
          <w:caps w:val="0"/>
          <w:color w:val="000000"/>
          <w:spacing w:val="0"/>
          <w:kern w:val="2"/>
          <w:sz w:val="32"/>
          <w:szCs w:val="32"/>
          <w:shd w:val="clear" w:color="auto" w:fill="FFFFFF"/>
        </w:rPr>
        <w:t>持有人建立</w:t>
      </w:r>
      <w:r>
        <w:rPr>
          <w:rFonts w:hint="default" w:ascii="Times New Roman" w:hAnsi="Times New Roman" w:eastAsia="方正仿宋_GBK" w:cs="Times New Roman"/>
          <w:b w:val="0"/>
          <w:bCs w:val="0"/>
          <w:i w:val="0"/>
          <w:iCs w:val="0"/>
          <w:caps w:val="0"/>
          <w:color w:val="000000"/>
          <w:spacing w:val="0"/>
          <w:kern w:val="2"/>
          <w:sz w:val="32"/>
          <w:szCs w:val="32"/>
          <w:shd w:val="clear" w:color="auto" w:fill="FFFFFF"/>
        </w:rPr>
        <w:t>全链条的快速警报与质量风险信息沟通系统</w:t>
      </w:r>
      <w:r>
        <w:rPr>
          <w:rFonts w:hint="default" w:ascii="Times New Roman" w:hAnsi="Times New Roman" w:eastAsia="方正仿宋_GBK" w:cs="Times New Roman"/>
          <w:i w:val="0"/>
          <w:iCs w:val="0"/>
          <w:caps w:val="0"/>
          <w:color w:val="000000"/>
          <w:spacing w:val="0"/>
          <w:kern w:val="2"/>
          <w:sz w:val="32"/>
          <w:szCs w:val="32"/>
          <w:shd w:val="clear" w:color="auto" w:fill="FFFFFF"/>
        </w:rPr>
        <w:t>。该系统不仅用于重大质量安全事件的报告，更应作为</w:t>
      </w:r>
      <w:r>
        <w:rPr>
          <w:rFonts w:hint="default" w:ascii="Times New Roman" w:hAnsi="Times New Roman" w:eastAsia="方正仿宋_GBK" w:cs="Times New Roman"/>
          <w:b w:val="0"/>
          <w:bCs w:val="0"/>
          <w:i w:val="0"/>
          <w:iCs w:val="0"/>
          <w:caps w:val="0"/>
          <w:color w:val="000000"/>
          <w:spacing w:val="0"/>
          <w:kern w:val="2"/>
          <w:sz w:val="32"/>
          <w:szCs w:val="32"/>
          <w:shd w:val="clear" w:color="auto" w:fill="FFFFFF"/>
        </w:rPr>
        <w:t>潜在风险前瞻性管理工具</w:t>
      </w:r>
      <w:r>
        <w:rPr>
          <w:rFonts w:hint="default" w:ascii="Times New Roman" w:hAnsi="Times New Roman" w:eastAsia="方正仿宋_GBK" w:cs="Times New Roman"/>
          <w:i w:val="0"/>
          <w:iCs w:val="0"/>
          <w:caps w:val="0"/>
          <w:color w:val="000000"/>
          <w:spacing w:val="0"/>
          <w:kern w:val="2"/>
          <w:sz w:val="32"/>
          <w:szCs w:val="32"/>
          <w:shd w:val="clear" w:color="auto" w:fill="FFFFFF"/>
        </w:rPr>
        <w:t>，用于及时传递和处置在内部审核、供应商管理、受托生产企业监控、市场投诉及药物警戒中发现的</w:t>
      </w:r>
      <w:r>
        <w:rPr>
          <w:rFonts w:hint="default" w:ascii="Times New Roman" w:hAnsi="Times New Roman" w:eastAsia="方正仿宋_GBK" w:cs="Times New Roman"/>
          <w:b w:val="0"/>
          <w:bCs w:val="0"/>
          <w:i w:val="0"/>
          <w:iCs w:val="0"/>
          <w:caps w:val="0"/>
          <w:color w:val="000000"/>
          <w:spacing w:val="0"/>
          <w:kern w:val="2"/>
          <w:sz w:val="32"/>
          <w:szCs w:val="32"/>
          <w:shd w:val="clear" w:color="auto" w:fill="FFFFFF"/>
        </w:rPr>
        <w:t>可能影响药品质量、安全性和有效性的重大偏差、OOS、负面趋势信号及潜在污染风险</w:t>
      </w:r>
      <w:r>
        <w:rPr>
          <w:rFonts w:hint="default" w:ascii="Times New Roman" w:hAnsi="Times New Roman" w:eastAsia="方正仿宋_GBK" w:cs="Times New Roman"/>
          <w:i w:val="0"/>
          <w:iCs w:val="0"/>
          <w:caps w:val="0"/>
          <w:color w:val="000000"/>
          <w:spacing w:val="0"/>
          <w:kern w:val="2"/>
          <w:sz w:val="32"/>
          <w:szCs w:val="32"/>
          <w:shd w:val="clear" w:color="auto" w:fill="FFFFFF"/>
        </w:rPr>
        <w:t>等信息。</w:t>
      </w:r>
    </w:p>
    <w:p w14:paraId="718EC4F0">
      <w:pPr>
        <w:widowControl w:val="0"/>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i w:val="0"/>
          <w:iCs w:val="0"/>
          <w:caps w:val="0"/>
          <w:color w:val="000000"/>
          <w:spacing w:val="0"/>
          <w:sz w:val="32"/>
          <w:szCs w:val="32"/>
          <w:shd w:val="clear" w:color="auto" w:fill="FFFFFF"/>
        </w:rPr>
      </w:pPr>
      <w:r>
        <w:rPr>
          <w:rFonts w:hint="default" w:ascii="Times New Roman" w:hAnsi="Times New Roman" w:eastAsia="方正仿宋_GBK" w:cs="Times New Roman"/>
          <w:i w:val="0"/>
          <w:iCs w:val="0"/>
          <w:caps w:val="0"/>
          <w:color w:val="000000"/>
          <w:spacing w:val="0"/>
          <w:sz w:val="32"/>
          <w:szCs w:val="32"/>
          <w:shd w:val="clear" w:color="auto" w:fill="FFFFFF"/>
        </w:rPr>
        <w:t>快速警报机制应明确启动条件、升级流程、沟通时限和必要的紧急控制措施（如暂停生产、暂停放行、启动模拟召回等）。所有警报及处置情况应记录并纳入管理评审。</w:t>
      </w:r>
    </w:p>
    <w:p w14:paraId="0F502972">
      <w:pPr>
        <w:widowControl w:val="0"/>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color w:val="000000"/>
          <w:sz w:val="32"/>
          <w:szCs w:val="32"/>
          <w:shd w:val="clear" w:color="auto" w:fill="FFFFFF"/>
        </w:rPr>
      </w:pPr>
      <w:r>
        <w:rPr>
          <w:rFonts w:hint="default" w:ascii="Times New Roman" w:hAnsi="Times New Roman" w:eastAsia="方正仿宋_GBK" w:cs="Times New Roman"/>
          <w:color w:val="000000"/>
          <w:sz w:val="32"/>
          <w:szCs w:val="32"/>
          <w:shd w:val="clear" w:color="auto" w:fill="FFFFFF"/>
        </w:rPr>
        <w:t>生物制品</w:t>
      </w:r>
      <w:r>
        <w:rPr>
          <w:rFonts w:hint="eastAsia" w:ascii="Times New Roman" w:hAnsi="Times New Roman" w:eastAsia="方正仿宋_GBK" w:cs="Times New Roman"/>
          <w:color w:val="000000"/>
          <w:sz w:val="32"/>
          <w:szCs w:val="32"/>
          <w:shd w:val="clear" w:color="auto" w:fill="FFFFFF"/>
          <w:lang w:eastAsia="zh-CN"/>
        </w:rPr>
        <w:t>持有人</w:t>
      </w:r>
      <w:r>
        <w:rPr>
          <w:rFonts w:hint="default" w:ascii="Times New Roman" w:hAnsi="Times New Roman" w:eastAsia="方正仿宋_GBK" w:cs="Times New Roman"/>
          <w:color w:val="000000"/>
          <w:sz w:val="32"/>
          <w:szCs w:val="32"/>
          <w:shd w:val="clear" w:color="auto" w:fill="FFFFFF"/>
        </w:rPr>
        <w:t>建立质量管理偏差及超标</w:t>
      </w:r>
      <w:r>
        <w:rPr>
          <w:rFonts w:hint="default" w:ascii="Times New Roman" w:hAnsi="Times New Roman" w:eastAsia="方正仿宋_GBK" w:cs="Times New Roman"/>
          <w:color w:val="000000"/>
          <w:sz w:val="32"/>
          <w:szCs w:val="32"/>
          <w:shd w:val="clear" w:color="auto" w:fill="FFFFFF"/>
          <w:lang w:eastAsia="zh-CN"/>
        </w:rPr>
        <w:t>（</w:t>
      </w:r>
      <w:r>
        <w:rPr>
          <w:rFonts w:hint="default" w:ascii="Times New Roman" w:hAnsi="Times New Roman" w:eastAsia="方正仿宋_GBK" w:cs="Times New Roman"/>
          <w:color w:val="000000"/>
          <w:sz w:val="32"/>
          <w:szCs w:val="32"/>
          <w:shd w:val="clear" w:color="auto" w:fill="FFFFFF"/>
        </w:rPr>
        <w:t>OOS</w:t>
      </w:r>
      <w:r>
        <w:rPr>
          <w:rFonts w:hint="default" w:ascii="Times New Roman" w:hAnsi="Times New Roman" w:eastAsia="方正仿宋_GBK" w:cs="Times New Roman"/>
          <w:color w:val="000000"/>
          <w:sz w:val="32"/>
          <w:szCs w:val="32"/>
          <w:shd w:val="clear" w:color="auto" w:fill="FFFFFF"/>
          <w:lang w:eastAsia="zh-CN"/>
        </w:rPr>
        <w:t>）</w:t>
      </w:r>
      <w:r>
        <w:rPr>
          <w:rFonts w:hint="default" w:ascii="Times New Roman" w:hAnsi="Times New Roman" w:eastAsia="方正仿宋_GBK" w:cs="Times New Roman"/>
          <w:color w:val="000000"/>
          <w:sz w:val="32"/>
          <w:szCs w:val="32"/>
          <w:shd w:val="clear" w:color="auto" w:fill="FFFFFF"/>
        </w:rPr>
        <w:t>快速警报制度。</w:t>
      </w:r>
    </w:p>
    <w:p w14:paraId="6C516D6A">
      <w:pPr>
        <w:widowControl w:val="0"/>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color w:val="000000"/>
          <w:sz w:val="32"/>
          <w:szCs w:val="32"/>
          <w:shd w:val="clear" w:color="auto" w:fill="FFFFFF"/>
        </w:rPr>
      </w:pP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3.11</w:t>
      </w: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持有人</w:t>
      </w:r>
      <w:r>
        <w:rPr>
          <w:rFonts w:hint="default" w:ascii="Times New Roman" w:hAnsi="Times New Roman" w:eastAsia="方正仿宋_GBK" w:cs="Times New Roman"/>
          <w:color w:val="000000"/>
          <w:sz w:val="32"/>
          <w:szCs w:val="32"/>
          <w:shd w:val="clear" w:color="auto" w:fill="FFFFFF"/>
        </w:rPr>
        <w:t>建立药品</w:t>
      </w:r>
      <w:r>
        <w:rPr>
          <w:rFonts w:hint="default" w:ascii="Times New Roman" w:hAnsi="Times New Roman" w:eastAsia="方正仿宋_GBK" w:cs="Times New Roman"/>
          <w:color w:val="000000"/>
          <w:sz w:val="32"/>
          <w:szCs w:val="32"/>
          <w:shd w:val="clear" w:color="auto" w:fill="FFFFFF"/>
          <w:lang w:eastAsia="zh-CN"/>
        </w:rPr>
        <w:t>（</w:t>
      </w:r>
      <w:r>
        <w:rPr>
          <w:rFonts w:hint="default" w:ascii="Times New Roman" w:hAnsi="Times New Roman" w:eastAsia="方正仿宋_GBK" w:cs="Times New Roman"/>
          <w:color w:val="000000"/>
          <w:sz w:val="32"/>
          <w:szCs w:val="32"/>
          <w:shd w:val="clear" w:color="auto" w:fill="FFFFFF"/>
        </w:rPr>
        <w:t>包括临床试验用药品</w:t>
      </w:r>
      <w:r>
        <w:rPr>
          <w:rFonts w:hint="default" w:ascii="Times New Roman" w:hAnsi="Times New Roman" w:eastAsia="方正仿宋_GBK" w:cs="Times New Roman"/>
          <w:color w:val="000000"/>
          <w:sz w:val="32"/>
          <w:szCs w:val="32"/>
          <w:shd w:val="clear" w:color="auto" w:fill="FFFFFF"/>
          <w:lang w:eastAsia="zh-CN"/>
        </w:rPr>
        <w:t>）</w:t>
      </w:r>
      <w:r>
        <w:rPr>
          <w:rFonts w:hint="default" w:ascii="Times New Roman" w:hAnsi="Times New Roman" w:eastAsia="方正仿宋_GBK" w:cs="Times New Roman"/>
          <w:color w:val="000000"/>
          <w:sz w:val="32"/>
          <w:szCs w:val="32"/>
          <w:shd w:val="clear" w:color="auto" w:fill="FFFFFF"/>
        </w:rPr>
        <w:t>质量缺陷投诉和召回管理程序，通过评估、决策和传达信息，以及采取降低缺陷产品相关风险的措施方面。</w:t>
      </w:r>
    </w:p>
    <w:p w14:paraId="0F90DC9D">
      <w:pPr>
        <w:widowControl w:val="0"/>
        <w:numPr>
          <w:ilvl w:val="-1"/>
          <w:numId w:val="0"/>
        </w:numPr>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color w:val="000000"/>
          <w:sz w:val="32"/>
          <w:szCs w:val="32"/>
          <w:shd w:val="clear" w:color="auto" w:fill="FFFFFF"/>
        </w:rPr>
      </w:pPr>
      <w:r>
        <w:rPr>
          <w:rFonts w:hint="default" w:ascii="Times New Roman" w:hAnsi="Times New Roman" w:eastAsia="方正仿宋_GBK" w:cs="Times New Roman"/>
          <w:color w:val="000000"/>
          <w:sz w:val="32"/>
          <w:szCs w:val="32"/>
          <w:shd w:val="clear" w:color="auto" w:fill="FFFFFF"/>
          <w:lang w:eastAsia="zh-CN"/>
        </w:rPr>
        <w:t>（一）</w:t>
      </w:r>
      <w:r>
        <w:rPr>
          <w:rFonts w:hint="default" w:ascii="Times New Roman" w:hAnsi="Times New Roman" w:eastAsia="方正仿宋_GBK" w:cs="Times New Roman"/>
          <w:color w:val="000000"/>
          <w:sz w:val="32"/>
          <w:szCs w:val="32"/>
          <w:shd w:val="clear" w:color="auto" w:fill="FFFFFF"/>
        </w:rPr>
        <w:t>持有人收到质量缺陷、投诉等质量信息，核实并评估其对药品安全性、有效性与质量可控性的影响，并进行风险分级，采取与风险相适应的预防纠正措施</w:t>
      </w:r>
      <w:r>
        <w:rPr>
          <w:rFonts w:hint="default" w:ascii="Times New Roman" w:hAnsi="Times New Roman" w:eastAsia="方正仿宋_GBK" w:cs="Times New Roman"/>
          <w:color w:val="000000"/>
          <w:sz w:val="32"/>
          <w:szCs w:val="32"/>
          <w:shd w:val="clear" w:color="auto" w:fill="FFFFFF"/>
          <w:lang w:eastAsia="zh-CN"/>
        </w:rPr>
        <w:t>；</w:t>
      </w:r>
    </w:p>
    <w:p w14:paraId="7B0A5844">
      <w:pPr>
        <w:widowControl w:val="0"/>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color w:val="000000"/>
          <w:sz w:val="32"/>
          <w:szCs w:val="32"/>
          <w:shd w:val="clear" w:color="auto" w:fill="FFFFFF"/>
        </w:rPr>
      </w:pPr>
      <w:r>
        <w:rPr>
          <w:rFonts w:hint="default" w:ascii="Times New Roman" w:hAnsi="Times New Roman" w:eastAsia="方正仿宋_GBK" w:cs="Times New Roman"/>
          <w:color w:val="000000"/>
          <w:sz w:val="32"/>
          <w:szCs w:val="32"/>
          <w:shd w:val="clear" w:color="auto" w:fill="FFFFFF"/>
        </w:rPr>
        <w:t>（二）持有人应当建立并完善药品召回制度，充分发挥其在召回决策、协作和管理中的作用，并基于风险进行召回决策、确定召回层级、定期评估召回程序的有效性</w:t>
      </w:r>
      <w:r>
        <w:rPr>
          <w:rFonts w:hint="default" w:ascii="Times New Roman" w:hAnsi="Times New Roman" w:eastAsia="方正仿宋_GBK" w:cs="Times New Roman"/>
          <w:color w:val="000000"/>
          <w:sz w:val="32"/>
          <w:szCs w:val="32"/>
          <w:shd w:val="clear" w:color="auto" w:fill="FFFFFF"/>
          <w:lang w:eastAsia="zh-CN"/>
        </w:rPr>
        <w:t>，</w:t>
      </w:r>
      <w:r>
        <w:rPr>
          <w:rFonts w:hint="default" w:ascii="Times New Roman" w:hAnsi="Times New Roman" w:eastAsia="方正仿宋_GBK" w:cs="Times New Roman"/>
          <w:color w:val="000000"/>
          <w:sz w:val="32"/>
          <w:szCs w:val="32"/>
          <w:shd w:val="clear" w:color="auto" w:fill="FFFFFF"/>
        </w:rPr>
        <w:t>必要时采取模拟召回</w:t>
      </w:r>
      <w:r>
        <w:rPr>
          <w:rFonts w:hint="default" w:ascii="Times New Roman" w:hAnsi="Times New Roman" w:eastAsia="方正仿宋_GBK" w:cs="Times New Roman"/>
          <w:color w:val="000000"/>
          <w:sz w:val="32"/>
          <w:szCs w:val="32"/>
          <w:shd w:val="clear" w:color="auto" w:fill="FFFFFF"/>
          <w:lang w:eastAsia="zh-CN"/>
        </w:rPr>
        <w:t>；</w:t>
      </w:r>
    </w:p>
    <w:p w14:paraId="0A550AA2">
      <w:pPr>
        <w:widowControl w:val="0"/>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color w:val="000000"/>
          <w:sz w:val="32"/>
          <w:szCs w:val="32"/>
          <w:shd w:val="clear" w:color="auto" w:fill="FFFFFF"/>
        </w:rPr>
      </w:pPr>
      <w:r>
        <w:rPr>
          <w:rFonts w:hint="default" w:ascii="Times New Roman" w:hAnsi="Times New Roman" w:eastAsia="方正仿宋_GBK" w:cs="Times New Roman"/>
          <w:color w:val="000000"/>
          <w:sz w:val="32"/>
          <w:szCs w:val="32"/>
          <w:shd w:val="clear" w:color="auto" w:fill="FFFFFF"/>
        </w:rPr>
        <w:t>（三）受托生产企业应当履行报告疑似假劣药的义务，对药品在合法供应链中销售、或非法供应链销售，或网络销售疑似假劣药品的，必须立即通知药品</w:t>
      </w:r>
      <w:r>
        <w:rPr>
          <w:rFonts w:hint="eastAsia" w:ascii="Times New Roman" w:hAnsi="Times New Roman" w:eastAsia="方正仿宋_GBK" w:cs="Times New Roman"/>
          <w:color w:val="000000"/>
          <w:sz w:val="32"/>
          <w:szCs w:val="32"/>
          <w:shd w:val="clear" w:color="auto" w:fill="FFFFFF"/>
          <w:lang w:eastAsia="zh-CN"/>
        </w:rPr>
        <w:t>监督管理</w:t>
      </w:r>
      <w:r>
        <w:rPr>
          <w:rFonts w:hint="default" w:ascii="Times New Roman" w:hAnsi="Times New Roman" w:eastAsia="方正仿宋_GBK" w:cs="Times New Roman"/>
          <w:color w:val="000000"/>
          <w:sz w:val="32"/>
          <w:szCs w:val="32"/>
          <w:shd w:val="clear" w:color="auto" w:fill="FFFFFF"/>
        </w:rPr>
        <w:t>部门。</w:t>
      </w:r>
    </w:p>
    <w:p w14:paraId="7559CC68">
      <w:pPr>
        <w:widowControl w:val="0"/>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color w:val="000000"/>
          <w:sz w:val="32"/>
          <w:szCs w:val="32"/>
          <w:shd w:val="clear" w:color="auto" w:fill="FFFFFF"/>
        </w:rPr>
      </w:pP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3.12</w:t>
      </w:r>
      <w:r>
        <w:rPr>
          <w:rFonts w:hint="default" w:ascii="Times New Roman" w:hAnsi="Times New Roman" w:eastAsia="方正仿宋_GBK" w:cs="Times New Roman"/>
          <w:b/>
          <w:bCs/>
          <w:color w:val="000000" w:themeColor="text1"/>
          <w:sz w:val="32"/>
          <w:szCs w:val="32"/>
          <w:lang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持有人</w:t>
      </w:r>
      <w:r>
        <w:rPr>
          <w:rFonts w:hint="default" w:ascii="Times New Roman" w:hAnsi="Times New Roman" w:eastAsia="方正仿宋_GBK" w:cs="Times New Roman"/>
          <w:color w:val="000000"/>
          <w:sz w:val="32"/>
          <w:szCs w:val="32"/>
          <w:shd w:val="clear" w:color="auto" w:fill="FFFFFF"/>
        </w:rPr>
        <w:t>定义药品质量体系并形成文件，制定质量手册或同等文件，对质量管理体系进行描述，包括</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持有人</w:t>
      </w:r>
      <w:r>
        <w:rPr>
          <w:rFonts w:hint="default" w:ascii="Times New Roman" w:hAnsi="Times New Roman" w:eastAsia="方正仿宋_GBK" w:cs="Times New Roman"/>
          <w:color w:val="000000"/>
          <w:sz w:val="32"/>
          <w:szCs w:val="32"/>
          <w:shd w:val="clear" w:color="auto" w:fill="FFFFFF"/>
        </w:rPr>
        <w:t>管理者及管理人员责任。至少建立且不限于以下管理程序（以下简称SOP）：</w:t>
      </w:r>
    </w:p>
    <w:p w14:paraId="6442B9DE">
      <w:pPr>
        <w:widowControl w:val="0"/>
        <w:shd w:val="clear" w:color="auto" w:fill="FFFFFF"/>
        <w:wordWrap w:val="0"/>
        <w:overflowPunct w:val="0"/>
        <w:adjustRightInd w:val="0"/>
        <w:snapToGrid w:val="0"/>
        <w:spacing w:line="580" w:lineRule="exact"/>
        <w:ind w:firstLine="616" w:firstLineChars="200"/>
        <w:rPr>
          <w:rFonts w:hint="default" w:ascii="Times New Roman" w:hAnsi="Times New Roman" w:eastAsia="方正仿宋_GBK" w:cs="Times New Roman"/>
          <w:color w:val="000000"/>
          <w:spacing w:val="-6"/>
          <w:sz w:val="32"/>
          <w:szCs w:val="32"/>
        </w:rPr>
      </w:pPr>
      <w:r>
        <w:rPr>
          <w:rFonts w:hint="default" w:ascii="Times New Roman" w:hAnsi="Times New Roman" w:eastAsia="方正仿宋_GBK" w:cs="Times New Roman"/>
          <w:color w:val="000000"/>
          <w:spacing w:val="-6"/>
          <w:sz w:val="32"/>
          <w:szCs w:val="32"/>
        </w:rPr>
        <w:t>（一）持有人在研制、生产、经营环节质量管理SOP；</w:t>
      </w:r>
    </w:p>
    <w:p w14:paraId="675850AD">
      <w:pPr>
        <w:widowControl w:val="0"/>
        <w:shd w:val="clear" w:color="auto" w:fill="FFFFFF"/>
        <w:wordWrap w:val="0"/>
        <w:overflowPunct w:val="0"/>
        <w:adjustRightInd w:val="0"/>
        <w:snapToGrid w:val="0"/>
        <w:spacing w:line="580" w:lineRule="exact"/>
        <w:ind w:firstLine="616" w:firstLineChars="200"/>
        <w:rPr>
          <w:rFonts w:hint="default" w:ascii="Times New Roman" w:hAnsi="Times New Roman" w:eastAsia="方正仿宋_GBK" w:cs="Times New Roman"/>
          <w:color w:val="000000"/>
          <w:spacing w:val="-6"/>
          <w:sz w:val="32"/>
          <w:szCs w:val="32"/>
        </w:rPr>
      </w:pPr>
      <w:r>
        <w:rPr>
          <w:rFonts w:hint="default" w:ascii="Times New Roman" w:hAnsi="Times New Roman" w:eastAsia="方正仿宋_GBK" w:cs="Times New Roman"/>
          <w:color w:val="000000"/>
          <w:spacing w:val="-6"/>
          <w:sz w:val="32"/>
          <w:szCs w:val="32"/>
        </w:rPr>
        <w:t>（二）药品质量回顾分析及报告SOP；</w:t>
      </w:r>
    </w:p>
    <w:p w14:paraId="636AE132">
      <w:pPr>
        <w:widowControl w:val="0"/>
        <w:shd w:val="clear" w:color="auto" w:fill="FFFFFF"/>
        <w:wordWrap w:val="0"/>
        <w:overflowPunct w:val="0"/>
        <w:adjustRightInd w:val="0"/>
        <w:snapToGrid w:val="0"/>
        <w:spacing w:line="580" w:lineRule="exact"/>
        <w:ind w:firstLine="616" w:firstLineChars="200"/>
        <w:rPr>
          <w:rFonts w:hint="default" w:ascii="Times New Roman" w:hAnsi="Times New Roman" w:eastAsia="方正仿宋_GBK" w:cs="Times New Roman"/>
          <w:color w:val="000000"/>
          <w:spacing w:val="-6"/>
          <w:sz w:val="32"/>
          <w:szCs w:val="32"/>
        </w:rPr>
      </w:pPr>
      <w:r>
        <w:rPr>
          <w:rFonts w:hint="default" w:ascii="Times New Roman" w:hAnsi="Times New Roman" w:eastAsia="方正仿宋_GBK" w:cs="Times New Roman"/>
          <w:color w:val="000000"/>
          <w:spacing w:val="-6"/>
          <w:sz w:val="32"/>
          <w:szCs w:val="32"/>
        </w:rPr>
        <w:t>（三）持有人对受托企业质量审核SOP，包括受托生产企业共线生产品种列表及风险评估报告，或关于避免污染及交叉污染的相关程序与记录/报告；</w:t>
      </w:r>
    </w:p>
    <w:p w14:paraId="1F5511FE">
      <w:pPr>
        <w:widowControl w:val="0"/>
        <w:shd w:val="clear" w:color="auto" w:fill="FFFFFF"/>
        <w:wordWrap w:val="0"/>
        <w:overflowPunct w:val="0"/>
        <w:adjustRightInd w:val="0"/>
        <w:snapToGrid w:val="0"/>
        <w:spacing w:line="580" w:lineRule="exact"/>
        <w:ind w:firstLine="616" w:firstLineChars="200"/>
        <w:rPr>
          <w:rFonts w:hint="default" w:ascii="Times New Roman" w:hAnsi="Times New Roman" w:eastAsia="方正仿宋_GBK" w:cs="Times New Roman"/>
          <w:color w:val="000000"/>
          <w:spacing w:val="-6"/>
          <w:sz w:val="32"/>
          <w:szCs w:val="32"/>
        </w:rPr>
      </w:pPr>
      <w:r>
        <w:rPr>
          <w:rFonts w:hint="default" w:ascii="Times New Roman" w:hAnsi="Times New Roman" w:eastAsia="方正仿宋_GBK" w:cs="Times New Roman"/>
          <w:color w:val="000000"/>
          <w:spacing w:val="-6"/>
          <w:sz w:val="32"/>
          <w:szCs w:val="32"/>
        </w:rPr>
        <w:t>（四）持有人变更管理、偏差管理、预防纠正措施等管理SOP</w:t>
      </w:r>
      <w:r>
        <w:rPr>
          <w:rFonts w:hint="default" w:ascii="Times New Roman" w:hAnsi="Times New Roman" w:eastAsia="方正仿宋_GBK" w:cs="Times New Roman"/>
          <w:color w:val="000000"/>
          <w:spacing w:val="-6"/>
          <w:sz w:val="32"/>
          <w:szCs w:val="32"/>
          <w:lang w:eastAsia="zh-CN"/>
        </w:rPr>
        <w:t>；</w:t>
      </w:r>
    </w:p>
    <w:p w14:paraId="3E07D556">
      <w:pPr>
        <w:widowControl w:val="0"/>
        <w:shd w:val="clear" w:color="auto" w:fill="FFFFFF"/>
        <w:wordWrap w:val="0"/>
        <w:overflowPunct w:val="0"/>
        <w:adjustRightInd w:val="0"/>
        <w:snapToGrid w:val="0"/>
        <w:spacing w:line="580" w:lineRule="exact"/>
        <w:ind w:firstLine="616" w:firstLineChars="200"/>
        <w:rPr>
          <w:rFonts w:hint="default" w:ascii="Times New Roman" w:hAnsi="Times New Roman" w:eastAsia="方正仿宋_GBK" w:cs="Times New Roman"/>
          <w:color w:val="000000"/>
          <w:spacing w:val="-6"/>
          <w:sz w:val="32"/>
          <w:szCs w:val="32"/>
        </w:rPr>
      </w:pPr>
      <w:r>
        <w:rPr>
          <w:rFonts w:hint="default" w:ascii="Times New Roman" w:hAnsi="Times New Roman" w:eastAsia="方正仿宋_GBK" w:cs="Times New Roman"/>
          <w:color w:val="000000"/>
          <w:spacing w:val="-6"/>
          <w:sz w:val="32"/>
          <w:szCs w:val="32"/>
        </w:rPr>
        <w:t>（五）药品上市放行和（或）出厂放行管理SOP；</w:t>
      </w:r>
    </w:p>
    <w:p w14:paraId="577D8973">
      <w:pPr>
        <w:widowControl w:val="0"/>
        <w:shd w:val="clear" w:color="auto" w:fill="FFFFFF"/>
        <w:wordWrap w:val="0"/>
        <w:overflowPunct w:val="0"/>
        <w:adjustRightInd w:val="0"/>
        <w:snapToGrid w:val="0"/>
        <w:spacing w:line="580" w:lineRule="exact"/>
        <w:ind w:firstLine="616" w:firstLineChars="200"/>
        <w:rPr>
          <w:rFonts w:hint="default" w:ascii="Times New Roman" w:hAnsi="Times New Roman" w:eastAsia="方正仿宋_GBK" w:cs="Times New Roman"/>
          <w:color w:val="000000"/>
          <w:spacing w:val="-6"/>
          <w:sz w:val="32"/>
          <w:szCs w:val="32"/>
        </w:rPr>
      </w:pPr>
      <w:r>
        <w:rPr>
          <w:rFonts w:hint="default" w:ascii="Times New Roman" w:hAnsi="Times New Roman" w:eastAsia="方正仿宋_GBK" w:cs="Times New Roman"/>
          <w:color w:val="000000"/>
          <w:spacing w:val="-6"/>
          <w:sz w:val="32"/>
          <w:szCs w:val="32"/>
        </w:rPr>
        <w:t>（六）质量监测、数据趋势分析管理SOP</w:t>
      </w:r>
      <w:r>
        <w:rPr>
          <w:rFonts w:hint="default" w:ascii="Times New Roman" w:hAnsi="Times New Roman" w:eastAsia="方正仿宋_GBK" w:cs="Times New Roman"/>
          <w:color w:val="000000"/>
          <w:spacing w:val="-6"/>
          <w:sz w:val="32"/>
          <w:szCs w:val="32"/>
          <w:lang w:eastAsia="zh-CN"/>
        </w:rPr>
        <w:t>；</w:t>
      </w:r>
    </w:p>
    <w:p w14:paraId="232B65A7">
      <w:pPr>
        <w:widowControl w:val="0"/>
        <w:shd w:val="clear" w:color="auto" w:fill="FFFFFF"/>
        <w:wordWrap w:val="0"/>
        <w:overflowPunct w:val="0"/>
        <w:adjustRightInd w:val="0"/>
        <w:snapToGrid w:val="0"/>
        <w:spacing w:line="580" w:lineRule="exact"/>
        <w:ind w:firstLine="616" w:firstLineChars="200"/>
        <w:rPr>
          <w:rFonts w:hint="default" w:ascii="Times New Roman" w:hAnsi="Times New Roman" w:eastAsia="方正仿宋_GBK" w:cs="Times New Roman"/>
          <w:color w:val="000000"/>
          <w:spacing w:val="-6"/>
          <w:sz w:val="32"/>
          <w:szCs w:val="32"/>
        </w:rPr>
      </w:pPr>
      <w:r>
        <w:rPr>
          <w:rFonts w:hint="default" w:ascii="Times New Roman" w:hAnsi="Times New Roman" w:eastAsia="方正仿宋_GBK" w:cs="Times New Roman"/>
          <w:color w:val="000000"/>
          <w:spacing w:val="-6"/>
          <w:sz w:val="32"/>
          <w:szCs w:val="32"/>
        </w:rPr>
        <w:t>（七）质量信息沟通及处置管理SOP；</w:t>
      </w:r>
    </w:p>
    <w:p w14:paraId="47995483">
      <w:pPr>
        <w:widowControl w:val="0"/>
        <w:shd w:val="clear" w:color="auto" w:fill="FFFFFF"/>
        <w:wordWrap w:val="0"/>
        <w:overflowPunct w:val="0"/>
        <w:adjustRightInd w:val="0"/>
        <w:snapToGrid w:val="0"/>
        <w:spacing w:line="580" w:lineRule="exact"/>
        <w:ind w:firstLine="616" w:firstLineChars="200"/>
        <w:rPr>
          <w:rFonts w:hint="default" w:ascii="Times New Roman" w:hAnsi="Times New Roman" w:eastAsia="方正仿宋_GBK" w:cs="Times New Roman"/>
          <w:color w:val="000000"/>
          <w:spacing w:val="-6"/>
          <w:sz w:val="32"/>
          <w:szCs w:val="32"/>
        </w:rPr>
      </w:pPr>
      <w:r>
        <w:rPr>
          <w:rFonts w:hint="default" w:ascii="Times New Roman" w:hAnsi="Times New Roman" w:eastAsia="方正仿宋_GBK" w:cs="Times New Roman"/>
          <w:color w:val="000000"/>
          <w:spacing w:val="-6"/>
          <w:sz w:val="32"/>
          <w:szCs w:val="32"/>
        </w:rPr>
        <w:t>（八）不合格品处理、退货管理、药品质量投诉、药品召回管理SOP；</w:t>
      </w:r>
    </w:p>
    <w:p w14:paraId="655B6BB0">
      <w:pPr>
        <w:widowControl w:val="0"/>
        <w:shd w:val="clear" w:color="auto" w:fill="FFFFFF"/>
        <w:wordWrap w:val="0"/>
        <w:overflowPunct w:val="0"/>
        <w:adjustRightInd w:val="0"/>
        <w:snapToGrid w:val="0"/>
        <w:spacing w:line="580" w:lineRule="exact"/>
        <w:ind w:firstLine="616" w:firstLineChars="200"/>
        <w:rPr>
          <w:rFonts w:hint="default" w:ascii="Times New Roman" w:hAnsi="Times New Roman" w:eastAsia="方正仿宋_GBK" w:cs="Times New Roman"/>
          <w:color w:val="000000"/>
          <w:spacing w:val="-6"/>
          <w:sz w:val="32"/>
          <w:szCs w:val="32"/>
        </w:rPr>
      </w:pPr>
      <w:r>
        <w:rPr>
          <w:rFonts w:hint="default" w:ascii="Times New Roman" w:hAnsi="Times New Roman" w:eastAsia="方正仿宋_GBK" w:cs="Times New Roman"/>
          <w:color w:val="000000"/>
          <w:spacing w:val="-6"/>
          <w:sz w:val="32"/>
          <w:szCs w:val="32"/>
        </w:rPr>
        <w:t>（九）与药品质量直接相关物料供应商管理SOP</w:t>
      </w:r>
      <w:r>
        <w:rPr>
          <w:rFonts w:hint="default" w:ascii="Times New Roman" w:hAnsi="Times New Roman" w:eastAsia="方正仿宋_GBK" w:cs="Times New Roman"/>
          <w:color w:val="000000"/>
          <w:spacing w:val="-6"/>
          <w:sz w:val="32"/>
          <w:szCs w:val="32"/>
          <w:lang w:eastAsia="zh-CN"/>
        </w:rPr>
        <w:t>；</w:t>
      </w:r>
    </w:p>
    <w:p w14:paraId="54DD8747">
      <w:pPr>
        <w:widowControl w:val="0"/>
        <w:shd w:val="clear" w:color="auto" w:fill="FFFFFF"/>
        <w:wordWrap w:val="0"/>
        <w:overflowPunct w:val="0"/>
        <w:adjustRightInd w:val="0"/>
        <w:snapToGrid w:val="0"/>
        <w:spacing w:line="580" w:lineRule="exact"/>
        <w:ind w:firstLine="616" w:firstLineChars="200"/>
        <w:rPr>
          <w:rFonts w:hint="default" w:ascii="Times New Roman" w:hAnsi="Times New Roman" w:eastAsia="方正仿宋_GBK" w:cs="Times New Roman"/>
          <w:color w:val="000000"/>
          <w:spacing w:val="-6"/>
          <w:sz w:val="32"/>
          <w:szCs w:val="32"/>
        </w:rPr>
      </w:pPr>
      <w:r>
        <w:rPr>
          <w:rFonts w:hint="default" w:ascii="Times New Roman" w:hAnsi="Times New Roman" w:eastAsia="方正仿宋_GBK" w:cs="Times New Roman"/>
          <w:color w:val="000000"/>
          <w:spacing w:val="-6"/>
          <w:sz w:val="32"/>
          <w:szCs w:val="32"/>
        </w:rPr>
        <w:t>（十）产品技术转移管理SOP；</w:t>
      </w:r>
    </w:p>
    <w:p w14:paraId="097488FA">
      <w:pPr>
        <w:widowControl w:val="0"/>
        <w:shd w:val="clear" w:color="auto" w:fill="FFFFFF"/>
        <w:wordWrap w:val="0"/>
        <w:overflowPunct w:val="0"/>
        <w:adjustRightInd w:val="0"/>
        <w:snapToGrid w:val="0"/>
        <w:spacing w:line="580" w:lineRule="exact"/>
        <w:ind w:firstLine="616" w:firstLineChars="200"/>
        <w:rPr>
          <w:rFonts w:hint="default" w:ascii="Times New Roman" w:hAnsi="Times New Roman" w:eastAsia="方正仿宋_GBK" w:cs="Times New Roman"/>
          <w:color w:val="000000"/>
          <w:spacing w:val="-6"/>
          <w:sz w:val="32"/>
          <w:szCs w:val="32"/>
        </w:rPr>
      </w:pPr>
      <w:r>
        <w:rPr>
          <w:rFonts w:hint="default" w:ascii="Times New Roman" w:hAnsi="Times New Roman" w:eastAsia="方正仿宋_GBK" w:cs="Times New Roman"/>
          <w:color w:val="000000"/>
          <w:spacing w:val="-6"/>
          <w:sz w:val="32"/>
          <w:szCs w:val="32"/>
        </w:rPr>
        <w:t>（十一）产品控制策略：包括技术协议、基准生产工艺规程及空白批生产记录、质量标准及检测SOP等；</w:t>
      </w:r>
    </w:p>
    <w:p w14:paraId="2BA5B3ED">
      <w:pPr>
        <w:widowControl w:val="0"/>
        <w:shd w:val="clear" w:color="auto" w:fill="FFFFFF"/>
        <w:wordWrap w:val="0"/>
        <w:overflowPunct w:val="0"/>
        <w:adjustRightInd w:val="0"/>
        <w:snapToGrid w:val="0"/>
        <w:spacing w:line="580" w:lineRule="exact"/>
        <w:ind w:firstLine="616" w:firstLineChars="200"/>
        <w:rPr>
          <w:rFonts w:hint="default" w:ascii="Times New Roman" w:hAnsi="Times New Roman" w:eastAsia="方正仿宋_GBK" w:cs="Times New Roman"/>
          <w:color w:val="000000"/>
          <w:spacing w:val="-6"/>
          <w:sz w:val="32"/>
          <w:szCs w:val="32"/>
        </w:rPr>
      </w:pPr>
      <w:r>
        <w:rPr>
          <w:rFonts w:hint="default" w:ascii="Times New Roman" w:hAnsi="Times New Roman" w:eastAsia="方正仿宋_GBK" w:cs="Times New Roman"/>
          <w:color w:val="000000"/>
          <w:spacing w:val="-6"/>
          <w:sz w:val="32"/>
          <w:szCs w:val="32"/>
        </w:rPr>
        <w:t>（十二）持有人药物警戒管理SOP：包括实施药物警戒质量管理规范（GVP）、药品上市后风险管理计划（RMP）部门或相关方之间协作</w:t>
      </w:r>
      <w:r>
        <w:rPr>
          <w:rFonts w:hint="default" w:ascii="Times New Roman" w:hAnsi="Times New Roman" w:eastAsia="方正仿宋_GBK" w:cs="Times New Roman"/>
          <w:color w:val="000000"/>
          <w:spacing w:val="-6"/>
          <w:sz w:val="32"/>
          <w:szCs w:val="32"/>
          <w:lang w:eastAsia="zh-CN"/>
        </w:rPr>
        <w:t>；</w:t>
      </w:r>
    </w:p>
    <w:p w14:paraId="0B4FCFE9">
      <w:pPr>
        <w:widowControl w:val="0"/>
        <w:shd w:val="clear" w:color="auto" w:fill="FFFFFF"/>
        <w:wordWrap w:val="0"/>
        <w:overflowPunct w:val="0"/>
        <w:adjustRightInd w:val="0"/>
        <w:snapToGrid w:val="0"/>
        <w:spacing w:line="580" w:lineRule="exact"/>
        <w:ind w:left="0" w:leftChars="0" w:firstLine="616" w:firstLineChars="200"/>
        <w:rPr>
          <w:rFonts w:hint="default" w:ascii="Times New Roman" w:hAnsi="Times New Roman" w:eastAsia="方正仿宋_GBK" w:cs="Times New Roman"/>
          <w:color w:val="000000"/>
          <w:spacing w:val="-6"/>
          <w:sz w:val="32"/>
          <w:szCs w:val="32"/>
          <w:lang w:val="en-US" w:eastAsia="zh-CN"/>
        </w:rPr>
      </w:pPr>
      <w:r>
        <w:rPr>
          <w:rFonts w:hint="default" w:ascii="Times New Roman" w:hAnsi="Times New Roman" w:eastAsia="方正仿宋_GBK" w:cs="Times New Roman"/>
          <w:color w:val="000000"/>
          <w:spacing w:val="-6"/>
          <w:sz w:val="32"/>
          <w:szCs w:val="32"/>
        </w:rPr>
        <w:t>（十三）管理审评、内审及药品质量管理规范自检管理SOP。</w:t>
      </w:r>
    </w:p>
    <w:p w14:paraId="769CAC6F">
      <w:pPr>
        <w:widowControl w:val="0"/>
        <w:shd w:val="clear" w:color="auto" w:fill="FFFFFF"/>
        <w:wordWrap w:val="0"/>
        <w:overflowPunct w:val="0"/>
        <w:adjustRightInd w:val="0"/>
        <w:snapToGrid w:val="0"/>
        <w:spacing w:line="580" w:lineRule="exact"/>
        <w:ind w:left="0" w:leftChars="0" w:firstLine="616" w:firstLineChars="200"/>
        <w:rPr>
          <w:rFonts w:hint="default" w:ascii="Times New Roman" w:hAnsi="Times New Roman" w:eastAsia="方正仿宋_GBK" w:cs="Times New Roman"/>
          <w:color w:val="000000"/>
          <w:spacing w:val="-6"/>
          <w:sz w:val="32"/>
          <w:szCs w:val="32"/>
        </w:rPr>
      </w:pPr>
      <w:r>
        <w:rPr>
          <w:rFonts w:hint="default" w:ascii="Times New Roman" w:hAnsi="Times New Roman" w:eastAsia="方正仿宋_GBK" w:cs="Times New Roman"/>
          <w:caps w:val="0"/>
          <w:color w:val="000000"/>
          <w:spacing w:val="-6"/>
          <w:sz w:val="32"/>
          <w:szCs w:val="32"/>
          <w:shd w:val="clear"/>
          <w:lang w:val="en-US" w:eastAsia="zh-CN"/>
        </w:rPr>
        <w:t>鼓励采取</w:t>
      </w:r>
      <w:r>
        <w:rPr>
          <w:rStyle w:val="12"/>
          <w:rFonts w:hint="default" w:ascii="Times New Roman" w:hAnsi="Times New Roman" w:eastAsia="方正仿宋_GBK" w:cs="Times New Roman"/>
          <w:caps w:val="0"/>
          <w:color w:val="000000"/>
          <w:spacing w:val="-6"/>
          <w:sz w:val="32"/>
          <w:szCs w:val="32"/>
          <w:shd w:val="clear"/>
        </w:rPr>
        <w:t>电子记录系统</w:t>
      </w:r>
      <w:r>
        <w:rPr>
          <w:rFonts w:hint="default" w:ascii="Times New Roman" w:hAnsi="Times New Roman" w:eastAsia="方正仿宋_GBK" w:cs="Times New Roman"/>
          <w:caps w:val="0"/>
          <w:color w:val="000000"/>
          <w:spacing w:val="-6"/>
          <w:sz w:val="32"/>
          <w:szCs w:val="32"/>
          <w:shd w:val="clear"/>
          <w:lang w:val="en-US" w:eastAsia="zh-CN"/>
        </w:rPr>
        <w:t>管理文件及记录，但至少应当符合以下</w:t>
      </w:r>
      <w:r>
        <w:rPr>
          <w:rStyle w:val="12"/>
          <w:rFonts w:hint="default" w:ascii="Times New Roman" w:hAnsi="Times New Roman" w:eastAsia="方正仿宋_GBK" w:cs="Times New Roman"/>
          <w:caps w:val="0"/>
          <w:color w:val="000000"/>
          <w:spacing w:val="-6"/>
          <w:sz w:val="32"/>
          <w:szCs w:val="32"/>
          <w:shd w:val="clear"/>
        </w:rPr>
        <w:t>要求：（1）操作权限分级管控（2）审计追踪全覆盖</w:t>
      </w:r>
      <w:r>
        <w:rPr>
          <w:rFonts w:hint="default" w:ascii="Times New Roman" w:hAnsi="Times New Roman" w:eastAsia="方正仿宋_GBK" w:cs="Times New Roman"/>
          <w:caps w:val="0"/>
          <w:color w:val="000000"/>
          <w:spacing w:val="-6"/>
          <w:sz w:val="32"/>
          <w:szCs w:val="32"/>
          <w:shd w:val="clear"/>
          <w:lang w:eastAsia="zh-CN"/>
        </w:rPr>
        <w:t>；</w:t>
      </w:r>
      <w:r>
        <w:rPr>
          <w:rStyle w:val="12"/>
          <w:rFonts w:hint="default" w:ascii="Times New Roman" w:hAnsi="Times New Roman" w:eastAsia="方正仿宋_GBK" w:cs="Times New Roman"/>
          <w:caps w:val="0"/>
          <w:color w:val="000000"/>
          <w:spacing w:val="-6"/>
          <w:sz w:val="32"/>
          <w:szCs w:val="32"/>
          <w:shd w:val="clear"/>
        </w:rPr>
        <w:t>（3）数据修改需双人复核</w:t>
      </w:r>
      <w:r>
        <w:rPr>
          <w:rFonts w:hint="default" w:ascii="Times New Roman" w:hAnsi="Times New Roman" w:eastAsia="方正仿宋_GBK" w:cs="Times New Roman"/>
          <w:caps w:val="0"/>
          <w:color w:val="000000"/>
          <w:spacing w:val="-6"/>
          <w:sz w:val="32"/>
          <w:szCs w:val="32"/>
          <w:shd w:val="clear"/>
          <w:lang w:eastAsia="zh-CN"/>
        </w:rPr>
        <w:t>；</w:t>
      </w:r>
      <w:r>
        <w:rPr>
          <w:rStyle w:val="12"/>
          <w:rFonts w:hint="default" w:ascii="Times New Roman" w:hAnsi="Times New Roman" w:eastAsia="方正仿宋_GBK" w:cs="Times New Roman"/>
          <w:caps w:val="0"/>
          <w:color w:val="000000"/>
          <w:spacing w:val="-6"/>
          <w:sz w:val="32"/>
          <w:szCs w:val="32"/>
          <w:shd w:val="clear"/>
        </w:rPr>
        <w:t>（4）定期备份</w:t>
      </w:r>
      <w:r>
        <w:rPr>
          <w:rStyle w:val="12"/>
          <w:rFonts w:hint="default" w:ascii="Times New Roman" w:hAnsi="Times New Roman" w:eastAsia="方正仿宋_GBK" w:cs="Times New Roman"/>
          <w:caps w:val="0"/>
          <w:color w:val="000000"/>
          <w:spacing w:val="-6"/>
          <w:sz w:val="32"/>
          <w:szCs w:val="32"/>
          <w:shd w:val="clear"/>
          <w:lang w:val="en-US" w:eastAsia="zh-CN"/>
        </w:rPr>
        <w:t>并</w:t>
      </w:r>
      <w:r>
        <w:rPr>
          <w:rStyle w:val="12"/>
          <w:rFonts w:hint="default" w:ascii="Times New Roman" w:hAnsi="Times New Roman" w:eastAsia="方正仿宋_GBK" w:cs="Times New Roman"/>
          <w:caps w:val="0"/>
          <w:color w:val="000000"/>
          <w:spacing w:val="-6"/>
          <w:sz w:val="32"/>
          <w:szCs w:val="32"/>
          <w:shd w:val="clear"/>
        </w:rPr>
        <w:t>验证</w:t>
      </w:r>
      <w:r>
        <w:rPr>
          <w:rStyle w:val="12"/>
          <w:rFonts w:hint="default" w:ascii="Times New Roman" w:hAnsi="Times New Roman" w:eastAsia="方正仿宋_GBK" w:cs="Times New Roman"/>
          <w:caps w:val="0"/>
          <w:color w:val="000000"/>
          <w:spacing w:val="-6"/>
          <w:sz w:val="32"/>
          <w:szCs w:val="32"/>
          <w:shd w:val="clear"/>
          <w:lang w:val="en-US" w:eastAsia="zh-CN"/>
        </w:rPr>
        <w:t>数据的可恢复性</w:t>
      </w:r>
      <w:r>
        <w:rPr>
          <w:rStyle w:val="12"/>
          <w:rFonts w:hint="default" w:ascii="Times New Roman" w:hAnsi="Times New Roman" w:eastAsia="方正仿宋_GBK" w:cs="Times New Roman"/>
          <w:caps w:val="0"/>
          <w:color w:val="000000"/>
          <w:spacing w:val="-6"/>
          <w:sz w:val="32"/>
          <w:szCs w:val="32"/>
          <w:shd w:val="clear"/>
        </w:rPr>
        <w:t>。</w:t>
      </w:r>
    </w:p>
    <w:p w14:paraId="498FC7C8">
      <w:pPr>
        <w:widowControl w:val="0"/>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b/>
          <w:bCs/>
          <w:color w:val="000000" w:themeColor="text1"/>
          <w:sz w:val="32"/>
          <w:szCs w:val="32"/>
          <w14:textFill>
            <w14:solidFill>
              <w14:schemeClr w14:val="tx1"/>
            </w14:solidFill>
          </w14:textFill>
        </w:rPr>
      </w:pP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3.13</w:t>
      </w:r>
      <w:r>
        <w:rPr>
          <w:rFonts w:hint="default" w:ascii="Times New Roman" w:hAnsi="Times New Roman" w:eastAsia="方正仿宋_GBK" w:cs="Times New Roman"/>
          <w:b/>
          <w:bCs/>
          <w:color w:val="000000" w:themeColor="text1"/>
          <w:sz w:val="32"/>
          <w:szCs w:val="32"/>
          <w:lang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持有人</w:t>
      </w:r>
      <w:r>
        <w:rPr>
          <w:rFonts w:hint="default" w:ascii="Times New Roman" w:hAnsi="Times New Roman" w:eastAsia="方正仿宋_GBK" w:cs="Times New Roman"/>
          <w:bCs/>
          <w:color w:val="000000"/>
          <w:sz w:val="32"/>
          <w:szCs w:val="32"/>
        </w:rPr>
        <w:t>建立培训管理制度，制定培训方案或者计划，对从事</w:t>
      </w:r>
      <w:r>
        <w:rPr>
          <w:rFonts w:hint="default" w:ascii="Times New Roman" w:hAnsi="Times New Roman" w:eastAsia="方正仿宋_GBK" w:cs="Times New Roman"/>
          <w:bCs/>
          <w:color w:val="000000"/>
          <w:sz w:val="32"/>
          <w:szCs w:val="32"/>
          <w:lang w:eastAsia="zh-CN"/>
        </w:rPr>
        <w:t>产品</w:t>
      </w:r>
      <w:r>
        <w:rPr>
          <w:rFonts w:hint="default" w:ascii="Times New Roman" w:hAnsi="Times New Roman" w:eastAsia="方正仿宋_GBK" w:cs="Times New Roman"/>
          <w:bCs/>
          <w:color w:val="000000"/>
          <w:sz w:val="32"/>
          <w:szCs w:val="32"/>
        </w:rPr>
        <w:t>研</w:t>
      </w:r>
      <w:r>
        <w:rPr>
          <w:rFonts w:hint="default" w:ascii="Times New Roman" w:hAnsi="Times New Roman" w:eastAsia="方正仿宋_GBK" w:cs="Times New Roman"/>
          <w:bCs/>
          <w:color w:val="000000"/>
          <w:sz w:val="32"/>
          <w:szCs w:val="32"/>
          <w:lang w:eastAsia="zh-CN"/>
        </w:rPr>
        <w:t>；</w:t>
      </w:r>
      <w:r>
        <w:rPr>
          <w:rFonts w:hint="default" w:ascii="Times New Roman" w:hAnsi="Times New Roman" w:eastAsia="方正仿宋_GBK" w:cs="Times New Roman"/>
          <w:bCs/>
          <w:color w:val="000000"/>
          <w:sz w:val="32"/>
          <w:szCs w:val="32"/>
        </w:rPr>
        <w:t>发管理、生产管理、质量管理、销售管理、药物警戒、上市后研究的所有人员开展上岗前培训和继续培训。培训内容至少包括相关法规、相应岗位职责和技能等。持有人保存培训记录，并定期评估培训效果。</w:t>
      </w:r>
    </w:p>
    <w:p w14:paraId="6E888CB9">
      <w:pPr>
        <w:widowControl/>
        <w:shd w:val="clear" w:color="auto" w:fill="auto"/>
        <w:wordWrap w:val="0"/>
        <w:overflowPunct w:val="0"/>
        <w:adjustRightInd/>
        <w:snapToGrid/>
        <w:spacing w:line="580" w:lineRule="exact"/>
        <w:ind w:firstLine="640" w:firstLineChars="200"/>
        <w:rPr>
          <w:rFonts w:hint="default" w:ascii="Times New Roman" w:hAnsi="Times New Roman" w:eastAsia="仿宋_GB2312" w:cs="Times New Roman"/>
          <w:b w:val="0"/>
          <w:bCs/>
          <w:color w:val="000000"/>
          <w:sz w:val="32"/>
          <w:szCs w:val="32"/>
        </w:rPr>
      </w:pP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3.14</w:t>
      </w:r>
      <w:r>
        <w:rPr>
          <w:rFonts w:hint="default" w:ascii="Times New Roman" w:hAnsi="Times New Roman" w:eastAsia="方正仿宋_GBK" w:cs="Times New Roman"/>
          <w:b/>
          <w:bCs/>
          <w:color w:val="000000" w:themeColor="text1"/>
          <w:sz w:val="32"/>
          <w:szCs w:val="32"/>
          <w:lang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持有人</w:t>
      </w:r>
      <w:r>
        <w:rPr>
          <w:rFonts w:hint="default" w:ascii="Times New Roman" w:hAnsi="Times New Roman" w:eastAsia="方正仿宋_GBK" w:cs="Times New Roman"/>
          <w:bCs/>
          <w:color w:val="000000"/>
          <w:sz w:val="32"/>
          <w:szCs w:val="32"/>
        </w:rPr>
        <w:t>QMS通过质量活动持续改进质量系统，质量活动包括：质量监测、风险评估、回顾管理、数据趋势分析、预警报告及定期报告、满意度调查、自检、内审以及管理评审等。</w:t>
      </w:r>
      <w:r>
        <w:rPr>
          <w:rFonts w:hint="default" w:ascii="Times New Roman" w:hAnsi="Times New Roman" w:eastAsia="方正仿宋_GBK" w:cs="Times New Roman"/>
          <w:b w:val="0"/>
          <w:bCs/>
          <w:color w:val="000000"/>
          <w:sz w:val="32"/>
          <w:szCs w:val="32"/>
        </w:rPr>
        <w:t>持续改进应</w:t>
      </w:r>
      <w:r>
        <w:rPr>
          <w:rFonts w:hint="default" w:ascii="Times New Roman" w:hAnsi="Times New Roman" w:eastAsia="方正仿宋_GBK" w:cs="Times New Roman"/>
          <w:b w:val="0"/>
          <w:bCs/>
          <w:color w:val="000000"/>
          <w:sz w:val="32"/>
          <w:szCs w:val="32"/>
          <w:lang w:val="en-US" w:eastAsia="zh-CN"/>
        </w:rPr>
        <w:t>当</w:t>
      </w:r>
      <w:r>
        <w:rPr>
          <w:rFonts w:hint="default" w:ascii="Times New Roman" w:hAnsi="Times New Roman" w:eastAsia="方正仿宋_GBK" w:cs="Times New Roman"/>
          <w:b w:val="0"/>
          <w:bCs/>
          <w:color w:val="000000"/>
          <w:sz w:val="32"/>
          <w:szCs w:val="32"/>
        </w:rPr>
        <w:t>量化每年设定关键质量指标（CQIs）提升目标</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Cs/>
          <w:color w:val="000000"/>
          <w:sz w:val="32"/>
          <w:szCs w:val="32"/>
        </w:rPr>
        <w:t>质量负责人负责质量持续改进评估及QMS绩效评估</w:t>
      </w:r>
      <w:r>
        <w:rPr>
          <w:rFonts w:hint="default" w:ascii="Times New Roman" w:hAnsi="Times New Roman" w:eastAsia="方正仿宋_GBK" w:cs="Times New Roman"/>
          <w:bCs/>
          <w:color w:val="000000"/>
          <w:sz w:val="32"/>
          <w:szCs w:val="32"/>
          <w:lang w:eastAsia="zh-CN"/>
        </w:rPr>
        <w:t>指标</w:t>
      </w:r>
      <w:r>
        <w:rPr>
          <w:rFonts w:hint="default" w:ascii="Times New Roman" w:hAnsi="Times New Roman" w:eastAsia="方正仿宋_GBK" w:cs="Times New Roman"/>
          <w:bCs/>
          <w:color w:val="000000"/>
          <w:sz w:val="32"/>
          <w:szCs w:val="32"/>
        </w:rPr>
        <w:t>（KPI）并决定选择恰当的改进措施。</w:t>
      </w:r>
    </w:p>
    <w:p w14:paraId="156435E5">
      <w:pPr>
        <w:widowControl w:val="0"/>
        <w:numPr>
          <w:ilvl w:val="0"/>
          <w:numId w:val="0"/>
        </w:numPr>
        <w:shd w:val="clear" w:color="auto" w:fill="FFFFFF"/>
        <w:wordWrap w:val="0"/>
        <w:overflowPunct w:val="0"/>
        <w:adjustRightInd w:val="0"/>
        <w:snapToGrid w:val="0"/>
        <w:spacing w:line="580" w:lineRule="exact"/>
        <w:ind w:left="0" w:firstLine="640" w:firstLineChars="200"/>
        <w:jc w:val="both"/>
        <w:rPr>
          <w:rFonts w:hint="default" w:ascii="Times New Roman" w:hAnsi="Times New Roman" w:eastAsia="黑体" w:cs="Times New Roman"/>
          <w:b/>
          <w:bCs/>
          <w:color w:val="000000" w:themeColor="text1"/>
          <w:sz w:val="32"/>
          <w:szCs w:val="32"/>
          <w14:textFill>
            <w14:solidFill>
              <w14:schemeClr w14:val="tx1"/>
            </w14:solidFill>
          </w14:textFill>
        </w:rPr>
      </w:pPr>
      <w:r>
        <w:rPr>
          <w:rFonts w:hint="eastAsia" w:ascii="Times New Roman" w:hAnsi="Times New Roman" w:eastAsia="黑体" w:cs="Times New Roman"/>
          <w:b w:val="0"/>
          <w:bCs w:val="0"/>
          <w:color w:val="000000" w:themeColor="text1"/>
          <w:sz w:val="32"/>
          <w:szCs w:val="32"/>
          <w:lang w:val="en-US" w:eastAsia="zh-CN"/>
          <w14:textFill>
            <w14:solidFill>
              <w14:schemeClr w14:val="tx1"/>
            </w14:solidFill>
          </w14:textFill>
        </w:rPr>
        <w:t>4.</w:t>
      </w: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黑体" w:cs="Times New Roman"/>
          <w:b w:val="0"/>
          <w:bCs w:val="0"/>
          <w:color w:val="000000" w:themeColor="text1"/>
          <w:sz w:val="32"/>
          <w:szCs w:val="32"/>
          <w14:textFill>
            <w14:solidFill>
              <w14:schemeClr w14:val="tx1"/>
            </w14:solidFill>
          </w14:textFill>
        </w:rPr>
        <w:t>委托活动</w:t>
      </w:r>
    </w:p>
    <w:p w14:paraId="67E6CB46">
      <w:pPr>
        <w:widowControl w:val="0"/>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bCs/>
          <w:color w:val="000000"/>
          <w:sz w:val="32"/>
          <w:szCs w:val="32"/>
        </w:rPr>
      </w:pP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4.1</w:t>
      </w:r>
      <w:r>
        <w:rPr>
          <w:rFonts w:hint="default" w:ascii="Times New Roman" w:hAnsi="Times New Roman" w:eastAsia="方正仿宋_GBK" w:cs="Times New Roman"/>
          <w:b/>
          <w:bCs/>
          <w:color w:val="000000" w:themeColor="text1"/>
          <w:sz w:val="32"/>
          <w:szCs w:val="32"/>
          <w:lang w:eastAsia="zh-CN"/>
          <w14:textFill>
            <w14:solidFill>
              <w14:schemeClr w14:val="tx1"/>
            </w14:solidFill>
          </w14:textFill>
        </w:rPr>
        <w:t xml:space="preserve"> </w:t>
      </w:r>
      <w:r>
        <w:rPr>
          <w:rFonts w:hint="default" w:ascii="Times New Roman" w:hAnsi="Times New Roman" w:eastAsia="方正仿宋_GBK" w:cs="Times New Roman"/>
          <w:bCs/>
          <w:color w:val="000000"/>
          <w:sz w:val="32"/>
          <w:szCs w:val="32"/>
        </w:rPr>
        <w:t>持有人任何外包活动均以书面形式说明，并经相关方同意。</w:t>
      </w:r>
      <w:r>
        <w:rPr>
          <w:rFonts w:hint="default" w:ascii="Times New Roman" w:hAnsi="Times New Roman" w:eastAsia="方正仿宋_GBK" w:cs="Times New Roman"/>
          <w:bCs/>
          <w:color w:val="000000"/>
          <w:sz w:val="32"/>
          <w:szCs w:val="32"/>
          <w:lang w:eastAsia="zh-CN"/>
        </w:rPr>
        <w:t>药品</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上市许可申请人</w:t>
      </w:r>
      <w:r>
        <w:rPr>
          <w:rFonts w:hint="default" w:ascii="Times New Roman" w:hAnsi="Times New Roman" w:eastAsia="方正仿宋_GBK" w:cs="Times New Roman"/>
          <w:bCs/>
          <w:color w:val="000000"/>
          <w:sz w:val="32"/>
          <w:szCs w:val="32"/>
        </w:rPr>
        <w:t>或持有人委托药品研发活动的，与受托</w:t>
      </w:r>
      <w:r>
        <w:rPr>
          <w:rFonts w:hint="eastAsia" w:ascii="Times New Roman" w:hAnsi="Times New Roman" w:eastAsia="方正仿宋_GBK" w:cs="Times New Roman"/>
          <w:bCs/>
          <w:color w:val="000000"/>
          <w:sz w:val="32"/>
          <w:szCs w:val="32"/>
          <w:lang w:eastAsia="zh-CN"/>
        </w:rPr>
        <w:t>企业</w:t>
      </w:r>
      <w:r>
        <w:rPr>
          <w:rFonts w:hint="default" w:ascii="Times New Roman" w:hAnsi="Times New Roman" w:eastAsia="方正仿宋_GBK" w:cs="Times New Roman"/>
          <w:bCs/>
          <w:color w:val="000000"/>
          <w:sz w:val="32"/>
          <w:szCs w:val="32"/>
        </w:rPr>
        <w:t>按照ICH Q8(R2)指导原则建立质量管理体系，签订质量协议明确委托方和受托方质量责任。</w:t>
      </w:r>
    </w:p>
    <w:p w14:paraId="33663011">
      <w:pPr>
        <w:widowControl w:val="0"/>
        <w:shd w:val="clear" w:color="auto" w:fill="FFFFFF"/>
        <w:wordWrap w:val="0"/>
        <w:overflowPunct w:val="0"/>
        <w:adjustRightInd w:val="0"/>
        <w:snapToGrid w:val="0"/>
        <w:spacing w:line="580" w:lineRule="exact"/>
        <w:ind w:firstLine="640" w:firstLineChars="200"/>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持有人按照法律法规和国家药品监督管理部门规定可以委托所持有药品生产、销售，</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持有人</w:t>
      </w:r>
      <w:r>
        <w:rPr>
          <w:rFonts w:hint="default" w:ascii="Times New Roman" w:hAnsi="Times New Roman" w:eastAsia="方正仿宋_GBK" w:cs="Times New Roman"/>
          <w:bCs/>
          <w:color w:val="000000"/>
          <w:sz w:val="32"/>
          <w:szCs w:val="32"/>
        </w:rPr>
        <w:t>可以委托检验、储存和运输。</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持有人</w:t>
      </w:r>
      <w:r>
        <w:rPr>
          <w:rFonts w:hint="default" w:ascii="Times New Roman" w:hAnsi="Times New Roman" w:eastAsia="方正仿宋_GBK" w:cs="Times New Roman"/>
          <w:bCs/>
          <w:color w:val="000000"/>
          <w:sz w:val="32"/>
          <w:szCs w:val="32"/>
        </w:rPr>
        <w:t>对受托企业进行质量审核，并签订委托</w:t>
      </w:r>
      <w:r>
        <w:rPr>
          <w:rFonts w:hint="default" w:ascii="Times New Roman" w:hAnsi="Times New Roman" w:eastAsia="方正仿宋_GBK" w:cs="Times New Roman"/>
          <w:bCs/>
          <w:color w:val="000000"/>
          <w:sz w:val="32"/>
          <w:szCs w:val="32"/>
          <w:lang w:eastAsia="zh-CN"/>
        </w:rPr>
        <w:t>合同</w:t>
      </w:r>
      <w:r>
        <w:rPr>
          <w:rFonts w:hint="default" w:ascii="Times New Roman" w:hAnsi="Times New Roman" w:eastAsia="方正仿宋_GBK" w:cs="Times New Roman"/>
          <w:bCs/>
          <w:color w:val="000000"/>
          <w:sz w:val="32"/>
          <w:szCs w:val="32"/>
        </w:rPr>
        <w:t>和质量协议。</w:t>
      </w:r>
    </w:p>
    <w:p w14:paraId="57AB2933">
      <w:pPr>
        <w:wordWrap w:val="0"/>
        <w:overflowPunct w:val="0"/>
        <w:spacing w:line="580" w:lineRule="exact"/>
        <w:ind w:firstLine="640" w:firstLineChars="200"/>
        <w:rPr>
          <w:rFonts w:hint="default" w:ascii="Times New Roman" w:hAnsi="Times New Roman" w:eastAsia="方正仿宋_GBK" w:cs="Times New Roman"/>
          <w:bCs/>
          <w:color w:val="000000"/>
          <w:sz w:val="32"/>
          <w:szCs w:val="32"/>
        </w:rPr>
      </w:pP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4.</w:t>
      </w:r>
      <w:r>
        <w:rPr>
          <w:rFonts w:hint="eastAsia" w:ascii="Times New Roman" w:hAnsi="Times New Roman" w:eastAsia="方正仿宋_GBK" w:cs="Times New Roman"/>
          <w:b w:val="0"/>
          <w:bCs w:val="0"/>
          <w:color w:val="000000" w:themeColor="text1"/>
          <w:kern w:val="2"/>
          <w:sz w:val="32"/>
          <w:szCs w:val="32"/>
          <w:lang w:val="en-US" w:eastAsia="zh-CN"/>
          <w14:textFill>
            <w14:solidFill>
              <w14:schemeClr w14:val="tx1"/>
            </w14:solidFill>
          </w14:textFill>
        </w:rPr>
        <w:t>2</w:t>
      </w:r>
      <w:r>
        <w:rPr>
          <w:rFonts w:hint="default" w:ascii="Times New Roman" w:hAnsi="Times New Roman" w:eastAsia="方正仿宋_GBK" w:cs="Times New Roman"/>
          <w:b/>
          <w:bCs/>
          <w:color w:val="000000" w:themeColor="text1"/>
          <w:kern w:val="2"/>
          <w:sz w:val="32"/>
          <w:szCs w:val="32"/>
          <w:lang w:eastAsia="zh-CN"/>
          <w14:textFill>
            <w14:solidFill>
              <w14:schemeClr w14:val="tx1"/>
            </w14:solidFill>
          </w14:textFill>
        </w:rPr>
        <w:t xml:space="preserve"> </w:t>
      </w:r>
      <w:r>
        <w:rPr>
          <w:rFonts w:hint="default" w:ascii="Times New Roman" w:hAnsi="Times New Roman" w:eastAsia="方正仿宋_GBK" w:cs="Times New Roman"/>
          <w:b w:val="0"/>
          <w:bCs/>
          <w:color w:val="000000"/>
          <w:kern w:val="2"/>
          <w:sz w:val="32"/>
          <w:szCs w:val="32"/>
          <w:lang w:val="en-US" w:eastAsia="zh-CN"/>
        </w:rPr>
        <w:t>持有人</w:t>
      </w:r>
      <w:r>
        <w:rPr>
          <w:rFonts w:hint="default" w:ascii="Times New Roman" w:hAnsi="Times New Roman" w:eastAsia="方正仿宋_GBK" w:cs="Times New Roman"/>
          <w:bCs/>
          <w:color w:val="000000"/>
          <w:kern w:val="2"/>
          <w:sz w:val="32"/>
          <w:szCs w:val="32"/>
        </w:rPr>
        <w:t>委托生产药品的</w:t>
      </w:r>
      <w:r>
        <w:rPr>
          <w:rFonts w:hint="default" w:ascii="Times New Roman" w:hAnsi="Times New Roman" w:eastAsia="方正仿宋_GBK" w:cs="Times New Roman"/>
          <w:bCs/>
          <w:color w:val="000000"/>
          <w:kern w:val="2"/>
          <w:sz w:val="32"/>
          <w:szCs w:val="32"/>
          <w:lang w:eastAsia="zh-CN"/>
        </w:rPr>
        <w:t>，</w:t>
      </w:r>
      <w:r>
        <w:rPr>
          <w:rFonts w:hint="default" w:ascii="Times New Roman" w:hAnsi="Times New Roman" w:eastAsia="方正仿宋_GBK" w:cs="Times New Roman"/>
          <w:bCs/>
          <w:color w:val="000000"/>
          <w:kern w:val="2"/>
          <w:sz w:val="32"/>
          <w:szCs w:val="32"/>
          <w:lang w:val="en-US" w:eastAsia="zh-CN"/>
        </w:rPr>
        <w:t>应当符合国家药品监管政策。</w:t>
      </w:r>
    </w:p>
    <w:p w14:paraId="2126D433">
      <w:pPr>
        <w:pStyle w:val="9"/>
        <w:shd w:val="clear" w:color="auto" w:fill="FFFFFF"/>
        <w:wordWrap w:val="0"/>
        <w:overflowPunct w:val="0"/>
        <w:adjustRightInd w:val="0"/>
        <w:snapToGrid w:val="0"/>
        <w:spacing w:before="0" w:beforeAutospacing="0" w:after="0" w:afterAutospacing="0" w:line="580" w:lineRule="exact"/>
        <w:ind w:firstLine="640" w:firstLineChars="200"/>
        <w:jc w:val="both"/>
        <w:rPr>
          <w:rFonts w:hint="default" w:ascii="Times New Roman" w:hAnsi="Times New Roman" w:eastAsia="方正仿宋_GBK" w:cs="Times New Roman"/>
          <w:bCs/>
          <w:color w:val="000000"/>
          <w:kern w:val="2"/>
          <w:sz w:val="32"/>
          <w:szCs w:val="32"/>
        </w:rPr>
      </w:pPr>
      <w:r>
        <w:rPr>
          <w:rFonts w:hint="default" w:ascii="Times New Roman" w:hAnsi="Times New Roman" w:eastAsia="方正仿宋_GBK" w:cs="Times New Roman"/>
          <w:bCs/>
          <w:color w:val="000000"/>
          <w:kern w:val="2"/>
          <w:sz w:val="32"/>
          <w:szCs w:val="32"/>
          <w:lang w:val="en-US" w:eastAsia="zh-CN"/>
        </w:rPr>
        <w:t>在药品</w:t>
      </w:r>
      <w:r>
        <w:rPr>
          <w:rFonts w:hint="default" w:ascii="Times New Roman" w:hAnsi="Times New Roman" w:eastAsia="方正仿宋_GBK" w:cs="Times New Roman"/>
          <w:bCs/>
          <w:color w:val="000000"/>
          <w:kern w:val="2"/>
          <w:sz w:val="32"/>
          <w:szCs w:val="32"/>
        </w:rPr>
        <w:t>委托生产</w:t>
      </w:r>
      <w:r>
        <w:rPr>
          <w:rFonts w:hint="default" w:ascii="Times New Roman" w:hAnsi="Times New Roman" w:eastAsia="方正仿宋_GBK" w:cs="Times New Roman"/>
          <w:bCs/>
          <w:color w:val="000000"/>
          <w:kern w:val="2"/>
          <w:sz w:val="32"/>
          <w:szCs w:val="32"/>
          <w:lang w:val="en-US" w:eastAsia="zh-CN"/>
        </w:rPr>
        <w:t>活动合规前提下，</w:t>
      </w:r>
      <w:r>
        <w:rPr>
          <w:rFonts w:hint="default" w:ascii="Times New Roman" w:hAnsi="Times New Roman" w:eastAsia="方正仿宋_GBK" w:cs="Times New Roman"/>
          <w:bCs/>
          <w:color w:val="000000"/>
          <w:kern w:val="2"/>
          <w:sz w:val="32"/>
          <w:szCs w:val="32"/>
        </w:rPr>
        <w:t>持有人应当对受托方的质量保证能力和风险管理能力进行评估，按规定与受托方签订委托</w:t>
      </w:r>
      <w:r>
        <w:rPr>
          <w:rFonts w:hint="default" w:ascii="Times New Roman" w:hAnsi="Times New Roman" w:eastAsia="方正仿宋_GBK" w:cs="Times New Roman"/>
          <w:bCs/>
          <w:color w:val="000000"/>
          <w:kern w:val="2"/>
          <w:sz w:val="32"/>
          <w:szCs w:val="32"/>
          <w:lang w:eastAsia="zh-CN"/>
        </w:rPr>
        <w:t>合同</w:t>
      </w:r>
      <w:r>
        <w:rPr>
          <w:rFonts w:hint="default" w:ascii="Times New Roman" w:hAnsi="Times New Roman" w:eastAsia="方正仿宋_GBK" w:cs="Times New Roman"/>
          <w:bCs/>
          <w:color w:val="000000"/>
          <w:kern w:val="2"/>
          <w:sz w:val="32"/>
          <w:szCs w:val="32"/>
        </w:rPr>
        <w:t>以及质量协议；应当履行物料供应商评估批准、变更管理审核、产品上市放行以及年度报告等义务；应当监督受托方履行协议约定的义务，对受托方的质量管理体系至少每年开展</w:t>
      </w:r>
      <w:r>
        <w:rPr>
          <w:rFonts w:hint="default" w:ascii="Times New Roman" w:hAnsi="Times New Roman" w:eastAsia="方正仿宋_GBK" w:cs="Times New Roman"/>
          <w:bCs/>
          <w:color w:val="000000"/>
          <w:kern w:val="2"/>
          <w:sz w:val="32"/>
          <w:szCs w:val="32"/>
          <w:lang w:val="en-US" w:eastAsia="zh-CN"/>
        </w:rPr>
        <w:t>一</w:t>
      </w:r>
      <w:r>
        <w:rPr>
          <w:rFonts w:hint="default" w:ascii="Times New Roman" w:hAnsi="Times New Roman" w:eastAsia="方正仿宋_GBK" w:cs="Times New Roman"/>
          <w:bCs/>
          <w:color w:val="000000"/>
          <w:kern w:val="2"/>
          <w:sz w:val="32"/>
          <w:szCs w:val="32"/>
        </w:rPr>
        <w:t>次</w:t>
      </w:r>
      <w:r>
        <w:rPr>
          <w:rFonts w:hint="default" w:ascii="Times New Roman" w:hAnsi="Times New Roman" w:eastAsia="方正仿宋_GBK" w:cs="Times New Roman"/>
          <w:bCs/>
          <w:caps w:val="0"/>
          <w:color w:val="000000"/>
          <w:spacing w:val="0"/>
          <w:kern w:val="2"/>
          <w:sz w:val="32"/>
          <w:szCs w:val="32"/>
          <w:shd w:val="clear"/>
        </w:rPr>
        <w:t>（高风险品种每半年</w:t>
      </w:r>
      <w:r>
        <w:rPr>
          <w:rFonts w:hint="default" w:ascii="Times New Roman" w:hAnsi="Times New Roman" w:eastAsia="方正仿宋_GBK" w:cs="Times New Roman"/>
          <w:bCs/>
          <w:caps w:val="0"/>
          <w:color w:val="000000"/>
          <w:spacing w:val="0"/>
          <w:kern w:val="2"/>
          <w:sz w:val="32"/>
          <w:szCs w:val="32"/>
          <w:shd w:val="clear"/>
          <w:lang w:eastAsia="zh-CN"/>
        </w:rPr>
        <w:t>一</w:t>
      </w:r>
      <w:r>
        <w:rPr>
          <w:rFonts w:hint="default" w:ascii="Times New Roman" w:hAnsi="Times New Roman" w:eastAsia="方正仿宋_GBK" w:cs="Times New Roman"/>
          <w:bCs/>
          <w:caps w:val="0"/>
          <w:color w:val="000000"/>
          <w:spacing w:val="0"/>
          <w:kern w:val="2"/>
          <w:sz w:val="32"/>
          <w:szCs w:val="32"/>
          <w:shd w:val="clear"/>
        </w:rPr>
        <w:t>次）</w:t>
      </w:r>
      <w:r>
        <w:rPr>
          <w:rFonts w:hint="default" w:ascii="Times New Roman" w:hAnsi="Times New Roman" w:eastAsia="方正仿宋_GBK" w:cs="Times New Roman"/>
          <w:bCs/>
          <w:color w:val="000000"/>
          <w:kern w:val="2"/>
          <w:sz w:val="32"/>
          <w:szCs w:val="32"/>
        </w:rPr>
        <w:t>现场审核，并确保双方质量管理体系有效衔接，生产过程持续符合法定要求。</w:t>
      </w:r>
    </w:p>
    <w:p w14:paraId="34A469FA">
      <w:pPr>
        <w:pStyle w:val="9"/>
        <w:shd w:val="clear" w:color="auto" w:fill="FFFFFF"/>
        <w:wordWrap w:val="0"/>
        <w:overflowPunct w:val="0"/>
        <w:adjustRightInd w:val="0"/>
        <w:snapToGrid w:val="0"/>
        <w:spacing w:before="0" w:beforeAutospacing="0" w:after="0" w:afterAutospacing="0" w:line="580" w:lineRule="exact"/>
        <w:ind w:firstLine="640" w:firstLineChars="200"/>
        <w:jc w:val="both"/>
        <w:rPr>
          <w:rFonts w:hint="default" w:ascii="Times New Roman" w:hAnsi="Times New Roman" w:eastAsia="方正仿宋_GBK" w:cs="Times New Roman"/>
          <w:bCs/>
          <w:color w:val="000000"/>
          <w:kern w:val="2"/>
          <w:sz w:val="32"/>
          <w:szCs w:val="32"/>
          <w:lang w:eastAsia="zh-CN"/>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持有人</w:t>
      </w:r>
      <w:r>
        <w:rPr>
          <w:rStyle w:val="12"/>
          <w:rFonts w:hint="default" w:ascii="Times New Roman" w:hAnsi="Times New Roman" w:eastAsia="方正仿宋_GBK" w:cs="Times New Roman"/>
          <w:bCs/>
          <w:caps w:val="0"/>
          <w:color w:val="000000"/>
          <w:spacing w:val="0"/>
          <w:kern w:val="2"/>
          <w:sz w:val="32"/>
          <w:szCs w:val="32"/>
          <w:shd w:val="clear"/>
        </w:rPr>
        <w:t>对受托方的现场审核内容</w:t>
      </w:r>
      <w:r>
        <w:rPr>
          <w:rFonts w:hint="default" w:ascii="Times New Roman" w:hAnsi="Times New Roman" w:eastAsia="方正仿宋_GBK" w:cs="Times New Roman"/>
          <w:bCs/>
          <w:caps w:val="0"/>
          <w:color w:val="000000"/>
          <w:spacing w:val="0"/>
          <w:kern w:val="2"/>
          <w:sz w:val="32"/>
          <w:szCs w:val="32"/>
          <w:shd w:val="clear"/>
          <w:lang w:val="en-US" w:eastAsia="zh-CN"/>
        </w:rPr>
        <w:t>应当</w:t>
      </w:r>
      <w:r>
        <w:rPr>
          <w:rStyle w:val="12"/>
          <w:rFonts w:hint="default" w:ascii="Times New Roman" w:hAnsi="Times New Roman" w:eastAsia="方正仿宋_GBK" w:cs="Times New Roman"/>
          <w:bCs/>
          <w:caps w:val="0"/>
          <w:color w:val="000000"/>
          <w:spacing w:val="0"/>
          <w:kern w:val="2"/>
          <w:sz w:val="32"/>
          <w:szCs w:val="32"/>
          <w:shd w:val="clear"/>
        </w:rPr>
        <w:t>覆盖数据可靠性、偏差闭环、清洁验证</w:t>
      </w:r>
      <w:r>
        <w:rPr>
          <w:rFonts w:hint="default" w:ascii="Times New Roman" w:hAnsi="Times New Roman" w:eastAsia="方正仿宋_GBK" w:cs="Times New Roman"/>
          <w:bCs/>
          <w:caps w:val="0"/>
          <w:color w:val="000000"/>
          <w:spacing w:val="0"/>
          <w:kern w:val="2"/>
          <w:sz w:val="32"/>
          <w:szCs w:val="32"/>
          <w:shd w:val="clear"/>
          <w:lang w:eastAsia="zh-CN"/>
        </w:rPr>
        <w:t>、</w:t>
      </w:r>
      <w:r>
        <w:rPr>
          <w:rFonts w:hint="default" w:ascii="Times New Roman" w:hAnsi="Times New Roman" w:eastAsia="方正仿宋_GBK" w:cs="Times New Roman"/>
          <w:bCs/>
          <w:caps w:val="0"/>
          <w:color w:val="000000"/>
          <w:spacing w:val="0"/>
          <w:kern w:val="2"/>
          <w:sz w:val="32"/>
          <w:szCs w:val="32"/>
          <w:shd w:val="clear"/>
          <w:lang w:val="en-US" w:eastAsia="zh-CN"/>
        </w:rPr>
        <w:t>工艺持续确认与监测</w:t>
      </w:r>
      <w:r>
        <w:rPr>
          <w:rStyle w:val="12"/>
          <w:rFonts w:hint="default" w:ascii="Times New Roman" w:hAnsi="Times New Roman" w:eastAsia="方正仿宋_GBK" w:cs="Times New Roman"/>
          <w:bCs/>
          <w:caps w:val="0"/>
          <w:color w:val="000000"/>
          <w:spacing w:val="0"/>
          <w:kern w:val="2"/>
          <w:sz w:val="32"/>
          <w:szCs w:val="32"/>
          <w:shd w:val="clear"/>
        </w:rPr>
        <w:t>等关键领域</w:t>
      </w:r>
      <w:r>
        <w:rPr>
          <w:rFonts w:hint="default" w:ascii="Times New Roman" w:hAnsi="Times New Roman" w:eastAsia="方正仿宋_GBK" w:cs="Times New Roman"/>
          <w:bCs/>
          <w:caps w:val="0"/>
          <w:color w:val="000000"/>
          <w:spacing w:val="0"/>
          <w:kern w:val="2"/>
          <w:sz w:val="32"/>
          <w:szCs w:val="32"/>
          <w:shd w:val="clear"/>
          <w:lang w:eastAsia="zh-CN"/>
        </w:rPr>
        <w:t>。</w:t>
      </w:r>
    </w:p>
    <w:p w14:paraId="7BFF9212">
      <w:pPr>
        <w:pStyle w:val="9"/>
        <w:shd w:val="clear" w:color="auto" w:fill="FFFFFF"/>
        <w:wordWrap w:val="0"/>
        <w:overflowPunct w:val="0"/>
        <w:adjustRightInd w:val="0"/>
        <w:snapToGrid w:val="0"/>
        <w:spacing w:before="0" w:beforeAutospacing="0" w:after="0" w:afterAutospacing="0" w:line="580" w:lineRule="exact"/>
        <w:ind w:firstLine="640" w:firstLineChars="200"/>
        <w:jc w:val="both"/>
        <w:rPr>
          <w:rFonts w:hint="default" w:ascii="Times New Roman" w:hAnsi="Times New Roman" w:eastAsia="方正仿宋_GBK" w:cs="Times New Roman"/>
          <w:bCs/>
          <w:color w:val="000000"/>
          <w:kern w:val="2"/>
          <w:sz w:val="32"/>
          <w:szCs w:val="32"/>
        </w:rPr>
      </w:pP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4.</w:t>
      </w:r>
      <w:r>
        <w:rPr>
          <w:rFonts w:hint="eastAsia" w:ascii="Times New Roman" w:hAnsi="Times New Roman" w:eastAsia="方正仿宋_GBK" w:cs="Times New Roman"/>
          <w:b w:val="0"/>
          <w:bCs w:val="0"/>
          <w:color w:val="000000" w:themeColor="text1"/>
          <w:kern w:val="2"/>
          <w:sz w:val="32"/>
          <w:szCs w:val="32"/>
          <w:lang w:val="en-US" w:eastAsia="zh-CN"/>
          <w14:textFill>
            <w14:solidFill>
              <w14:schemeClr w14:val="tx1"/>
            </w14:solidFill>
          </w14:textFill>
        </w:rPr>
        <w:t>3</w:t>
      </w:r>
      <w:r>
        <w:rPr>
          <w:rFonts w:hint="default" w:ascii="Times New Roman" w:hAnsi="Times New Roman" w:eastAsia="方正仿宋_GBK" w:cs="Times New Roman"/>
          <w:b/>
          <w:bCs/>
          <w:color w:val="000000" w:themeColor="text1"/>
          <w:kern w:val="2"/>
          <w:sz w:val="32"/>
          <w:szCs w:val="32"/>
          <w:lang w:eastAsia="zh-CN"/>
          <w14:textFill>
            <w14:solidFill>
              <w14:schemeClr w14:val="tx1"/>
            </w14:solidFill>
          </w14:textFill>
        </w:rPr>
        <w:t xml:space="preserve"> </w:t>
      </w:r>
      <w:r>
        <w:rPr>
          <w:rFonts w:hint="default" w:ascii="Times New Roman" w:hAnsi="Times New Roman" w:eastAsia="方正仿宋_GBK" w:cs="Times New Roman"/>
          <w:bCs/>
          <w:color w:val="000000"/>
          <w:kern w:val="2"/>
          <w:sz w:val="32"/>
          <w:szCs w:val="32"/>
        </w:rPr>
        <w:t>持有人和受托药品生产企业通过签订药品委托生产质量协议，落实药品管理法律法规及药品生产质量管理规范规定的各项质量责任和药品质量保证义务，保证药品生产全过程持续符合法定要求。</w:t>
      </w:r>
    </w:p>
    <w:p w14:paraId="6B93F8B5">
      <w:pPr>
        <w:wordWrap w:val="0"/>
        <w:overflowPunct w:val="0"/>
        <w:spacing w:line="580" w:lineRule="exact"/>
        <w:ind w:firstLine="640" w:firstLineChars="200"/>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lang w:eastAsia="zh-CN"/>
        </w:rPr>
        <w:t>（</w:t>
      </w:r>
      <w:r>
        <w:rPr>
          <w:rFonts w:hint="default" w:ascii="Times New Roman" w:hAnsi="Times New Roman" w:eastAsia="方正仿宋_GBK" w:cs="Times New Roman"/>
          <w:bCs/>
          <w:color w:val="000000"/>
          <w:sz w:val="32"/>
          <w:szCs w:val="32"/>
          <w:lang w:val="en-US" w:eastAsia="zh-CN"/>
        </w:rPr>
        <w:t>一</w:t>
      </w:r>
      <w:r>
        <w:rPr>
          <w:rFonts w:hint="default" w:ascii="Times New Roman" w:hAnsi="Times New Roman" w:eastAsia="方正仿宋_GBK" w:cs="Times New Roman"/>
          <w:bCs/>
          <w:color w:val="000000"/>
          <w:sz w:val="32"/>
          <w:szCs w:val="32"/>
          <w:lang w:eastAsia="zh-CN"/>
        </w:rPr>
        <w:t>）</w:t>
      </w:r>
      <w:r>
        <w:rPr>
          <w:rFonts w:hint="default" w:ascii="Times New Roman" w:hAnsi="Times New Roman" w:eastAsia="方正仿宋_GBK" w:cs="Times New Roman"/>
          <w:bCs/>
          <w:color w:val="000000"/>
          <w:sz w:val="32"/>
          <w:szCs w:val="32"/>
        </w:rPr>
        <w:t>持有人不得通过质量协议转移依法应当由持有人履行的义务和责任。</w:t>
      </w:r>
      <w:r>
        <w:rPr>
          <w:rFonts w:hint="default" w:ascii="Times New Roman" w:hAnsi="Times New Roman" w:eastAsia="方正仿宋_GBK" w:cs="Times New Roman"/>
          <w:sz w:val="32"/>
          <w:szCs w:val="32"/>
        </w:rPr>
        <w:t>受托方不得</w:t>
      </w:r>
      <w:r>
        <w:rPr>
          <w:rFonts w:hint="default" w:ascii="Times New Roman" w:hAnsi="Times New Roman" w:eastAsia="方正仿宋_GBK" w:cs="Times New Roman"/>
          <w:sz w:val="32"/>
          <w:szCs w:val="32"/>
          <w:lang w:val="en-US" w:eastAsia="zh-CN"/>
        </w:rPr>
        <w:t>违反药品委托、受托法规政策，</w:t>
      </w:r>
      <w:r>
        <w:rPr>
          <w:rFonts w:hint="default" w:ascii="Times New Roman" w:hAnsi="Times New Roman" w:eastAsia="方正仿宋_GBK" w:cs="Times New Roman"/>
          <w:b w:val="0"/>
          <w:bCs/>
          <w:i w:val="0"/>
          <w:iCs w:val="0"/>
          <w:caps w:val="0"/>
          <w:color w:val="000000"/>
          <w:spacing w:val="0"/>
          <w:sz w:val="32"/>
          <w:szCs w:val="32"/>
          <w:shd w:val="clear"/>
        </w:rPr>
        <w:t>禁止</w:t>
      </w:r>
      <w:r>
        <w:rPr>
          <w:rFonts w:hint="default" w:ascii="Times New Roman" w:hAnsi="Times New Roman" w:eastAsia="方正仿宋_GBK" w:cs="Times New Roman"/>
          <w:sz w:val="32"/>
          <w:szCs w:val="32"/>
        </w:rPr>
        <w:t>将产品</w:t>
      </w:r>
      <w:r>
        <w:rPr>
          <w:rFonts w:hint="default" w:ascii="Times New Roman" w:hAnsi="Times New Roman" w:eastAsia="方正仿宋_GBK" w:cs="Times New Roman"/>
          <w:b w:val="0"/>
          <w:bCs/>
          <w:i w:val="0"/>
          <w:iCs w:val="0"/>
          <w:caps w:val="0"/>
          <w:color w:val="000000"/>
          <w:spacing w:val="0"/>
          <w:sz w:val="32"/>
          <w:szCs w:val="32"/>
          <w:shd w:val="clear"/>
          <w:lang w:val="en-US" w:eastAsia="zh-CN"/>
        </w:rPr>
        <w:t>违规</w:t>
      </w:r>
      <w:r>
        <w:rPr>
          <w:rFonts w:hint="default" w:ascii="Times New Roman" w:hAnsi="Times New Roman" w:eastAsia="方正仿宋_GBK" w:cs="Times New Roman"/>
          <w:sz w:val="32"/>
          <w:szCs w:val="32"/>
        </w:rPr>
        <w:t>转包给其他企业进行</w:t>
      </w:r>
      <w:r>
        <w:rPr>
          <w:rFonts w:hint="default" w:ascii="Times New Roman" w:hAnsi="Times New Roman" w:eastAsia="方正仿宋_GBK" w:cs="Times New Roman"/>
          <w:sz w:val="32"/>
          <w:szCs w:val="32"/>
          <w:lang w:val="en-US" w:eastAsia="zh-CN"/>
        </w:rPr>
        <w:t>委托</w:t>
      </w:r>
      <w:r>
        <w:rPr>
          <w:rFonts w:hint="default" w:ascii="Times New Roman" w:hAnsi="Times New Roman" w:eastAsia="方正仿宋_GBK" w:cs="Times New Roman"/>
          <w:sz w:val="32"/>
          <w:szCs w:val="32"/>
        </w:rPr>
        <w:t>生产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检验或储存配送</w:t>
      </w:r>
      <w:r>
        <w:rPr>
          <w:rFonts w:hint="default" w:ascii="Times New Roman" w:hAnsi="Times New Roman" w:eastAsia="方正仿宋_GBK" w:cs="Times New Roman"/>
          <w:sz w:val="32"/>
          <w:szCs w:val="32"/>
        </w:rPr>
        <w:t>。</w:t>
      </w:r>
    </w:p>
    <w:p w14:paraId="46D14AAE">
      <w:pPr>
        <w:pStyle w:val="9"/>
        <w:shd w:val="clear" w:color="auto" w:fill="FFFFFF"/>
        <w:wordWrap w:val="0"/>
        <w:overflowPunct w:val="0"/>
        <w:adjustRightInd w:val="0"/>
        <w:snapToGrid w:val="0"/>
        <w:spacing w:before="0" w:beforeAutospacing="0" w:after="0" w:afterAutospacing="0" w:line="580" w:lineRule="exact"/>
        <w:ind w:firstLine="640" w:firstLineChars="200"/>
        <w:jc w:val="both"/>
        <w:rPr>
          <w:rFonts w:hint="default" w:ascii="Times New Roman" w:hAnsi="Times New Roman" w:eastAsia="方正仿宋_GBK" w:cs="Times New Roman"/>
          <w:bCs/>
          <w:color w:val="000000"/>
          <w:kern w:val="2"/>
          <w:sz w:val="32"/>
          <w:szCs w:val="32"/>
        </w:rPr>
      </w:pPr>
      <w:r>
        <w:rPr>
          <w:rFonts w:hint="default" w:ascii="Times New Roman" w:hAnsi="Times New Roman" w:eastAsia="方正仿宋_GBK" w:cs="Times New Roman"/>
          <w:bCs/>
          <w:color w:val="000000"/>
          <w:kern w:val="2"/>
          <w:sz w:val="32"/>
          <w:szCs w:val="32"/>
          <w:lang w:eastAsia="zh-CN"/>
        </w:rPr>
        <w:t>（</w:t>
      </w:r>
      <w:r>
        <w:rPr>
          <w:rFonts w:hint="default" w:ascii="Times New Roman" w:hAnsi="Times New Roman" w:eastAsia="方正仿宋_GBK" w:cs="Times New Roman"/>
          <w:bCs/>
          <w:color w:val="000000"/>
          <w:kern w:val="2"/>
          <w:sz w:val="32"/>
          <w:szCs w:val="32"/>
          <w:lang w:val="en-US" w:eastAsia="zh-CN"/>
        </w:rPr>
        <w:t>二</w:t>
      </w:r>
      <w:r>
        <w:rPr>
          <w:rFonts w:hint="default" w:ascii="Times New Roman" w:hAnsi="Times New Roman" w:eastAsia="方正仿宋_GBK" w:cs="Times New Roman"/>
          <w:bCs/>
          <w:color w:val="000000"/>
          <w:kern w:val="2"/>
          <w:sz w:val="32"/>
          <w:szCs w:val="32"/>
          <w:lang w:eastAsia="zh-CN"/>
        </w:rPr>
        <w:t>）</w:t>
      </w:r>
      <w:r>
        <w:rPr>
          <w:rFonts w:hint="default" w:ascii="Times New Roman" w:hAnsi="Times New Roman" w:eastAsia="方正仿宋_GBK" w:cs="Times New Roman"/>
          <w:bCs/>
          <w:color w:val="000000"/>
          <w:kern w:val="2"/>
          <w:sz w:val="32"/>
          <w:szCs w:val="32"/>
        </w:rPr>
        <w:t>接受委托生产的药品生产企业应当严格执行质量协议，按照药品生产质量管理规范组织委托生产药品的生产。</w:t>
      </w:r>
    </w:p>
    <w:p w14:paraId="0B9B54BD">
      <w:pPr>
        <w:pStyle w:val="9"/>
        <w:shd w:val="clear" w:color="auto" w:fill="FFFFFF"/>
        <w:wordWrap w:val="0"/>
        <w:overflowPunct w:val="0"/>
        <w:adjustRightInd w:val="0"/>
        <w:snapToGrid w:val="0"/>
        <w:spacing w:before="0" w:beforeAutospacing="0" w:after="0" w:afterAutospacing="0" w:line="580" w:lineRule="exact"/>
        <w:ind w:firstLine="640" w:firstLineChars="200"/>
        <w:jc w:val="both"/>
        <w:rPr>
          <w:rFonts w:hint="default" w:ascii="Times New Roman" w:hAnsi="Times New Roman" w:eastAsia="方正仿宋_GBK" w:cs="Times New Roman"/>
          <w:bCs/>
          <w:i w:val="0"/>
          <w:iCs w:val="0"/>
          <w:caps w:val="0"/>
          <w:color w:val="000000"/>
          <w:spacing w:val="0"/>
          <w:kern w:val="2"/>
          <w:sz w:val="32"/>
          <w:szCs w:val="32"/>
          <w:shd w:val="clear"/>
          <w:lang w:eastAsia="zh-CN"/>
        </w:rPr>
      </w:pPr>
      <w:r>
        <w:rPr>
          <w:rFonts w:hint="default" w:ascii="Times New Roman" w:hAnsi="Times New Roman" w:eastAsia="方正仿宋_GBK" w:cs="Times New Roman"/>
          <w:bCs/>
          <w:color w:val="000000"/>
          <w:kern w:val="2"/>
          <w:sz w:val="32"/>
          <w:szCs w:val="32"/>
          <w:lang w:eastAsia="zh-CN"/>
        </w:rPr>
        <w:t>（</w:t>
      </w:r>
      <w:r>
        <w:rPr>
          <w:rFonts w:hint="default" w:ascii="Times New Roman" w:hAnsi="Times New Roman" w:eastAsia="方正仿宋_GBK" w:cs="Times New Roman"/>
          <w:bCs/>
          <w:color w:val="000000"/>
          <w:kern w:val="2"/>
          <w:sz w:val="32"/>
          <w:szCs w:val="32"/>
          <w:lang w:val="en-US" w:eastAsia="zh-CN"/>
        </w:rPr>
        <w:t>三</w:t>
      </w:r>
      <w:r>
        <w:rPr>
          <w:rFonts w:hint="default" w:ascii="Times New Roman" w:hAnsi="Times New Roman" w:eastAsia="方正仿宋_GBK" w:cs="Times New Roman"/>
          <w:bCs/>
          <w:color w:val="000000"/>
          <w:kern w:val="2"/>
          <w:sz w:val="32"/>
          <w:szCs w:val="32"/>
          <w:lang w:eastAsia="zh-CN"/>
        </w:rPr>
        <w:t>）</w:t>
      </w:r>
      <w:r>
        <w:rPr>
          <w:rFonts w:hint="default" w:ascii="Times New Roman" w:hAnsi="Times New Roman" w:eastAsia="方正仿宋_GBK" w:cs="Times New Roman"/>
          <w:bCs/>
          <w:color w:val="000000"/>
          <w:kern w:val="2"/>
          <w:sz w:val="32"/>
          <w:szCs w:val="32"/>
          <w:lang w:val="en-US" w:eastAsia="zh-CN"/>
        </w:rPr>
        <w:t>跨省委托生产的，持有人</w:t>
      </w:r>
      <w:r>
        <w:rPr>
          <w:rFonts w:hint="default" w:ascii="Times New Roman" w:hAnsi="Times New Roman" w:eastAsia="方正仿宋_GBK" w:cs="Times New Roman"/>
          <w:bCs/>
          <w:i w:val="0"/>
          <w:iCs w:val="0"/>
          <w:caps w:val="0"/>
          <w:color w:val="000000"/>
          <w:spacing w:val="0"/>
          <w:kern w:val="2"/>
          <w:sz w:val="32"/>
          <w:szCs w:val="32"/>
          <w:shd w:val="clear"/>
        </w:rPr>
        <w:t>需向</w:t>
      </w:r>
      <w:r>
        <w:rPr>
          <w:rFonts w:hint="default" w:ascii="Times New Roman" w:hAnsi="Times New Roman" w:eastAsia="方正仿宋_GBK" w:cs="Times New Roman"/>
          <w:bCs/>
          <w:i w:val="0"/>
          <w:iCs w:val="0"/>
          <w:caps w:val="0"/>
          <w:color w:val="000000"/>
          <w:spacing w:val="0"/>
          <w:kern w:val="2"/>
          <w:sz w:val="32"/>
          <w:szCs w:val="32"/>
          <w:shd w:val="clear"/>
          <w:lang w:val="en-US" w:eastAsia="zh-CN"/>
        </w:rPr>
        <w:t>本</w:t>
      </w:r>
      <w:r>
        <w:rPr>
          <w:rFonts w:hint="default" w:ascii="Times New Roman" w:hAnsi="Times New Roman" w:eastAsia="方正仿宋_GBK" w:cs="Times New Roman"/>
          <w:bCs/>
          <w:i w:val="0"/>
          <w:iCs w:val="0"/>
          <w:caps w:val="0"/>
          <w:color w:val="000000"/>
          <w:spacing w:val="0"/>
          <w:kern w:val="2"/>
          <w:sz w:val="32"/>
          <w:szCs w:val="32"/>
          <w:shd w:val="clear"/>
        </w:rPr>
        <w:t>省</w:t>
      </w:r>
      <w:r>
        <w:rPr>
          <w:rFonts w:hint="default" w:ascii="Times New Roman" w:hAnsi="Times New Roman" w:eastAsia="方正仿宋_GBK" w:cs="Times New Roman"/>
          <w:bCs/>
          <w:i w:val="0"/>
          <w:iCs w:val="0"/>
          <w:caps w:val="0"/>
          <w:color w:val="000000"/>
          <w:spacing w:val="0"/>
          <w:kern w:val="2"/>
          <w:sz w:val="32"/>
          <w:szCs w:val="32"/>
          <w:shd w:val="clear"/>
          <w:lang w:val="en-US" w:eastAsia="zh-CN"/>
        </w:rPr>
        <w:t>省级药品监督管理部门</w:t>
      </w:r>
      <w:r>
        <w:rPr>
          <w:rFonts w:hint="default" w:ascii="Times New Roman" w:hAnsi="Times New Roman" w:eastAsia="方正仿宋_GBK" w:cs="Times New Roman"/>
          <w:bCs/>
          <w:i w:val="0"/>
          <w:iCs w:val="0"/>
          <w:caps w:val="0"/>
          <w:color w:val="000000"/>
          <w:spacing w:val="0"/>
          <w:kern w:val="2"/>
          <w:sz w:val="32"/>
          <w:szCs w:val="32"/>
          <w:shd w:val="clear"/>
        </w:rPr>
        <w:t>及受托方所在地</w:t>
      </w:r>
      <w:r>
        <w:rPr>
          <w:rFonts w:hint="default" w:ascii="Times New Roman" w:hAnsi="Times New Roman" w:eastAsia="方正仿宋_GBK" w:cs="Times New Roman"/>
          <w:bCs/>
          <w:i w:val="0"/>
          <w:iCs w:val="0"/>
          <w:caps w:val="0"/>
          <w:color w:val="000000"/>
          <w:spacing w:val="0"/>
          <w:kern w:val="2"/>
          <w:sz w:val="32"/>
          <w:szCs w:val="32"/>
          <w:shd w:val="clear"/>
          <w:lang w:eastAsia="zh-CN"/>
        </w:rPr>
        <w:t>省级药品监督管理部门</w:t>
      </w:r>
      <w:r>
        <w:rPr>
          <w:rFonts w:hint="default" w:ascii="Times New Roman" w:hAnsi="Times New Roman" w:eastAsia="方正仿宋_GBK" w:cs="Times New Roman"/>
          <w:bCs/>
          <w:i w:val="0"/>
          <w:iCs w:val="0"/>
          <w:caps w:val="0"/>
          <w:color w:val="000000"/>
          <w:spacing w:val="0"/>
          <w:kern w:val="2"/>
          <w:sz w:val="32"/>
          <w:szCs w:val="32"/>
          <w:shd w:val="clear"/>
        </w:rPr>
        <w:t>同步备案质量协议</w:t>
      </w:r>
      <w:r>
        <w:rPr>
          <w:rFonts w:hint="default" w:ascii="Times New Roman" w:hAnsi="Times New Roman" w:eastAsia="方正仿宋_GBK" w:cs="Times New Roman"/>
          <w:bCs/>
          <w:i w:val="0"/>
          <w:iCs w:val="0"/>
          <w:caps w:val="0"/>
          <w:color w:val="000000"/>
          <w:spacing w:val="0"/>
          <w:kern w:val="2"/>
          <w:sz w:val="32"/>
          <w:szCs w:val="32"/>
          <w:shd w:val="clear"/>
          <w:lang w:eastAsia="zh-CN"/>
        </w:rPr>
        <w:t>。</w:t>
      </w:r>
    </w:p>
    <w:p w14:paraId="1CA172FA">
      <w:pPr>
        <w:pStyle w:val="9"/>
        <w:shd w:val="clear" w:color="auto" w:fill="FFFFFF"/>
        <w:wordWrap w:val="0"/>
        <w:overflowPunct w:val="0"/>
        <w:adjustRightInd w:val="0"/>
        <w:snapToGrid w:val="0"/>
        <w:spacing w:before="0" w:beforeAutospacing="0" w:after="0" w:afterAutospacing="0" w:line="580" w:lineRule="exact"/>
        <w:ind w:firstLine="640" w:firstLineChars="200"/>
        <w:jc w:val="both"/>
        <w:rPr>
          <w:rFonts w:hint="default" w:ascii="Times New Roman" w:hAnsi="Times New Roman" w:eastAsia="方正仿宋_GBK" w:cs="Times New Roman"/>
          <w:bCs/>
          <w:color w:val="000000"/>
          <w:kern w:val="2"/>
          <w:sz w:val="32"/>
          <w:szCs w:val="32"/>
          <w:lang w:eastAsia="zh-CN"/>
        </w:rPr>
      </w:pPr>
      <w:r>
        <w:rPr>
          <w:rFonts w:hint="default" w:ascii="Times New Roman" w:hAnsi="Times New Roman" w:eastAsia="方正仿宋_GBK" w:cs="Times New Roman"/>
          <w:bCs/>
          <w:i w:val="0"/>
          <w:iCs w:val="0"/>
          <w:caps w:val="0"/>
          <w:color w:val="000000"/>
          <w:spacing w:val="0"/>
          <w:kern w:val="2"/>
          <w:sz w:val="32"/>
          <w:szCs w:val="32"/>
          <w:shd w:val="clear"/>
          <w:lang w:eastAsia="zh-CN"/>
        </w:rPr>
        <w:t>（</w:t>
      </w:r>
      <w:r>
        <w:rPr>
          <w:rFonts w:hint="default" w:ascii="Times New Roman" w:hAnsi="Times New Roman" w:eastAsia="方正仿宋_GBK" w:cs="Times New Roman"/>
          <w:bCs/>
          <w:i w:val="0"/>
          <w:iCs w:val="0"/>
          <w:caps w:val="0"/>
          <w:color w:val="000000"/>
          <w:spacing w:val="0"/>
          <w:kern w:val="2"/>
          <w:sz w:val="32"/>
          <w:szCs w:val="32"/>
          <w:shd w:val="clear"/>
          <w:lang w:val="en-US" w:eastAsia="zh-CN"/>
        </w:rPr>
        <w:t>四</w:t>
      </w:r>
      <w:r>
        <w:rPr>
          <w:rFonts w:hint="default" w:ascii="Times New Roman" w:hAnsi="Times New Roman" w:eastAsia="方正仿宋_GBK" w:cs="Times New Roman"/>
          <w:bCs/>
          <w:i w:val="0"/>
          <w:iCs w:val="0"/>
          <w:caps w:val="0"/>
          <w:color w:val="000000"/>
          <w:spacing w:val="0"/>
          <w:kern w:val="2"/>
          <w:sz w:val="32"/>
          <w:szCs w:val="32"/>
          <w:shd w:val="clear"/>
          <w:lang w:eastAsia="zh-CN"/>
        </w:rPr>
        <w:t>）</w:t>
      </w:r>
      <w:r>
        <w:rPr>
          <w:rFonts w:hint="default" w:ascii="Times New Roman" w:hAnsi="Times New Roman" w:eastAsia="方正仿宋_GBK" w:cs="Times New Roman"/>
          <w:bCs/>
          <w:color w:val="000000"/>
          <w:kern w:val="2"/>
          <w:sz w:val="32"/>
          <w:szCs w:val="32"/>
        </w:rPr>
        <w:t>持有人和受托药品生产企业应当</w:t>
      </w:r>
      <w:r>
        <w:rPr>
          <w:rFonts w:hint="default" w:ascii="Times New Roman" w:hAnsi="Times New Roman" w:eastAsia="方正仿宋_GBK" w:cs="Times New Roman"/>
          <w:bCs/>
          <w:color w:val="000000"/>
          <w:kern w:val="2"/>
          <w:sz w:val="32"/>
          <w:szCs w:val="32"/>
          <w:lang w:val="en-US" w:eastAsia="zh-CN"/>
        </w:rPr>
        <w:t>确保委托生产活动</w:t>
      </w:r>
      <w:r>
        <w:rPr>
          <w:rStyle w:val="12"/>
          <w:rFonts w:hint="default" w:ascii="Times New Roman" w:hAnsi="Times New Roman" w:eastAsia="方正仿宋_GBK" w:cs="Times New Roman"/>
          <w:b w:val="0"/>
          <w:bCs/>
          <w:i w:val="0"/>
          <w:iCs w:val="0"/>
          <w:caps w:val="0"/>
          <w:color w:val="000000"/>
          <w:spacing w:val="0"/>
          <w:kern w:val="2"/>
          <w:sz w:val="32"/>
          <w:szCs w:val="32"/>
          <w:shd w:val="clear"/>
        </w:rPr>
        <w:t>数据可靠性</w:t>
      </w:r>
      <w:r>
        <w:rPr>
          <w:rFonts w:hint="default" w:ascii="Times New Roman" w:hAnsi="Times New Roman" w:eastAsia="方正仿宋_GBK" w:cs="Times New Roman"/>
          <w:b w:val="0"/>
          <w:bCs/>
          <w:i w:val="0"/>
          <w:iCs w:val="0"/>
          <w:caps w:val="0"/>
          <w:color w:val="000000"/>
          <w:spacing w:val="0"/>
          <w:kern w:val="2"/>
          <w:sz w:val="32"/>
          <w:szCs w:val="32"/>
          <w:shd w:val="clear"/>
          <w:lang w:eastAsia="zh-CN"/>
        </w:rPr>
        <w:t>，</w:t>
      </w:r>
      <w:r>
        <w:rPr>
          <w:rFonts w:hint="default" w:ascii="Times New Roman" w:hAnsi="Times New Roman" w:eastAsia="方正仿宋_GBK" w:cs="Times New Roman"/>
          <w:bCs/>
          <w:i w:val="0"/>
          <w:iCs w:val="0"/>
          <w:caps w:val="0"/>
          <w:color w:val="000000"/>
          <w:spacing w:val="0"/>
          <w:kern w:val="2"/>
          <w:sz w:val="32"/>
          <w:szCs w:val="32"/>
          <w:shd w:val="clear"/>
          <w:lang w:val="en-US" w:eastAsia="zh-CN"/>
        </w:rPr>
        <w:t>实现药品</w:t>
      </w:r>
      <w:r>
        <w:rPr>
          <w:rFonts w:hint="default" w:ascii="Times New Roman" w:hAnsi="Times New Roman" w:eastAsia="方正仿宋_GBK" w:cs="Times New Roman"/>
          <w:bCs/>
          <w:i w:val="0"/>
          <w:iCs w:val="0"/>
          <w:caps w:val="0"/>
          <w:color w:val="000000"/>
          <w:spacing w:val="0"/>
          <w:kern w:val="2"/>
          <w:sz w:val="32"/>
          <w:szCs w:val="32"/>
          <w:shd w:val="clear" w:fill="auto"/>
        </w:rPr>
        <w:t>生产检验数据可追溯</w:t>
      </w:r>
      <w:r>
        <w:rPr>
          <w:rFonts w:hint="default" w:ascii="Times New Roman" w:hAnsi="Times New Roman" w:eastAsia="方正仿宋_GBK" w:cs="Times New Roman"/>
          <w:bCs/>
          <w:i w:val="0"/>
          <w:iCs w:val="0"/>
          <w:caps w:val="0"/>
          <w:color w:val="000000"/>
          <w:spacing w:val="0"/>
          <w:kern w:val="2"/>
          <w:sz w:val="32"/>
          <w:szCs w:val="32"/>
          <w:shd w:val="clear"/>
          <w:lang w:eastAsia="zh-CN"/>
        </w:rPr>
        <w:t>。</w:t>
      </w:r>
    </w:p>
    <w:p w14:paraId="770C11DC">
      <w:pPr>
        <w:pStyle w:val="9"/>
        <w:shd w:val="clear" w:color="auto" w:fill="FFFFFF"/>
        <w:wordWrap w:val="0"/>
        <w:overflowPunct w:val="0"/>
        <w:adjustRightInd w:val="0"/>
        <w:snapToGrid w:val="0"/>
        <w:spacing w:before="0" w:beforeAutospacing="0" w:after="0" w:afterAutospacing="0" w:line="580" w:lineRule="exact"/>
        <w:ind w:firstLine="640" w:firstLineChars="200"/>
        <w:jc w:val="both"/>
        <w:rPr>
          <w:rFonts w:hint="default" w:ascii="Times New Roman" w:hAnsi="Times New Roman" w:eastAsia="方正仿宋_GBK" w:cs="Times New Roman"/>
          <w:sz w:val="32"/>
          <w:szCs w:val="32"/>
        </w:rPr>
      </w:pP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4.</w:t>
      </w:r>
      <w:r>
        <w:rPr>
          <w:rFonts w:hint="eastAsia" w:ascii="Times New Roman" w:hAnsi="Times New Roman" w:eastAsia="方正仿宋_GBK" w:cs="Times New Roman"/>
          <w:b w:val="0"/>
          <w:bCs w:val="0"/>
          <w:color w:val="000000" w:themeColor="text1"/>
          <w:kern w:val="2"/>
          <w:sz w:val="32"/>
          <w:szCs w:val="32"/>
          <w:lang w:val="en-US" w:eastAsia="zh-CN"/>
          <w14:textFill>
            <w14:solidFill>
              <w14:schemeClr w14:val="tx1"/>
            </w14:solidFill>
          </w14:textFill>
        </w:rPr>
        <w:t>4</w:t>
      </w:r>
      <w:r>
        <w:rPr>
          <w:rFonts w:hint="default" w:ascii="Times New Roman" w:hAnsi="Times New Roman" w:eastAsia="方正仿宋_GBK" w:cs="Times New Roman"/>
          <w:b/>
          <w:bCs/>
          <w:color w:val="000000" w:themeColor="text1"/>
          <w:kern w:val="2"/>
          <w:sz w:val="32"/>
          <w:szCs w:val="32"/>
          <w:lang w:eastAsia="zh-CN"/>
          <w14:textFill>
            <w14:solidFill>
              <w14:schemeClr w14:val="tx1"/>
            </w14:solidFill>
          </w14:textFill>
        </w:rPr>
        <w:t xml:space="preserve"> </w:t>
      </w:r>
      <w:r>
        <w:rPr>
          <w:rFonts w:hint="default" w:ascii="Times New Roman" w:hAnsi="Times New Roman" w:eastAsia="方正仿宋_GBK" w:cs="Times New Roman"/>
          <w:sz w:val="32"/>
          <w:szCs w:val="32"/>
        </w:rPr>
        <w:t>持有人</w:t>
      </w:r>
      <w:r>
        <w:rPr>
          <w:rFonts w:hint="default" w:ascii="Times New Roman" w:hAnsi="Times New Roman" w:eastAsia="方正仿宋_GBK" w:cs="Times New Roman"/>
          <w:color w:val="000000" w:themeColor="text1"/>
          <w:kern w:val="2"/>
          <w:sz w:val="32"/>
          <w:szCs w:val="32"/>
          <w14:textFill>
            <w14:solidFill>
              <w14:schemeClr w14:val="tx1"/>
            </w14:solidFill>
          </w14:textFill>
        </w:rPr>
        <w:t>委托生产的，联合受托生产企业开展相关研究、评估和必要的验证，并通过产品技术转移</w:t>
      </w:r>
      <w:r>
        <w:rPr>
          <w:rFonts w:hint="default" w:ascii="Times New Roman" w:hAnsi="Times New Roman" w:eastAsia="方正仿宋_GBK" w:cs="Times New Roman"/>
          <w:sz w:val="32"/>
          <w:szCs w:val="32"/>
        </w:rPr>
        <w:t>明确产品控制策略及其技术协议，技术协议作为持有人与受托方签订的质量协议单独组成部分。</w:t>
      </w:r>
    </w:p>
    <w:p w14:paraId="32116DEC">
      <w:pPr>
        <w:pStyle w:val="9"/>
        <w:shd w:val="clear" w:color="auto" w:fill="FFFFFF"/>
        <w:wordWrap w:val="0"/>
        <w:overflowPunct w:val="0"/>
        <w:adjustRightInd w:val="0"/>
        <w:snapToGrid w:val="0"/>
        <w:spacing w:before="0" w:beforeAutospacing="0" w:after="0" w:afterAutospacing="0" w:line="580" w:lineRule="exact"/>
        <w:ind w:firstLine="640" w:firstLineChars="200"/>
        <w:jc w:val="both"/>
        <w:rPr>
          <w:rFonts w:hint="default" w:ascii="Times New Roman" w:hAnsi="Times New Roman" w:eastAsia="方正仿宋_GBK" w:cs="Times New Roman"/>
          <w:color w:val="000000" w:themeColor="text1"/>
          <w:kern w:val="2"/>
          <w:sz w:val="32"/>
          <w:szCs w:val="32"/>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kern w:val="2"/>
          <w:sz w:val="32"/>
          <w:szCs w:val="32"/>
          <w:shd w:val="clear"/>
          <w:lang w:val="en-US" w:eastAsia="zh-CN"/>
          <w14:textFill>
            <w14:solidFill>
              <w14:schemeClr w14:val="tx1"/>
            </w14:solidFill>
          </w14:textFill>
        </w:rPr>
        <w:t>持有人</w:t>
      </w:r>
      <w:r>
        <w:rPr>
          <w:rFonts w:hint="default" w:ascii="Times New Roman" w:hAnsi="Times New Roman" w:eastAsia="方正仿宋_GBK" w:cs="Times New Roman"/>
          <w:i w:val="0"/>
          <w:iCs w:val="0"/>
          <w:caps w:val="0"/>
          <w:color w:val="000000" w:themeColor="text1"/>
          <w:spacing w:val="0"/>
          <w:kern w:val="2"/>
          <w:sz w:val="32"/>
          <w:szCs w:val="32"/>
          <w:shd w:val="clear"/>
          <w14:textFill>
            <w14:solidFill>
              <w14:schemeClr w14:val="tx1"/>
            </w14:solidFill>
          </w14:textFill>
        </w:rPr>
        <w:t>需向受托方提供</w:t>
      </w:r>
      <w:r>
        <w:rPr>
          <w:rFonts w:hint="default" w:ascii="Times New Roman" w:hAnsi="Times New Roman" w:eastAsia="方正仿宋_GBK" w:cs="Times New Roman"/>
          <w:b w:val="0"/>
          <w:bCs w:val="0"/>
          <w:i w:val="0"/>
          <w:iCs w:val="0"/>
          <w:caps w:val="0"/>
          <w:color w:val="000000" w:themeColor="text1"/>
          <w:spacing w:val="0"/>
          <w:kern w:val="2"/>
          <w:sz w:val="32"/>
          <w:szCs w:val="32"/>
          <w:shd w:val="clear"/>
          <w14:textFill>
            <w14:solidFill>
              <w14:schemeClr w14:val="tx1"/>
            </w14:solidFill>
          </w14:textFill>
        </w:rPr>
        <w:t>完整的工艺验证报告</w:t>
      </w:r>
      <w:r>
        <w:rPr>
          <w:rFonts w:hint="default" w:ascii="Times New Roman" w:hAnsi="Times New Roman" w:eastAsia="方正仿宋_GBK" w:cs="Times New Roman"/>
          <w:i w:val="0"/>
          <w:iCs w:val="0"/>
          <w:caps w:val="0"/>
          <w:color w:val="000000" w:themeColor="text1"/>
          <w:spacing w:val="0"/>
          <w:kern w:val="2"/>
          <w:sz w:val="32"/>
          <w:szCs w:val="32"/>
          <w:shd w:val="clear"/>
          <w14:textFill>
            <w14:solidFill>
              <w14:schemeClr w14:val="tx1"/>
            </w14:solidFill>
          </w14:textFill>
        </w:rPr>
        <w:t>和</w:t>
      </w:r>
      <w:r>
        <w:rPr>
          <w:rFonts w:hint="default" w:ascii="Times New Roman" w:hAnsi="Times New Roman" w:eastAsia="方正仿宋_GBK" w:cs="Times New Roman"/>
          <w:b w:val="0"/>
          <w:bCs w:val="0"/>
          <w:i w:val="0"/>
          <w:iCs w:val="0"/>
          <w:caps w:val="0"/>
          <w:color w:val="000000" w:themeColor="text1"/>
          <w:spacing w:val="0"/>
          <w:kern w:val="2"/>
          <w:sz w:val="32"/>
          <w:szCs w:val="32"/>
          <w:shd w:val="clear"/>
          <w14:textFill>
            <w14:solidFill>
              <w14:schemeClr w14:val="tx1"/>
            </w14:solidFill>
          </w14:textFill>
        </w:rPr>
        <w:t>关键物料供应商清单</w:t>
      </w:r>
      <w:r>
        <w:rPr>
          <w:rFonts w:hint="default" w:ascii="Times New Roman" w:hAnsi="Times New Roman" w:eastAsia="方正仿宋_GBK" w:cs="Times New Roman"/>
          <w:b w:val="0"/>
          <w:bCs w:val="0"/>
          <w:i w:val="0"/>
          <w:iCs w:val="0"/>
          <w:caps w:val="0"/>
          <w:color w:val="000000" w:themeColor="text1"/>
          <w:spacing w:val="0"/>
          <w:kern w:val="2"/>
          <w:sz w:val="32"/>
          <w:szCs w:val="32"/>
          <w:shd w:val="clear"/>
          <w:lang w:val="en-US" w:eastAsia="zh-CN"/>
          <w14:textFill>
            <w14:solidFill>
              <w14:schemeClr w14:val="tx1"/>
            </w14:solidFill>
          </w14:textFill>
        </w:rPr>
        <w:t>等技术转移报告</w:t>
      </w:r>
      <w:r>
        <w:rPr>
          <w:rFonts w:hint="default" w:ascii="Times New Roman" w:hAnsi="Times New Roman" w:eastAsia="方正仿宋_GBK" w:cs="Times New Roman"/>
          <w:i w:val="0"/>
          <w:iCs w:val="0"/>
          <w:caps w:val="0"/>
          <w:color w:val="000000" w:themeColor="text1"/>
          <w:spacing w:val="0"/>
          <w:kern w:val="2"/>
          <w:sz w:val="32"/>
          <w:szCs w:val="32"/>
          <w:shd w:val="clear"/>
          <w14:textFill>
            <w14:solidFill>
              <w14:schemeClr w14:val="tx1"/>
            </w14:solidFill>
          </w14:textFill>
        </w:rPr>
        <w:t>，</w:t>
      </w:r>
      <w:r>
        <w:rPr>
          <w:rFonts w:hint="default" w:ascii="Times New Roman" w:hAnsi="Times New Roman" w:eastAsia="方正仿宋_GBK" w:cs="Times New Roman"/>
          <w:sz w:val="32"/>
          <w:szCs w:val="32"/>
        </w:rPr>
        <w:t>包括目标产品质量概况、关键质量属性、关键工艺参数及其设计空间、以及关键物料等。</w:t>
      </w:r>
      <w:r>
        <w:rPr>
          <w:rFonts w:hint="default" w:ascii="Times New Roman" w:hAnsi="Times New Roman" w:eastAsia="方正仿宋_GBK" w:cs="Times New Roman"/>
          <w:i w:val="0"/>
          <w:iCs w:val="0"/>
          <w:caps w:val="0"/>
          <w:color w:val="000000" w:themeColor="text1"/>
          <w:spacing w:val="0"/>
          <w:kern w:val="2"/>
          <w:sz w:val="32"/>
          <w:szCs w:val="32"/>
          <w:shd w:val="clear"/>
          <w14:textFill>
            <w14:solidFill>
              <w14:schemeClr w14:val="tx1"/>
            </w14:solidFill>
          </w14:textFill>
        </w:rPr>
        <w:t>受托方需完成</w:t>
      </w:r>
      <w:r>
        <w:rPr>
          <w:rFonts w:hint="default" w:ascii="Times New Roman" w:hAnsi="Times New Roman" w:eastAsia="方正仿宋_GBK" w:cs="Times New Roman"/>
          <w:b w:val="0"/>
          <w:bCs w:val="0"/>
          <w:i w:val="0"/>
          <w:iCs w:val="0"/>
          <w:caps w:val="0"/>
          <w:color w:val="000000" w:themeColor="text1"/>
          <w:spacing w:val="0"/>
          <w:kern w:val="2"/>
          <w:sz w:val="32"/>
          <w:szCs w:val="32"/>
          <w:shd w:val="clear"/>
          <w14:textFill>
            <w14:solidFill>
              <w14:schemeClr w14:val="tx1"/>
            </w14:solidFill>
          </w14:textFill>
        </w:rPr>
        <w:t>工艺重现性确认</w:t>
      </w:r>
      <w:r>
        <w:rPr>
          <w:rFonts w:hint="default" w:ascii="Times New Roman" w:hAnsi="Times New Roman" w:eastAsia="方正仿宋_GBK" w:cs="Times New Roman"/>
          <w:i w:val="0"/>
          <w:iCs w:val="0"/>
          <w:caps w:val="0"/>
          <w:color w:val="000000" w:themeColor="text1"/>
          <w:spacing w:val="0"/>
          <w:kern w:val="2"/>
          <w:sz w:val="32"/>
          <w:szCs w:val="32"/>
          <w:shd w:val="clear"/>
          <w14:textFill>
            <w14:solidFill>
              <w14:schemeClr w14:val="tx1"/>
            </w14:solidFill>
          </w14:textFill>
        </w:rPr>
        <w:t>后方可生产。</w:t>
      </w:r>
    </w:p>
    <w:p w14:paraId="3E072B2C">
      <w:pPr>
        <w:pStyle w:val="9"/>
        <w:shd w:val="clear" w:color="auto" w:fill="FFFFFF"/>
        <w:wordWrap w:val="0"/>
        <w:overflowPunct w:val="0"/>
        <w:adjustRightInd w:val="0"/>
        <w:snapToGrid w:val="0"/>
        <w:spacing w:before="0" w:beforeAutospacing="0" w:after="0" w:afterAutospacing="0" w:line="580" w:lineRule="exact"/>
        <w:ind w:firstLine="640" w:firstLineChars="200"/>
        <w:jc w:val="both"/>
        <w:rPr>
          <w:rFonts w:hint="default" w:ascii="Times New Roman" w:hAnsi="Times New Roman" w:eastAsia="方正仿宋_GBK" w:cs="Times New Roman"/>
          <w:spacing w:val="-11"/>
          <w:sz w:val="32"/>
          <w:szCs w:val="32"/>
        </w:rPr>
      </w:pP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4.</w:t>
      </w:r>
      <w:r>
        <w:rPr>
          <w:rFonts w:hint="eastAsia" w:ascii="Times New Roman" w:hAnsi="Times New Roman" w:eastAsia="方正仿宋_GBK" w:cs="Times New Roman"/>
          <w:b w:val="0"/>
          <w:bCs w:val="0"/>
          <w:color w:val="000000" w:themeColor="text1"/>
          <w:kern w:val="2"/>
          <w:sz w:val="32"/>
          <w:szCs w:val="32"/>
          <w:lang w:val="en-US" w:eastAsia="zh-CN"/>
          <w14:textFill>
            <w14:solidFill>
              <w14:schemeClr w14:val="tx1"/>
            </w14:solidFill>
          </w14:textFill>
        </w:rPr>
        <w:t>5</w:t>
      </w:r>
      <w:r>
        <w:rPr>
          <w:rFonts w:hint="default" w:ascii="Times New Roman" w:hAnsi="Times New Roman" w:eastAsia="方正仿宋_GBK" w:cs="Times New Roman"/>
          <w:b/>
          <w:bCs/>
          <w:color w:val="000000" w:themeColor="text1"/>
          <w:kern w:val="2"/>
          <w:sz w:val="32"/>
          <w:szCs w:val="32"/>
          <w:lang w:eastAsia="zh-CN"/>
          <w14:textFill>
            <w14:solidFill>
              <w14:schemeClr w14:val="tx1"/>
            </w14:solidFill>
          </w14:textFill>
        </w:rPr>
        <w:t xml:space="preserve"> </w:t>
      </w:r>
      <w:r>
        <w:rPr>
          <w:rFonts w:hint="default" w:ascii="Times New Roman" w:hAnsi="Times New Roman" w:eastAsia="方正仿宋_GBK" w:cs="Times New Roman"/>
          <w:spacing w:val="-11"/>
          <w:sz w:val="32"/>
          <w:szCs w:val="32"/>
        </w:rPr>
        <w:t>质量协议签订前，持有人对受托方的生产条件、技术水平和质量管理情况进行质量审核，确认受托方是否具有受托生产的条件和能力，是否持续符合GMP以及委托生产产品的生产质量管理要求。质量审核通过后向受托方提供委托生产药品的技术和质量文件。</w:t>
      </w:r>
    </w:p>
    <w:p w14:paraId="1E134D21">
      <w:pPr>
        <w:pStyle w:val="9"/>
        <w:shd w:val="clear" w:color="auto" w:fill="FFFFFF"/>
        <w:wordWrap w:val="0"/>
        <w:overflowPunct w:val="0"/>
        <w:adjustRightInd w:val="0"/>
        <w:snapToGrid w:val="0"/>
        <w:spacing w:before="0" w:beforeAutospacing="0" w:after="0" w:afterAutospacing="0" w:line="580" w:lineRule="exact"/>
        <w:ind w:firstLine="640" w:firstLineChars="200"/>
        <w:jc w:val="both"/>
        <w:rPr>
          <w:rFonts w:hint="default" w:ascii="Times New Roman" w:hAnsi="Times New Roman" w:eastAsia="方正仿宋_GBK" w:cs="Times New Roman"/>
          <w:bCs/>
          <w:color w:val="000000"/>
          <w:kern w:val="2"/>
          <w:sz w:val="32"/>
          <w:szCs w:val="32"/>
        </w:rPr>
      </w:pPr>
      <w:r>
        <w:rPr>
          <w:rFonts w:hint="default" w:ascii="Times New Roman" w:hAnsi="Times New Roman" w:eastAsia="方正仿宋_GBK" w:cs="Times New Roman"/>
          <w:bCs/>
          <w:color w:val="000000"/>
          <w:kern w:val="2"/>
          <w:sz w:val="32"/>
          <w:szCs w:val="32"/>
        </w:rPr>
        <w:t>受托方应当积极配合接受持有人的质量审核，并按照所有审核发现的缺陷，采取纠正和预防措施落实整改。</w:t>
      </w:r>
    </w:p>
    <w:p w14:paraId="49704CE7">
      <w:pPr>
        <w:pStyle w:val="9"/>
        <w:shd w:val="clear" w:color="auto" w:fill="FFFFFF"/>
        <w:wordWrap w:val="0"/>
        <w:overflowPunct w:val="0"/>
        <w:adjustRightInd w:val="0"/>
        <w:snapToGrid w:val="0"/>
        <w:spacing w:before="0" w:beforeAutospacing="0" w:after="0" w:afterAutospacing="0" w:line="580" w:lineRule="exact"/>
        <w:ind w:firstLine="640" w:firstLineChars="200"/>
        <w:jc w:val="both"/>
        <w:rPr>
          <w:rFonts w:hint="default" w:ascii="Times New Roman" w:hAnsi="Times New Roman" w:eastAsia="方正仿宋_GBK" w:cs="Times New Roman"/>
          <w:sz w:val="32"/>
          <w:szCs w:val="32"/>
          <w:lang w:val="en-GB"/>
        </w:rPr>
      </w:pP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4.</w:t>
      </w:r>
      <w:r>
        <w:rPr>
          <w:rFonts w:hint="eastAsia" w:ascii="Times New Roman" w:hAnsi="Times New Roman" w:eastAsia="方正仿宋_GBK" w:cs="Times New Roman"/>
          <w:b w:val="0"/>
          <w:bCs w:val="0"/>
          <w:color w:val="000000" w:themeColor="text1"/>
          <w:kern w:val="2"/>
          <w:sz w:val="32"/>
          <w:szCs w:val="32"/>
          <w:lang w:val="en-US" w:eastAsia="zh-CN"/>
          <w14:textFill>
            <w14:solidFill>
              <w14:schemeClr w14:val="tx1"/>
            </w14:solidFill>
          </w14:textFill>
        </w:rPr>
        <w:t>6</w:t>
      </w:r>
      <w:r>
        <w:rPr>
          <w:rFonts w:hint="default" w:ascii="Times New Roman" w:hAnsi="Times New Roman" w:eastAsia="方正仿宋_GBK" w:cs="Times New Roman"/>
          <w:b/>
          <w:bCs/>
          <w:color w:val="000000" w:themeColor="text1"/>
          <w:kern w:val="2"/>
          <w:sz w:val="32"/>
          <w:szCs w:val="32"/>
          <w:lang w:eastAsia="zh-CN"/>
          <w14:textFill>
            <w14:solidFill>
              <w14:schemeClr w14:val="tx1"/>
            </w14:solidFill>
          </w14:textFill>
        </w:rPr>
        <w:t xml:space="preserve"> </w:t>
      </w:r>
      <w:r>
        <w:rPr>
          <w:rFonts w:hint="default" w:ascii="Times New Roman" w:hAnsi="Times New Roman" w:eastAsia="方正仿宋_GBK" w:cs="Times New Roman"/>
          <w:sz w:val="32"/>
          <w:szCs w:val="32"/>
          <w:lang w:val="en-GB"/>
        </w:rPr>
        <w:t>委托合同是持有人与受托方进行药品委托活动签订的商业性协议</w:t>
      </w:r>
      <w:r>
        <w:rPr>
          <w:rFonts w:hint="default" w:ascii="Times New Roman" w:hAnsi="Times New Roman" w:eastAsia="方正仿宋_GBK" w:cs="Times New Roman"/>
          <w:sz w:val="32"/>
          <w:szCs w:val="32"/>
          <w:lang w:val="en-GB" w:eastAsia="zh-CN"/>
        </w:rPr>
        <w:t>（即委托合同）</w:t>
      </w:r>
      <w:r>
        <w:rPr>
          <w:rFonts w:hint="default" w:ascii="Times New Roman" w:hAnsi="Times New Roman" w:eastAsia="方正仿宋_GBK" w:cs="Times New Roman"/>
          <w:sz w:val="32"/>
          <w:szCs w:val="32"/>
          <w:lang w:val="en-GB"/>
        </w:rPr>
        <w:t>，明确双方各自的权利和义务。</w:t>
      </w:r>
    </w:p>
    <w:p w14:paraId="037874E7">
      <w:pPr>
        <w:pStyle w:val="9"/>
        <w:shd w:val="clear" w:color="auto" w:fill="FFFFFF"/>
        <w:wordWrap w:val="0"/>
        <w:overflowPunct w:val="0"/>
        <w:adjustRightInd w:val="0"/>
        <w:snapToGrid w:val="0"/>
        <w:spacing w:before="0" w:beforeAutospacing="0" w:after="0" w:afterAutospacing="0" w:line="58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GB"/>
        </w:rPr>
        <w:t>（一）</w:t>
      </w:r>
      <w:r>
        <w:rPr>
          <w:rFonts w:hint="default" w:ascii="Times New Roman" w:hAnsi="Times New Roman" w:eastAsia="方正仿宋_GBK" w:cs="Times New Roman"/>
          <w:spacing w:val="-11"/>
          <w:sz w:val="32"/>
          <w:szCs w:val="32"/>
        </w:rPr>
        <w:t>持有人应当与受托方签订委托合同。质量协议可以是委托合同一部分或单独签订，但</w:t>
      </w:r>
      <w:r>
        <w:rPr>
          <w:rFonts w:hint="default" w:ascii="Times New Roman" w:hAnsi="Times New Roman" w:eastAsia="方正仿宋_GBK" w:cs="Times New Roman"/>
          <w:sz w:val="32"/>
          <w:szCs w:val="32"/>
        </w:rPr>
        <w:t>质量协议不是商业性协议，通常不包括一般的商业条件，如保密性、定价和成本、交货条款、有限责任或者损坏赔偿等。</w:t>
      </w:r>
    </w:p>
    <w:p w14:paraId="4F51D149">
      <w:pPr>
        <w:pStyle w:val="9"/>
        <w:shd w:val="clear" w:color="auto" w:fill="FFFFFF"/>
        <w:wordWrap w:val="0"/>
        <w:overflowPunct w:val="0"/>
        <w:adjustRightInd w:val="0"/>
        <w:snapToGrid w:val="0"/>
        <w:spacing w:before="0" w:beforeAutospacing="0" w:after="0" w:afterAutospacing="0" w:line="580" w:lineRule="exact"/>
        <w:ind w:firstLine="596" w:firstLineChars="200"/>
        <w:jc w:val="both"/>
        <w:rPr>
          <w:rFonts w:hint="default" w:ascii="Times New Roman" w:hAnsi="Times New Roman" w:eastAsia="方正仿宋_GBK" w:cs="Times New Roman"/>
          <w:spacing w:val="-11"/>
          <w:sz w:val="32"/>
          <w:szCs w:val="32"/>
        </w:rPr>
      </w:pPr>
      <w:r>
        <w:rPr>
          <w:rFonts w:hint="default" w:ascii="Times New Roman" w:hAnsi="Times New Roman" w:eastAsia="方正仿宋_GBK" w:cs="Times New Roman"/>
          <w:spacing w:val="-11"/>
          <w:sz w:val="32"/>
          <w:szCs w:val="32"/>
        </w:rPr>
        <w:t>（二）委托合同一般应明确委托和受托双方民事责任。至少包括以下内容：</w:t>
      </w:r>
    </w:p>
    <w:p w14:paraId="79427449">
      <w:pPr>
        <w:pStyle w:val="9"/>
        <w:shd w:val="clear" w:color="auto" w:fill="FFFFFF"/>
        <w:wordWrap w:val="0"/>
        <w:overflowPunct w:val="0"/>
        <w:adjustRightInd w:val="0"/>
        <w:snapToGrid w:val="0"/>
        <w:spacing w:before="0" w:beforeAutospacing="0" w:after="0" w:afterAutospacing="0" w:line="580" w:lineRule="exact"/>
        <w:ind w:firstLine="596" w:firstLineChars="200"/>
        <w:jc w:val="both"/>
        <w:rPr>
          <w:rFonts w:hint="default" w:ascii="Times New Roman" w:hAnsi="Times New Roman" w:eastAsia="方正仿宋_GBK" w:cs="Times New Roman"/>
          <w:spacing w:val="-11"/>
          <w:sz w:val="32"/>
          <w:szCs w:val="32"/>
        </w:rPr>
      </w:pPr>
      <w:r>
        <w:rPr>
          <w:rFonts w:hint="default" w:ascii="Times New Roman" w:hAnsi="Times New Roman" w:eastAsia="方正仿宋_GBK" w:cs="Times New Roman"/>
          <w:spacing w:val="-11"/>
          <w:sz w:val="32"/>
          <w:szCs w:val="32"/>
        </w:rPr>
        <w:t>（1）物料或产品采购活动执行情况。包括：交货物品质量标准要求、包装运输、合格证、货款、纳税；</w:t>
      </w:r>
    </w:p>
    <w:p w14:paraId="5D005E9C">
      <w:pPr>
        <w:pStyle w:val="9"/>
        <w:shd w:val="clear" w:color="auto" w:fill="FFFFFF"/>
        <w:wordWrap w:val="0"/>
        <w:overflowPunct w:val="0"/>
        <w:adjustRightInd w:val="0"/>
        <w:snapToGrid w:val="0"/>
        <w:spacing w:before="0" w:beforeAutospacing="0" w:after="0" w:afterAutospacing="0" w:line="580" w:lineRule="exact"/>
        <w:ind w:firstLine="596" w:firstLineChars="200"/>
        <w:jc w:val="both"/>
        <w:rPr>
          <w:rFonts w:hint="default" w:ascii="Times New Roman" w:hAnsi="Times New Roman" w:eastAsia="方正仿宋_GBK" w:cs="Times New Roman"/>
          <w:spacing w:val="-11"/>
          <w:sz w:val="32"/>
          <w:szCs w:val="32"/>
        </w:rPr>
      </w:pPr>
      <w:r>
        <w:rPr>
          <w:rFonts w:hint="default" w:ascii="Times New Roman" w:hAnsi="Times New Roman" w:eastAsia="方正仿宋_GBK" w:cs="Times New Roman"/>
          <w:spacing w:val="-11"/>
          <w:sz w:val="32"/>
          <w:szCs w:val="32"/>
        </w:rPr>
        <w:t>（2）质量保证、检查与质量审核要求；</w:t>
      </w:r>
    </w:p>
    <w:p w14:paraId="25895DBC">
      <w:pPr>
        <w:pStyle w:val="9"/>
        <w:shd w:val="clear" w:color="auto" w:fill="FFFFFF"/>
        <w:wordWrap w:val="0"/>
        <w:overflowPunct w:val="0"/>
        <w:adjustRightInd w:val="0"/>
        <w:snapToGrid w:val="0"/>
        <w:spacing w:before="0" w:beforeAutospacing="0" w:after="0" w:afterAutospacing="0" w:line="580" w:lineRule="exact"/>
        <w:ind w:firstLine="596" w:firstLineChars="200"/>
        <w:jc w:val="both"/>
        <w:rPr>
          <w:rFonts w:hint="default" w:ascii="Times New Roman" w:hAnsi="Times New Roman" w:eastAsia="方正仿宋_GBK" w:cs="Times New Roman"/>
          <w:spacing w:val="-11"/>
          <w:sz w:val="32"/>
          <w:szCs w:val="32"/>
        </w:rPr>
      </w:pPr>
      <w:r>
        <w:rPr>
          <w:rFonts w:hint="default" w:ascii="Times New Roman" w:hAnsi="Times New Roman" w:eastAsia="方正仿宋_GBK" w:cs="Times New Roman"/>
          <w:spacing w:val="-11"/>
          <w:sz w:val="32"/>
          <w:szCs w:val="32"/>
        </w:rPr>
        <w:t>（3）责任与赔偿、利益冲突、知识产权、保密协议；</w:t>
      </w:r>
    </w:p>
    <w:p w14:paraId="598E7217">
      <w:pPr>
        <w:pStyle w:val="9"/>
        <w:shd w:val="clear" w:color="auto" w:fill="FFFFFF"/>
        <w:wordWrap w:val="0"/>
        <w:overflowPunct w:val="0"/>
        <w:adjustRightInd w:val="0"/>
        <w:snapToGrid w:val="0"/>
        <w:spacing w:before="0" w:beforeAutospacing="0" w:after="0" w:afterAutospacing="0" w:line="580" w:lineRule="exact"/>
        <w:ind w:firstLine="596" w:firstLineChars="200"/>
        <w:jc w:val="both"/>
        <w:rPr>
          <w:rFonts w:hint="default" w:ascii="Times New Roman" w:hAnsi="Times New Roman" w:eastAsia="方正仿宋_GBK" w:cs="Times New Roman"/>
          <w:spacing w:val="-11"/>
          <w:sz w:val="32"/>
          <w:szCs w:val="32"/>
        </w:rPr>
      </w:pPr>
      <w:r>
        <w:rPr>
          <w:rFonts w:hint="default" w:ascii="Times New Roman" w:hAnsi="Times New Roman" w:eastAsia="方正仿宋_GBK" w:cs="Times New Roman"/>
          <w:spacing w:val="-11"/>
          <w:sz w:val="32"/>
          <w:szCs w:val="32"/>
        </w:rPr>
        <w:t>（4）商业信息使用、发布、公开以及数据保护；</w:t>
      </w:r>
    </w:p>
    <w:p w14:paraId="1D607678">
      <w:pPr>
        <w:pStyle w:val="9"/>
        <w:shd w:val="clear" w:color="auto" w:fill="FFFFFF"/>
        <w:wordWrap w:val="0"/>
        <w:overflowPunct w:val="0"/>
        <w:adjustRightInd w:val="0"/>
        <w:snapToGrid w:val="0"/>
        <w:spacing w:before="0" w:beforeAutospacing="0" w:after="0" w:afterAutospacing="0" w:line="580" w:lineRule="exact"/>
        <w:ind w:firstLine="596" w:firstLineChars="200"/>
        <w:jc w:val="both"/>
        <w:rPr>
          <w:rFonts w:hint="default" w:ascii="Times New Roman" w:hAnsi="Times New Roman" w:eastAsia="方正仿宋_GBK" w:cs="Times New Roman"/>
          <w:spacing w:val="-11"/>
          <w:sz w:val="32"/>
          <w:szCs w:val="32"/>
        </w:rPr>
      </w:pPr>
      <w:r>
        <w:rPr>
          <w:rFonts w:hint="default" w:ascii="Times New Roman" w:hAnsi="Times New Roman" w:eastAsia="方正仿宋_GBK" w:cs="Times New Roman"/>
          <w:spacing w:val="-11"/>
          <w:sz w:val="32"/>
          <w:szCs w:val="32"/>
        </w:rPr>
        <w:t>（5）转包合同要求、合同签订与终结，订单变更或取消，合同变更与终止、双方签字等。</w:t>
      </w:r>
    </w:p>
    <w:p w14:paraId="36C724EC">
      <w:pPr>
        <w:pStyle w:val="9"/>
        <w:shd w:val="clear" w:color="auto" w:fill="FFFFFF"/>
        <w:wordWrap w:val="0"/>
        <w:overflowPunct w:val="0"/>
        <w:adjustRightInd w:val="0"/>
        <w:snapToGrid w:val="0"/>
        <w:spacing w:before="0" w:beforeAutospacing="0" w:after="0" w:afterAutospacing="0" w:line="580" w:lineRule="exact"/>
        <w:ind w:firstLine="596" w:firstLineChars="200"/>
        <w:jc w:val="both"/>
        <w:rPr>
          <w:rFonts w:hint="default" w:ascii="Times New Roman" w:hAnsi="Times New Roman" w:eastAsia="方正仿宋_GBK" w:cs="Times New Roman"/>
          <w:spacing w:val="-11"/>
          <w:sz w:val="32"/>
          <w:szCs w:val="32"/>
        </w:rPr>
      </w:pPr>
      <w:r>
        <w:rPr>
          <w:rFonts w:hint="default" w:ascii="Times New Roman" w:hAnsi="Times New Roman" w:eastAsia="方正仿宋_GBK" w:cs="Times New Roman"/>
          <w:spacing w:val="-11"/>
          <w:sz w:val="32"/>
          <w:szCs w:val="32"/>
        </w:rPr>
        <w:t>（三）委托合同如在合同执行过程中发生变更，双方应当及时更新现有的委托合同，一般包括下列内容：</w:t>
      </w:r>
    </w:p>
    <w:p w14:paraId="07E8044E">
      <w:pPr>
        <w:pStyle w:val="9"/>
        <w:shd w:val="clear" w:color="auto" w:fill="FFFFFF"/>
        <w:wordWrap w:val="0"/>
        <w:overflowPunct w:val="0"/>
        <w:adjustRightInd w:val="0"/>
        <w:snapToGrid w:val="0"/>
        <w:spacing w:before="0" w:beforeAutospacing="0" w:after="0" w:afterAutospacing="0" w:line="580" w:lineRule="exact"/>
        <w:ind w:firstLine="596" w:firstLineChars="200"/>
        <w:jc w:val="both"/>
        <w:rPr>
          <w:rFonts w:hint="default" w:ascii="Times New Roman" w:hAnsi="Times New Roman" w:eastAsia="方正仿宋_GBK" w:cs="Times New Roman"/>
          <w:spacing w:val="-11"/>
          <w:sz w:val="32"/>
          <w:szCs w:val="32"/>
        </w:rPr>
      </w:pPr>
      <w:r>
        <w:rPr>
          <w:rFonts w:hint="default" w:ascii="Times New Roman" w:hAnsi="Times New Roman" w:eastAsia="方正仿宋_GBK" w:cs="Times New Roman"/>
          <w:spacing w:val="-11"/>
          <w:sz w:val="32"/>
          <w:szCs w:val="32"/>
        </w:rPr>
        <w:t>（1）变更事项；</w:t>
      </w:r>
    </w:p>
    <w:p w14:paraId="03195419">
      <w:pPr>
        <w:pStyle w:val="9"/>
        <w:shd w:val="clear" w:color="auto" w:fill="FFFFFF"/>
        <w:wordWrap w:val="0"/>
        <w:overflowPunct w:val="0"/>
        <w:adjustRightInd w:val="0"/>
        <w:snapToGrid w:val="0"/>
        <w:spacing w:before="0" w:beforeAutospacing="0" w:after="0" w:afterAutospacing="0" w:line="580" w:lineRule="exact"/>
        <w:ind w:firstLine="596" w:firstLineChars="200"/>
        <w:jc w:val="both"/>
        <w:rPr>
          <w:rFonts w:hint="eastAsia" w:ascii="Times New Roman" w:hAnsi="Times New Roman" w:eastAsia="方正仿宋_GBK" w:cs="Times New Roman"/>
          <w:spacing w:val="-11"/>
          <w:sz w:val="32"/>
          <w:szCs w:val="32"/>
          <w:lang w:eastAsia="zh-CN"/>
        </w:rPr>
      </w:pPr>
      <w:r>
        <w:rPr>
          <w:rFonts w:hint="default" w:ascii="Times New Roman" w:hAnsi="Times New Roman" w:eastAsia="方正仿宋_GBK" w:cs="Times New Roman"/>
          <w:spacing w:val="-11"/>
          <w:sz w:val="32"/>
          <w:szCs w:val="32"/>
        </w:rPr>
        <w:t>（2）变更可能引起的费用，费用是一次性的还是重复成本</w:t>
      </w:r>
      <w:r>
        <w:rPr>
          <w:rFonts w:hint="eastAsia" w:ascii="Times New Roman" w:hAnsi="Times New Roman" w:eastAsia="方正仿宋_GBK" w:cs="Times New Roman"/>
          <w:spacing w:val="-11"/>
          <w:sz w:val="32"/>
          <w:szCs w:val="32"/>
          <w:lang w:eastAsia="zh-CN"/>
        </w:rPr>
        <w:t>；</w:t>
      </w:r>
    </w:p>
    <w:p w14:paraId="3062D4E9">
      <w:pPr>
        <w:pStyle w:val="9"/>
        <w:shd w:val="clear" w:color="auto" w:fill="FFFFFF"/>
        <w:wordWrap w:val="0"/>
        <w:overflowPunct w:val="0"/>
        <w:adjustRightInd w:val="0"/>
        <w:snapToGrid w:val="0"/>
        <w:spacing w:before="0" w:beforeAutospacing="0" w:after="0" w:afterAutospacing="0" w:line="580" w:lineRule="exact"/>
        <w:ind w:firstLine="596" w:firstLineChars="200"/>
        <w:jc w:val="both"/>
        <w:rPr>
          <w:rFonts w:hint="eastAsia" w:ascii="Times New Roman" w:hAnsi="Times New Roman" w:eastAsia="方正仿宋_GBK" w:cs="Times New Roman"/>
          <w:spacing w:val="-11"/>
          <w:sz w:val="32"/>
          <w:szCs w:val="32"/>
          <w:lang w:eastAsia="zh-CN"/>
        </w:rPr>
      </w:pPr>
      <w:r>
        <w:rPr>
          <w:rFonts w:hint="default" w:ascii="Times New Roman" w:hAnsi="Times New Roman" w:eastAsia="方正仿宋_GBK" w:cs="Times New Roman"/>
          <w:spacing w:val="-11"/>
          <w:sz w:val="32"/>
          <w:szCs w:val="32"/>
        </w:rPr>
        <w:t>（3）委托合同有效期变更</w:t>
      </w:r>
      <w:r>
        <w:rPr>
          <w:rFonts w:hint="eastAsia" w:ascii="Times New Roman" w:hAnsi="Times New Roman" w:eastAsia="方正仿宋_GBK" w:cs="Times New Roman"/>
          <w:spacing w:val="-11"/>
          <w:sz w:val="32"/>
          <w:szCs w:val="32"/>
          <w:lang w:eastAsia="zh-CN"/>
        </w:rPr>
        <w:t>；</w:t>
      </w:r>
    </w:p>
    <w:p w14:paraId="6FE3EBE7">
      <w:pPr>
        <w:pStyle w:val="9"/>
        <w:shd w:val="clear" w:color="auto" w:fill="FFFFFF"/>
        <w:wordWrap w:val="0"/>
        <w:overflowPunct w:val="0"/>
        <w:adjustRightInd w:val="0"/>
        <w:snapToGrid w:val="0"/>
        <w:spacing w:before="0" w:beforeAutospacing="0" w:after="0" w:afterAutospacing="0" w:line="580" w:lineRule="exact"/>
        <w:ind w:firstLine="596" w:firstLineChars="200"/>
        <w:jc w:val="both"/>
        <w:rPr>
          <w:rFonts w:hint="eastAsia" w:ascii="Times New Roman" w:hAnsi="Times New Roman" w:eastAsia="方正仿宋_GBK" w:cs="Times New Roman"/>
          <w:spacing w:val="-11"/>
          <w:sz w:val="32"/>
          <w:szCs w:val="32"/>
          <w:lang w:eastAsia="zh-CN"/>
        </w:rPr>
      </w:pPr>
      <w:r>
        <w:rPr>
          <w:rFonts w:hint="default" w:ascii="Times New Roman" w:hAnsi="Times New Roman" w:eastAsia="方正仿宋_GBK" w:cs="Times New Roman"/>
          <w:spacing w:val="-11"/>
          <w:sz w:val="32"/>
          <w:szCs w:val="32"/>
        </w:rPr>
        <w:t>（4）变更对当前委托活动及其服务的影响</w:t>
      </w:r>
      <w:r>
        <w:rPr>
          <w:rFonts w:hint="eastAsia" w:ascii="Times New Roman" w:hAnsi="Times New Roman" w:eastAsia="方正仿宋_GBK" w:cs="Times New Roman"/>
          <w:spacing w:val="-11"/>
          <w:sz w:val="32"/>
          <w:szCs w:val="32"/>
          <w:lang w:eastAsia="zh-CN"/>
        </w:rPr>
        <w:t>；</w:t>
      </w:r>
    </w:p>
    <w:p w14:paraId="726518B0">
      <w:pPr>
        <w:pStyle w:val="9"/>
        <w:shd w:val="clear" w:color="auto" w:fill="FFFFFF"/>
        <w:wordWrap w:val="0"/>
        <w:overflowPunct w:val="0"/>
        <w:adjustRightInd w:val="0"/>
        <w:snapToGrid w:val="0"/>
        <w:spacing w:before="0" w:beforeAutospacing="0" w:after="0" w:afterAutospacing="0" w:line="580" w:lineRule="exact"/>
        <w:ind w:firstLine="596" w:firstLineChars="200"/>
        <w:jc w:val="both"/>
        <w:rPr>
          <w:rFonts w:hint="default" w:ascii="Times New Roman" w:hAnsi="Times New Roman" w:eastAsia="方正仿宋_GBK" w:cs="Times New Roman"/>
          <w:spacing w:val="-11"/>
          <w:sz w:val="32"/>
          <w:szCs w:val="32"/>
        </w:rPr>
      </w:pPr>
      <w:r>
        <w:rPr>
          <w:rFonts w:hint="default" w:ascii="Times New Roman" w:hAnsi="Times New Roman" w:eastAsia="方正仿宋_GBK" w:cs="Times New Roman"/>
          <w:spacing w:val="-11"/>
          <w:sz w:val="32"/>
          <w:szCs w:val="32"/>
        </w:rPr>
        <w:t>（5）变更是否会引起或者可能引起关键人员的变更；</w:t>
      </w:r>
    </w:p>
    <w:p w14:paraId="342BAA07">
      <w:pPr>
        <w:pStyle w:val="9"/>
        <w:shd w:val="clear" w:color="auto" w:fill="FFFFFF"/>
        <w:wordWrap w:val="0"/>
        <w:overflowPunct w:val="0"/>
        <w:adjustRightInd w:val="0"/>
        <w:snapToGrid w:val="0"/>
        <w:spacing w:before="0" w:beforeAutospacing="0" w:after="0" w:afterAutospacing="0" w:line="580" w:lineRule="exact"/>
        <w:ind w:firstLine="596" w:firstLineChars="200"/>
        <w:jc w:val="both"/>
        <w:rPr>
          <w:rFonts w:hint="default" w:ascii="Times New Roman" w:hAnsi="Times New Roman" w:eastAsia="方正仿宋_GBK" w:cs="Times New Roman"/>
          <w:spacing w:val="-11"/>
          <w:sz w:val="32"/>
          <w:szCs w:val="32"/>
        </w:rPr>
      </w:pPr>
      <w:r>
        <w:rPr>
          <w:rFonts w:hint="default" w:ascii="Times New Roman" w:hAnsi="Times New Roman" w:eastAsia="方正仿宋_GBK" w:cs="Times New Roman"/>
          <w:spacing w:val="-11"/>
          <w:sz w:val="32"/>
          <w:szCs w:val="32"/>
        </w:rPr>
        <w:t>（6）变更涉及人员、需要提供的服务和文件；服务质量及工作安排等。</w:t>
      </w:r>
    </w:p>
    <w:p w14:paraId="57824BFA">
      <w:pPr>
        <w:wordWrap w:val="0"/>
        <w:overflowPunct w:val="0"/>
        <w:adjustRightInd w:val="0"/>
        <w:snapToGrid w:val="0"/>
        <w:spacing w:line="580" w:lineRule="exact"/>
        <w:ind w:firstLine="640" w:firstLineChars="200"/>
        <w:rPr>
          <w:rFonts w:hint="default" w:ascii="Times New Roman" w:hAnsi="Times New Roman" w:eastAsia="方正仿宋_GBK" w:cs="Times New Roman"/>
          <w:color w:val="000000"/>
          <w:sz w:val="32"/>
          <w:szCs w:val="32"/>
        </w:rPr>
      </w:pP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4.</w:t>
      </w:r>
      <w:r>
        <w:rPr>
          <w:rFonts w:hint="eastAsia" w:ascii="Times New Roman" w:hAnsi="Times New Roman" w:eastAsia="方正仿宋_GBK" w:cs="Times New Roman"/>
          <w:b w:val="0"/>
          <w:bCs w:val="0"/>
          <w:color w:val="000000" w:themeColor="text1"/>
          <w:kern w:val="2"/>
          <w:sz w:val="32"/>
          <w:szCs w:val="32"/>
          <w:lang w:val="en-US" w:eastAsia="zh-CN"/>
          <w14:textFill>
            <w14:solidFill>
              <w14:schemeClr w14:val="tx1"/>
            </w14:solidFill>
          </w14:textFill>
        </w:rPr>
        <w:t>7</w:t>
      </w:r>
      <w:r>
        <w:rPr>
          <w:rFonts w:hint="default" w:ascii="Times New Roman" w:hAnsi="Times New Roman" w:eastAsia="方正仿宋_GBK" w:cs="Times New Roman"/>
          <w:b/>
          <w:bCs/>
          <w:color w:val="000000" w:themeColor="text1"/>
          <w:sz w:val="32"/>
          <w:szCs w:val="32"/>
          <w:lang w:eastAsia="zh-CN"/>
          <w14:textFill>
            <w14:solidFill>
              <w14:schemeClr w14:val="tx1"/>
            </w14:solidFill>
          </w14:textFill>
        </w:rPr>
        <w:t xml:space="preserve"> </w:t>
      </w:r>
      <w:r>
        <w:rPr>
          <w:rFonts w:hint="default" w:ascii="Times New Roman" w:hAnsi="Times New Roman" w:eastAsia="方正仿宋_GBK" w:cs="Times New Roman"/>
          <w:color w:val="000000"/>
          <w:sz w:val="32"/>
          <w:szCs w:val="32"/>
        </w:rPr>
        <w:t>药品生产企业建立药品出厂放行规程，明确出厂放行的标准、条件</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并</w:t>
      </w:r>
      <w:r>
        <w:rPr>
          <w:rFonts w:hint="default" w:ascii="Times New Roman" w:hAnsi="Times New Roman" w:eastAsia="方正仿宋_GBK" w:cs="Times New Roman"/>
          <w:color w:val="000000"/>
          <w:sz w:val="32"/>
          <w:szCs w:val="32"/>
        </w:rPr>
        <w:t>对药品进行质量检验。</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持有人</w:t>
      </w:r>
      <w:r>
        <w:rPr>
          <w:rFonts w:hint="default" w:ascii="Times New Roman" w:hAnsi="Times New Roman" w:eastAsia="方正仿宋_GBK" w:cs="Times New Roman"/>
          <w:i w:val="0"/>
          <w:iCs w:val="0"/>
          <w:caps w:val="0"/>
          <w:color w:val="000000"/>
          <w:spacing w:val="0"/>
          <w:sz w:val="32"/>
          <w:szCs w:val="32"/>
          <w:shd w:val="clear"/>
        </w:rPr>
        <w:t>的</w:t>
      </w:r>
      <w:r>
        <w:rPr>
          <w:rFonts w:hint="default" w:ascii="Times New Roman" w:hAnsi="Times New Roman" w:eastAsia="方正仿宋_GBK" w:cs="Times New Roman"/>
          <w:i w:val="0"/>
          <w:iCs w:val="0"/>
          <w:caps w:val="0"/>
          <w:color w:val="000000"/>
          <w:spacing w:val="0"/>
          <w:sz w:val="32"/>
          <w:szCs w:val="32"/>
          <w:shd w:val="clear"/>
          <w:lang w:val="en-US" w:eastAsia="zh-CN"/>
        </w:rPr>
        <w:t>质量受权人</w:t>
      </w:r>
      <w:r>
        <w:rPr>
          <w:rFonts w:hint="default" w:ascii="Times New Roman" w:hAnsi="Times New Roman" w:eastAsia="方正仿宋_GBK" w:cs="Times New Roman"/>
          <w:i w:val="0"/>
          <w:iCs w:val="0"/>
          <w:caps w:val="0"/>
          <w:color w:val="000000"/>
          <w:spacing w:val="0"/>
          <w:sz w:val="32"/>
          <w:szCs w:val="32"/>
          <w:shd w:val="clear"/>
        </w:rPr>
        <w:t>必须审核受托方环境监测</w:t>
      </w:r>
      <w:r>
        <w:rPr>
          <w:rFonts w:hint="default" w:ascii="Times New Roman" w:hAnsi="Times New Roman" w:eastAsia="方正仿宋_GBK" w:cs="Times New Roman"/>
          <w:i w:val="0"/>
          <w:iCs w:val="0"/>
          <w:caps w:val="0"/>
          <w:color w:val="000000"/>
          <w:spacing w:val="0"/>
          <w:sz w:val="32"/>
          <w:szCs w:val="32"/>
          <w:shd w:val="clear"/>
          <w:lang w:val="en-US" w:eastAsia="zh-CN"/>
        </w:rPr>
        <w:t>和工艺监测</w:t>
      </w:r>
      <w:r>
        <w:rPr>
          <w:rFonts w:hint="default" w:ascii="Times New Roman" w:hAnsi="Times New Roman" w:eastAsia="方正仿宋_GBK" w:cs="Times New Roman"/>
          <w:i w:val="0"/>
          <w:iCs w:val="0"/>
          <w:caps w:val="0"/>
          <w:color w:val="000000"/>
          <w:spacing w:val="0"/>
          <w:sz w:val="32"/>
          <w:szCs w:val="32"/>
          <w:shd w:val="clear"/>
        </w:rPr>
        <w:t>趋势报告</w:t>
      </w:r>
      <w:r>
        <w:rPr>
          <w:rFonts w:hint="default" w:ascii="Times New Roman" w:hAnsi="Times New Roman" w:eastAsia="方正仿宋_GBK" w:cs="Times New Roman"/>
          <w:i w:val="0"/>
          <w:iCs w:val="0"/>
          <w:caps w:val="0"/>
          <w:color w:val="000000"/>
          <w:spacing w:val="0"/>
          <w:sz w:val="32"/>
          <w:szCs w:val="32"/>
          <w:shd w:val="clear"/>
          <w:lang w:eastAsia="zh-CN"/>
        </w:rPr>
        <w:t>，</w:t>
      </w:r>
      <w:r>
        <w:rPr>
          <w:rFonts w:hint="default" w:ascii="Times New Roman" w:hAnsi="Times New Roman" w:eastAsia="方正仿宋_GBK" w:cs="Times New Roman"/>
          <w:color w:val="000000"/>
          <w:sz w:val="32"/>
          <w:szCs w:val="32"/>
        </w:rPr>
        <w:t>并对药品质量检验结果、关键生产记录和偏差</w:t>
      </w:r>
      <w:r>
        <w:rPr>
          <w:rFonts w:hint="default" w:ascii="Times New Roman" w:hAnsi="Times New Roman" w:eastAsia="方正仿宋_GBK" w:cs="Times New Roman"/>
          <w:color w:val="000000"/>
          <w:sz w:val="32"/>
          <w:szCs w:val="32"/>
          <w:lang w:val="en-US" w:eastAsia="zh-CN"/>
        </w:rPr>
        <w:t>处理</w:t>
      </w:r>
      <w:r>
        <w:rPr>
          <w:rFonts w:hint="default" w:ascii="Times New Roman" w:hAnsi="Times New Roman" w:eastAsia="方正仿宋_GBK" w:cs="Times New Roman"/>
          <w:color w:val="000000"/>
          <w:sz w:val="32"/>
          <w:szCs w:val="32"/>
        </w:rPr>
        <w:t>情况进行审核</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符合有关标准、条件的，经质量受权人签字后方可出厂放行。</w:t>
      </w:r>
    </w:p>
    <w:p w14:paraId="15EF5706">
      <w:pPr>
        <w:pStyle w:val="9"/>
        <w:shd w:val="clear" w:color="auto" w:fill="FFFFFF"/>
        <w:wordWrap w:val="0"/>
        <w:overflowPunct w:val="0"/>
        <w:adjustRightInd w:val="0"/>
        <w:snapToGrid w:val="0"/>
        <w:spacing w:before="0" w:beforeAutospacing="0" w:after="0" w:afterAutospacing="0" w:line="580" w:lineRule="exact"/>
        <w:ind w:firstLine="640" w:firstLineChars="200"/>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持有人应当履行药品上市放行责任，制定药品上市放行规程，审核受托生产企业制定的出厂放行规程，明确药品的上市放行标准，</w:t>
      </w:r>
      <w:r>
        <w:rPr>
          <w:rFonts w:hint="default" w:ascii="Times New Roman" w:hAnsi="Times New Roman" w:eastAsia="方正仿宋_GBK" w:cs="Times New Roman"/>
          <w:sz w:val="32"/>
          <w:szCs w:val="32"/>
        </w:rPr>
        <w:t>对药品生产企业出厂放行的药品检验结果和放行文件进行审核，</w:t>
      </w:r>
      <w:r>
        <w:rPr>
          <w:rFonts w:hint="default" w:ascii="Times New Roman" w:hAnsi="Times New Roman" w:eastAsia="方正仿宋_GBK" w:cs="Times New Roman"/>
          <w:color w:val="000000"/>
          <w:sz w:val="32"/>
          <w:szCs w:val="32"/>
        </w:rPr>
        <w:t>符合有关规定的，经质量受权人签字后方可放行上市。</w:t>
      </w:r>
    </w:p>
    <w:p w14:paraId="7CF570BE">
      <w:pPr>
        <w:pStyle w:val="9"/>
        <w:shd w:val="clear" w:color="auto" w:fill="FFFFFF"/>
        <w:wordWrap w:val="0"/>
        <w:overflowPunct w:val="0"/>
        <w:adjustRightInd w:val="0"/>
        <w:snapToGrid w:val="0"/>
        <w:spacing w:before="0" w:beforeAutospacing="0" w:after="0" w:afterAutospacing="0" w:line="580" w:lineRule="exact"/>
        <w:ind w:firstLine="640" w:firstLineChars="200"/>
        <w:jc w:val="both"/>
        <w:rPr>
          <w:rFonts w:hint="default" w:ascii="Times New Roman" w:hAnsi="Times New Roman" w:eastAsia="方正仿宋_GBK" w:cs="Times New Roman"/>
          <w:b/>
          <w:bCs/>
          <w:color w:val="000000" w:themeColor="text1"/>
          <w:kern w:val="2"/>
          <w:sz w:val="32"/>
          <w:szCs w:val="32"/>
          <w14:textFill>
            <w14:solidFill>
              <w14:schemeClr w14:val="tx1"/>
            </w14:solidFill>
          </w14:textFill>
        </w:rPr>
      </w:pPr>
      <w:r>
        <w:rPr>
          <w:rFonts w:hint="default" w:ascii="Times New Roman" w:hAnsi="Times New Roman" w:eastAsia="方正仿宋_GBK" w:cs="Times New Roman"/>
          <w:color w:val="000000"/>
          <w:sz w:val="32"/>
          <w:szCs w:val="32"/>
        </w:rPr>
        <w:t>必要时，持有人可对受托方药品生产记录、检验记录、偏差调查等进行审核。</w:t>
      </w:r>
    </w:p>
    <w:p w14:paraId="4FAE5019">
      <w:pPr>
        <w:wordWrap w:val="0"/>
        <w:overflowPunct w:val="0"/>
        <w:spacing w:line="580" w:lineRule="exact"/>
        <w:ind w:firstLine="640" w:firstLineChars="200"/>
        <w:rPr>
          <w:rFonts w:hint="default" w:ascii="Times New Roman" w:hAnsi="Times New Roman" w:eastAsia="方正仿宋_GBK" w:cs="Times New Roman"/>
          <w:sz w:val="32"/>
          <w:szCs w:val="32"/>
        </w:rPr>
      </w:pP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4.</w:t>
      </w:r>
      <w:r>
        <w:rPr>
          <w:rFonts w:hint="eastAsia" w:ascii="Times New Roman" w:hAnsi="Times New Roman" w:eastAsia="方正仿宋_GBK" w:cs="Times New Roman"/>
          <w:b w:val="0"/>
          <w:bCs w:val="0"/>
          <w:color w:val="000000" w:themeColor="text1"/>
          <w:kern w:val="2"/>
          <w:sz w:val="32"/>
          <w:szCs w:val="32"/>
          <w:lang w:val="en-US" w:eastAsia="zh-CN"/>
          <w14:textFill>
            <w14:solidFill>
              <w14:schemeClr w14:val="tx1"/>
            </w14:solidFill>
          </w14:textFill>
        </w:rPr>
        <w:t>8</w:t>
      </w:r>
      <w:r>
        <w:rPr>
          <w:rFonts w:hint="default" w:ascii="Times New Roman" w:hAnsi="Times New Roman" w:eastAsia="方正仿宋_GBK" w:cs="Times New Roman"/>
          <w:b/>
          <w:bCs/>
          <w:color w:val="000000" w:themeColor="text1"/>
          <w:sz w:val="32"/>
          <w:szCs w:val="32"/>
          <w:lang w:eastAsia="zh-CN"/>
          <w14:textFill>
            <w14:solidFill>
              <w14:schemeClr w14:val="tx1"/>
            </w14:solidFill>
          </w14:textFill>
        </w:rPr>
        <w:t xml:space="preserve"> </w:t>
      </w:r>
      <w:r>
        <w:rPr>
          <w:rFonts w:hint="default" w:ascii="Times New Roman" w:hAnsi="Times New Roman" w:eastAsia="方正仿宋_GBK" w:cs="Times New Roman"/>
          <w:color w:val="000000"/>
          <w:sz w:val="32"/>
          <w:szCs w:val="32"/>
        </w:rPr>
        <w:t>持有人</w:t>
      </w:r>
      <w:r>
        <w:rPr>
          <w:rFonts w:hint="default" w:ascii="Times New Roman" w:hAnsi="Times New Roman" w:eastAsia="方正仿宋_GBK" w:cs="Times New Roman"/>
          <w:sz w:val="32"/>
          <w:szCs w:val="32"/>
        </w:rPr>
        <w:t>质量协议规定任何一方涉及原辅料、包装材料、中间产品和成品的委托检验都必须符合药品</w:t>
      </w:r>
      <w:r>
        <w:rPr>
          <w:rFonts w:hint="default" w:ascii="Times New Roman" w:hAnsi="Times New Roman" w:eastAsia="方正仿宋_GBK" w:cs="Times New Roman"/>
          <w:sz w:val="32"/>
          <w:szCs w:val="32"/>
          <w:lang w:eastAsia="zh-CN"/>
        </w:rPr>
        <w:t>监管</w:t>
      </w:r>
      <w:r>
        <w:rPr>
          <w:rFonts w:hint="default" w:ascii="Times New Roman" w:hAnsi="Times New Roman" w:eastAsia="方正仿宋_GBK" w:cs="Times New Roman"/>
          <w:sz w:val="32"/>
          <w:szCs w:val="32"/>
        </w:rPr>
        <w:t>法律法规和药品监督管理部门</w:t>
      </w:r>
      <w:r>
        <w:rPr>
          <w:rFonts w:hint="default" w:ascii="Times New Roman" w:hAnsi="Times New Roman" w:eastAsia="方正仿宋_GBK" w:cs="Times New Roman"/>
          <w:sz w:val="32"/>
          <w:szCs w:val="32"/>
          <w:lang w:eastAsia="zh-CN"/>
        </w:rPr>
        <w:t>有关</w:t>
      </w:r>
      <w:r>
        <w:rPr>
          <w:rFonts w:hint="default" w:ascii="Times New Roman" w:hAnsi="Times New Roman" w:eastAsia="方正仿宋_GBK" w:cs="Times New Roman"/>
          <w:sz w:val="32"/>
          <w:szCs w:val="32"/>
        </w:rPr>
        <w:t>要求，受托方将检验项目委托第三方检验时，应当经持有人审核批准。</w:t>
      </w:r>
    </w:p>
    <w:p w14:paraId="07F0FBCC">
      <w:pPr>
        <w:wordWrap w:val="0"/>
        <w:overflowPunct w:val="0"/>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省</w:t>
      </w:r>
      <w:r>
        <w:rPr>
          <w:rFonts w:hint="default" w:ascii="Times New Roman" w:hAnsi="Times New Roman" w:eastAsia="方正仿宋_GBK" w:cs="Times New Roman"/>
          <w:sz w:val="32"/>
          <w:szCs w:val="32"/>
          <w:lang w:eastAsia="zh-CN"/>
        </w:rPr>
        <w:t>级</w:t>
      </w:r>
      <w:r>
        <w:rPr>
          <w:rFonts w:hint="default" w:ascii="Times New Roman" w:hAnsi="Times New Roman" w:eastAsia="方正仿宋_GBK" w:cs="Times New Roman"/>
          <w:sz w:val="32"/>
          <w:szCs w:val="32"/>
        </w:rPr>
        <w:t>药品监督管理部门制定《药品第三方实验室管理规范》。</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持有人</w:t>
      </w:r>
      <w:r>
        <w:rPr>
          <w:rFonts w:hint="default" w:ascii="Times New Roman" w:hAnsi="Times New Roman" w:eastAsia="方正仿宋_GBK" w:cs="Times New Roman"/>
          <w:sz w:val="32"/>
          <w:szCs w:val="32"/>
        </w:rPr>
        <w:t>应当与受托检验方签订质量协议，明确委托检验双方质量责任，并定期依据《药品第三方实验室管理规范》进行质量审核。</w:t>
      </w:r>
    </w:p>
    <w:p w14:paraId="150BEEEB">
      <w:pPr>
        <w:wordWrap w:val="0"/>
        <w:overflowPunct w:val="0"/>
        <w:spacing w:line="580" w:lineRule="exact"/>
        <w:ind w:firstLine="640" w:firstLineChars="200"/>
        <w:rPr>
          <w:rFonts w:hint="default" w:ascii="Times New Roman" w:hAnsi="Times New Roman" w:eastAsia="方正仿宋_GBK" w:cs="Times New Roman"/>
          <w:color w:val="000000"/>
          <w:sz w:val="32"/>
          <w:szCs w:val="32"/>
        </w:rPr>
      </w:pP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4.</w:t>
      </w:r>
      <w:r>
        <w:rPr>
          <w:rFonts w:hint="eastAsia" w:ascii="Times New Roman" w:hAnsi="Times New Roman" w:eastAsia="方正仿宋_GBK" w:cs="Times New Roman"/>
          <w:b w:val="0"/>
          <w:bCs w:val="0"/>
          <w:color w:val="000000" w:themeColor="text1"/>
          <w:kern w:val="2"/>
          <w:sz w:val="32"/>
          <w:szCs w:val="32"/>
          <w:lang w:val="en-US" w:eastAsia="zh-CN"/>
          <w14:textFill>
            <w14:solidFill>
              <w14:schemeClr w14:val="tx1"/>
            </w14:solidFill>
          </w14:textFill>
        </w:rPr>
        <w:t>9</w:t>
      </w:r>
      <w:r>
        <w:rPr>
          <w:rFonts w:hint="default" w:ascii="Times New Roman" w:hAnsi="Times New Roman" w:eastAsia="方正仿宋_GBK" w:cs="Times New Roman"/>
          <w:b/>
          <w:bCs/>
          <w:color w:val="000000" w:themeColor="text1"/>
          <w:sz w:val="32"/>
          <w:szCs w:val="32"/>
          <w:lang w:eastAsia="zh-CN"/>
          <w14:textFill>
            <w14:solidFill>
              <w14:schemeClr w14:val="tx1"/>
            </w14:solidFill>
          </w14:textFill>
        </w:rPr>
        <w:t xml:space="preserve"> </w:t>
      </w:r>
      <w:r>
        <w:rPr>
          <w:rStyle w:val="18"/>
          <w:rFonts w:hint="default" w:ascii="Times New Roman" w:hAnsi="Times New Roman" w:eastAsia="方正仿宋_GBK" w:cs="Times New Roman"/>
          <w:bCs/>
        </w:rPr>
        <w:t>持有人确保药品储存、运输活动符合药品经营质量管理规范等要求。委托</w:t>
      </w:r>
      <w:r>
        <w:rPr>
          <w:rFonts w:hint="default" w:ascii="Times New Roman" w:hAnsi="Times New Roman" w:eastAsia="方正仿宋_GBK" w:cs="Times New Roman"/>
          <w:color w:val="000000"/>
          <w:sz w:val="32"/>
          <w:szCs w:val="32"/>
        </w:rPr>
        <w:t>储存、运输、销售药品的，持有人对受托方质量保证能力和风险管理能力进行评估，按照有关规定与受托方</w:t>
      </w:r>
      <w:r>
        <w:rPr>
          <w:rFonts w:hint="default" w:ascii="Times New Roman" w:hAnsi="Times New Roman" w:eastAsia="方正仿宋_GBK" w:cs="Times New Roman"/>
          <w:sz w:val="32"/>
          <w:szCs w:val="32"/>
        </w:rPr>
        <w:t>签订委托协议和质量协议</w:t>
      </w:r>
      <w:r>
        <w:rPr>
          <w:rFonts w:hint="default" w:ascii="Times New Roman" w:hAnsi="Times New Roman" w:eastAsia="方正仿宋_GBK" w:cs="Times New Roman"/>
          <w:color w:val="000000"/>
          <w:sz w:val="32"/>
          <w:szCs w:val="32"/>
        </w:rPr>
        <w:t>，并定期审核受托企业的储存、运输管理情况，</w:t>
      </w:r>
      <w:r>
        <w:rPr>
          <w:rFonts w:hint="default" w:ascii="Times New Roman" w:hAnsi="Times New Roman" w:eastAsia="方正仿宋_GBK" w:cs="Times New Roman"/>
          <w:sz w:val="32"/>
          <w:szCs w:val="32"/>
        </w:rPr>
        <w:t>确保储存、运输过程符合药品经营质量管理规范和药品的贮藏条件要求</w:t>
      </w:r>
      <w:r>
        <w:rPr>
          <w:rFonts w:hint="default" w:ascii="Times New Roman" w:hAnsi="Times New Roman" w:eastAsia="方正仿宋_GBK" w:cs="Times New Roman"/>
          <w:color w:val="000000"/>
          <w:sz w:val="32"/>
          <w:szCs w:val="32"/>
        </w:rPr>
        <w:t>。</w:t>
      </w:r>
    </w:p>
    <w:p w14:paraId="2EEBDE4D">
      <w:pPr>
        <w:wordWrap w:val="0"/>
        <w:overflowPunct w:val="0"/>
        <w:adjustRightInd w:val="0"/>
        <w:snapToGrid w:val="0"/>
        <w:spacing w:line="580" w:lineRule="exact"/>
        <w:ind w:firstLine="640" w:firstLineChars="200"/>
        <w:rPr>
          <w:rFonts w:hint="default" w:ascii="Times New Roman" w:hAnsi="Times New Roman" w:eastAsia="方正仿宋_GBK" w:cs="Times New Roman"/>
          <w:b/>
          <w:bCs/>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sz w:val="32"/>
          <w:szCs w:val="32"/>
        </w:rPr>
        <w:t>接受委托储存、运输的企业应当按照药品经营质量管理规范的要求开展储存、运输活动，履行</w:t>
      </w:r>
      <w:r>
        <w:rPr>
          <w:rFonts w:hint="default" w:ascii="Times New Roman" w:hAnsi="Times New Roman" w:eastAsia="方正仿宋_GBK" w:cs="Times New Roman"/>
          <w:sz w:val="32"/>
          <w:szCs w:val="32"/>
        </w:rPr>
        <w:t>协议</w:t>
      </w:r>
      <w:r>
        <w:rPr>
          <w:rFonts w:hint="default" w:ascii="Times New Roman" w:hAnsi="Times New Roman" w:eastAsia="方正仿宋_GBK" w:cs="Times New Roman"/>
          <w:color w:val="000000"/>
          <w:sz w:val="32"/>
          <w:szCs w:val="32"/>
        </w:rPr>
        <w:t>义务，并承担相应法律责任。</w:t>
      </w:r>
    </w:p>
    <w:p w14:paraId="2518F8D7">
      <w:pPr>
        <w:wordWrap w:val="0"/>
        <w:overflowPunct w:val="0"/>
        <w:spacing w:line="580" w:lineRule="exact"/>
        <w:ind w:firstLine="640" w:firstLineChars="200"/>
        <w:rPr>
          <w:rFonts w:hint="default" w:ascii="Times New Roman" w:hAnsi="Times New Roman" w:eastAsia="方正仿宋_GBK" w:cs="Times New Roman"/>
          <w:color w:val="000000"/>
          <w:sz w:val="32"/>
          <w:szCs w:val="32"/>
        </w:rPr>
      </w:pP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4.</w:t>
      </w:r>
      <w:r>
        <w:rPr>
          <w:rFonts w:hint="eastAsia" w:ascii="Times New Roman" w:hAnsi="Times New Roman" w:eastAsia="方正仿宋_GBK" w:cs="Times New Roman"/>
          <w:b w:val="0"/>
          <w:bCs w:val="0"/>
          <w:color w:val="000000" w:themeColor="text1"/>
          <w:kern w:val="2"/>
          <w:sz w:val="32"/>
          <w:szCs w:val="32"/>
          <w:lang w:val="en-US" w:eastAsia="zh-CN"/>
          <w14:textFill>
            <w14:solidFill>
              <w14:schemeClr w14:val="tx1"/>
            </w14:solidFill>
          </w14:textFill>
        </w:rPr>
        <w:t>10</w:t>
      </w:r>
      <w:r>
        <w:rPr>
          <w:rFonts w:hint="default" w:ascii="Times New Roman" w:hAnsi="Times New Roman" w:eastAsia="方正仿宋_GBK" w:cs="Times New Roman"/>
          <w:b/>
          <w:bCs/>
          <w:color w:val="000000" w:themeColor="text1"/>
          <w:sz w:val="32"/>
          <w:szCs w:val="32"/>
          <w:lang w:eastAsia="zh-CN"/>
          <w14:textFill>
            <w14:solidFill>
              <w14:schemeClr w14:val="tx1"/>
            </w14:solidFill>
          </w14:textFill>
        </w:rPr>
        <w:t xml:space="preserve"> </w:t>
      </w:r>
      <w:r>
        <w:rPr>
          <w:rFonts w:hint="default" w:ascii="Times New Roman" w:hAnsi="Times New Roman" w:eastAsia="方正仿宋_GBK" w:cs="Times New Roman"/>
          <w:color w:val="000000"/>
          <w:sz w:val="32"/>
          <w:szCs w:val="32"/>
        </w:rPr>
        <w:t>持有人在组织内部、委托活动相关方、药品供应链相关方及药品监管部门建立双向沟通机制。</w:t>
      </w:r>
    </w:p>
    <w:p w14:paraId="7DE12376">
      <w:pPr>
        <w:wordWrap w:val="0"/>
        <w:overflowPunct w:val="0"/>
        <w:spacing w:line="58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质量信息沟通使用相关质量管理、监测和回顾分析工具，并鼓励计算机系统实现质量记录和趋势分析数据可交互或电子传递。例如在生产环节质量沟通至少包括以下内容：</w:t>
      </w:r>
    </w:p>
    <w:p w14:paraId="1E22F2A0">
      <w:pPr>
        <w:wordWrap w:val="0"/>
        <w:overflowPunct w:val="0"/>
        <w:spacing w:line="58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（一）与药品生产受托企业沟通：持有人制定实施质量分析会议、质量警报、质量审核管理制度，定期进行质量监控信息沟通。</w:t>
      </w:r>
    </w:p>
    <w:p w14:paraId="2314C643">
      <w:pPr>
        <w:wordWrap w:val="0"/>
        <w:overflowPunct w:val="0"/>
        <w:spacing w:line="580" w:lineRule="exact"/>
        <w:ind w:firstLine="640" w:firstLineChars="200"/>
        <w:rPr>
          <w:rFonts w:hint="default" w:ascii="Times New Roman" w:hAnsi="Times New Roman" w:eastAsia="方正仿宋_GBK" w:cs="Times New Roman"/>
          <w:color w:val="000000"/>
          <w:sz w:val="32"/>
          <w:szCs w:val="32"/>
          <w:shd w:val="clear" w:color="auto" w:fill="FFFFFF"/>
        </w:rPr>
      </w:pPr>
      <w:r>
        <w:rPr>
          <w:rFonts w:hint="default" w:ascii="Times New Roman" w:hAnsi="Times New Roman" w:eastAsia="方正仿宋_GBK" w:cs="Times New Roman"/>
          <w:color w:val="000000"/>
          <w:sz w:val="32"/>
          <w:szCs w:val="32"/>
          <w:shd w:val="clear" w:color="auto" w:fill="FFFFFF"/>
        </w:rPr>
        <w:t>质量管理人员对每批次药品生产、检验过程中落实药品生产质量管理规范等要求情况进行监督，对发生的偏差组织调查，对潜在的质量风险及时采取控制措施；</w:t>
      </w:r>
    </w:p>
    <w:p w14:paraId="676C49FD">
      <w:pPr>
        <w:wordWrap w:val="0"/>
        <w:overflowPunct w:val="0"/>
        <w:spacing w:line="580" w:lineRule="exact"/>
        <w:ind w:firstLine="640" w:firstLineChars="200"/>
        <w:rPr>
          <w:rFonts w:hint="default" w:ascii="Times New Roman" w:hAnsi="Times New Roman" w:eastAsia="方正仿宋_GBK" w:cs="Times New Roman"/>
          <w:color w:val="000000"/>
          <w:sz w:val="32"/>
          <w:szCs w:val="32"/>
          <w:shd w:val="clear" w:color="auto" w:fill="FFFFFF"/>
        </w:rPr>
      </w:pPr>
      <w:r>
        <w:rPr>
          <w:rFonts w:hint="default" w:ascii="Times New Roman" w:hAnsi="Times New Roman" w:eastAsia="方正仿宋_GBK" w:cs="Times New Roman"/>
          <w:color w:val="000000"/>
          <w:sz w:val="32"/>
          <w:szCs w:val="32"/>
          <w:shd w:val="clear" w:color="auto" w:fill="FFFFFF"/>
        </w:rPr>
        <w:t>质量负责人应当确保在每批次药品放行前完成对生产记录、检验记录的审核，确保与质量有关的变更按规定得到审核和批准，确保所有重大偏差和检验超标已经过调查并得到及时处理。</w:t>
      </w:r>
    </w:p>
    <w:p w14:paraId="42BFE9DA">
      <w:pPr>
        <w:wordWrap w:val="0"/>
        <w:overflowPunct w:val="0"/>
        <w:spacing w:line="58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bCs w:val="0"/>
          <w:color w:val="000000"/>
          <w:sz w:val="32"/>
          <w:szCs w:val="32"/>
        </w:rPr>
        <w:t>（二）与供应商、销售客户沟通：</w:t>
      </w:r>
      <w:r>
        <w:rPr>
          <w:rFonts w:hint="default" w:ascii="Times New Roman" w:hAnsi="Times New Roman" w:eastAsia="方正仿宋_GBK" w:cs="Times New Roman"/>
          <w:color w:val="000000"/>
          <w:sz w:val="32"/>
          <w:szCs w:val="32"/>
          <w:shd w:val="clear" w:color="auto" w:fill="auto"/>
        </w:rPr>
        <w:t>持</w:t>
      </w:r>
      <w:r>
        <w:rPr>
          <w:rFonts w:hint="default" w:ascii="Times New Roman" w:hAnsi="Times New Roman" w:eastAsia="方正仿宋_GBK" w:cs="Times New Roman"/>
          <w:color w:val="000000"/>
          <w:sz w:val="32"/>
          <w:szCs w:val="32"/>
        </w:rPr>
        <w:t>有人制定实施质量信息定期报告、供应商审计及变更、客户投诉举报问题沟通等管理规程，确保相关质量问题得到及时处理。</w:t>
      </w:r>
    </w:p>
    <w:p w14:paraId="73485AB7">
      <w:pPr>
        <w:wordWrap w:val="0"/>
        <w:overflowPunct w:val="0"/>
        <w:spacing w:line="58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bCs w:val="0"/>
          <w:color w:val="000000"/>
          <w:sz w:val="32"/>
          <w:szCs w:val="32"/>
        </w:rPr>
        <w:t>（三）与药品监管部门沟通：</w:t>
      </w:r>
      <w:r>
        <w:rPr>
          <w:rFonts w:hint="default" w:ascii="Times New Roman" w:hAnsi="Times New Roman" w:eastAsia="方正仿宋_GBK" w:cs="Times New Roman"/>
          <w:color w:val="000000"/>
          <w:sz w:val="32"/>
          <w:szCs w:val="32"/>
        </w:rPr>
        <w:t>持有人通过年度报告、预警快报、批准后变更管理方案等进行沟通，并制定相关管理程序和指南。</w:t>
      </w:r>
    </w:p>
    <w:p w14:paraId="6AB1BEA1">
      <w:pPr>
        <w:wordWrap w:val="0"/>
        <w:overflowPunct w:val="0"/>
        <w:spacing w:line="580" w:lineRule="exact"/>
        <w:ind w:firstLine="640" w:firstLineChars="200"/>
        <w:rPr>
          <w:rFonts w:hint="default" w:ascii="Times New Roman" w:hAnsi="Times New Roman" w:eastAsia="方正仿宋_GBK" w:cs="Times New Roman"/>
          <w:color w:val="000000"/>
          <w:sz w:val="32"/>
          <w:szCs w:val="32"/>
        </w:rPr>
      </w:pP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4.</w:t>
      </w:r>
      <w:r>
        <w:rPr>
          <w:rFonts w:hint="eastAsia" w:ascii="Times New Roman" w:hAnsi="Times New Roman" w:eastAsia="方正仿宋_GBK" w:cs="Times New Roman"/>
          <w:b w:val="0"/>
          <w:bCs w:val="0"/>
          <w:color w:val="000000" w:themeColor="text1"/>
          <w:kern w:val="2"/>
          <w:sz w:val="32"/>
          <w:szCs w:val="32"/>
          <w:lang w:val="en-US" w:eastAsia="zh-CN"/>
          <w14:textFill>
            <w14:solidFill>
              <w14:schemeClr w14:val="tx1"/>
            </w14:solidFill>
          </w14:textFill>
        </w:rPr>
        <w:t>11</w:t>
      </w:r>
      <w:r>
        <w:rPr>
          <w:rFonts w:hint="default" w:ascii="Times New Roman" w:hAnsi="Times New Roman" w:eastAsia="方正仿宋_GBK" w:cs="Times New Roman"/>
          <w:b/>
          <w:bCs/>
          <w:color w:val="000000" w:themeColor="text1"/>
          <w:sz w:val="32"/>
          <w:szCs w:val="32"/>
          <w:lang w:eastAsia="zh-CN"/>
          <w14:textFill>
            <w14:solidFill>
              <w14:schemeClr w14:val="tx1"/>
            </w14:solidFill>
          </w14:textFill>
        </w:rPr>
        <w:t xml:space="preserve"> </w:t>
      </w:r>
      <w:r>
        <w:rPr>
          <w:rFonts w:hint="default" w:ascii="Times New Roman" w:hAnsi="Times New Roman" w:eastAsia="方正仿宋_GBK" w:cs="Times New Roman"/>
          <w:color w:val="000000"/>
          <w:sz w:val="32"/>
          <w:szCs w:val="32"/>
        </w:rPr>
        <w:t>在生产环节有关质量保证沟通至少包括以下内容：</w:t>
      </w:r>
    </w:p>
    <w:p w14:paraId="3B5C43C1">
      <w:pPr>
        <w:numPr>
          <w:ilvl w:val="-1"/>
          <w:numId w:val="0"/>
        </w:numPr>
        <w:wordWrap w:val="0"/>
        <w:overflowPunct w:val="0"/>
        <w:spacing w:line="580" w:lineRule="exact"/>
        <w:ind w:left="0" w:firstLine="640" w:firstLineChars="200"/>
        <w:rPr>
          <w:rFonts w:hint="default" w:ascii="Times New Roman" w:hAnsi="Times New Roman" w:eastAsia="方正仿宋_GBK" w:cs="Times New Roman"/>
          <w:bCs w:val="0"/>
          <w:color w:val="000000"/>
          <w:sz w:val="32"/>
          <w:szCs w:val="32"/>
        </w:rPr>
      </w:pP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一</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偏差管理</w:t>
      </w:r>
      <w:r>
        <w:rPr>
          <w:rFonts w:hint="default" w:ascii="Times New Roman" w:hAnsi="Times New Roman" w:eastAsia="方正仿宋_GBK" w:cs="Times New Roman"/>
          <w:bCs w:val="0"/>
          <w:color w:val="000000"/>
          <w:sz w:val="32"/>
          <w:szCs w:val="32"/>
        </w:rPr>
        <w:t>。在生产质量管理活动中发生的偏差，持有人负责偏差处理报告审核批准，受托方按照偏差处理程序进行处理。受托方评估与受托生产产品相关的所有偏差对产品安全性、有效性和质量可控性的影响，可根据偏差的性质、范围及对产品质量的影响程度实施分类管理，并将拟采取的纠正预防措施报告持有人。</w:t>
      </w:r>
    </w:p>
    <w:p w14:paraId="5361236A">
      <w:pPr>
        <w:wordWrap w:val="0"/>
        <w:overflowPunct w:val="0"/>
        <w:spacing w:line="580" w:lineRule="exact"/>
        <w:ind w:firstLine="640" w:firstLineChars="200"/>
        <w:rPr>
          <w:rFonts w:hint="default" w:ascii="Times New Roman" w:hAnsi="Times New Roman" w:eastAsia="方正仿宋_GBK" w:cs="Times New Roman"/>
          <w:bCs w:val="0"/>
          <w:color w:val="000000"/>
          <w:sz w:val="32"/>
          <w:szCs w:val="32"/>
        </w:rPr>
      </w:pPr>
      <w:r>
        <w:rPr>
          <w:rFonts w:hint="default" w:ascii="Times New Roman" w:hAnsi="Times New Roman" w:eastAsia="方正仿宋_GBK" w:cs="Times New Roman"/>
          <w:bCs w:val="0"/>
          <w:color w:val="000000"/>
          <w:sz w:val="32"/>
          <w:szCs w:val="32"/>
        </w:rPr>
        <w:t>双方对</w:t>
      </w:r>
      <w:r>
        <w:rPr>
          <w:rFonts w:hint="default" w:ascii="Times New Roman" w:hAnsi="Times New Roman" w:eastAsia="方正仿宋_GBK" w:cs="Times New Roman"/>
          <w:color w:val="000000"/>
          <w:sz w:val="32"/>
          <w:szCs w:val="32"/>
        </w:rPr>
        <w:t>偏差及</w:t>
      </w:r>
      <w:r>
        <w:rPr>
          <w:rFonts w:hint="default" w:ascii="Times New Roman" w:hAnsi="Times New Roman" w:eastAsia="方正仿宋_GBK" w:cs="Times New Roman"/>
          <w:bCs w:val="0"/>
          <w:color w:val="000000"/>
          <w:sz w:val="32"/>
          <w:szCs w:val="32"/>
        </w:rPr>
        <w:t xml:space="preserve">检验结果超标OOS等按照各自管理程序进行处理，并立即通知对方，处理过程中产生的文件记录以电子文档、复印件或者其他方式移交给对方，以便对产品质量问题进行分析和处理。 </w:t>
      </w:r>
    </w:p>
    <w:p w14:paraId="7431B5D2">
      <w:pPr>
        <w:wordWrap w:val="0"/>
        <w:overflowPunct w:val="0"/>
        <w:spacing w:line="580" w:lineRule="exact"/>
        <w:ind w:firstLine="640" w:firstLineChars="200"/>
        <w:rPr>
          <w:rFonts w:hint="default" w:ascii="Times New Roman" w:hAnsi="Times New Roman" w:eastAsia="方正仿宋_GBK" w:cs="Times New Roman"/>
          <w:bCs w:val="0"/>
          <w:color w:val="000000"/>
          <w:sz w:val="32"/>
          <w:szCs w:val="32"/>
        </w:rPr>
      </w:pPr>
      <w:r>
        <w:rPr>
          <w:rFonts w:hint="default" w:ascii="Times New Roman" w:hAnsi="Times New Roman" w:eastAsia="方正仿宋_GBK" w:cs="Times New Roman"/>
          <w:bCs w:val="0"/>
          <w:color w:val="000000"/>
          <w:sz w:val="32"/>
          <w:szCs w:val="32"/>
        </w:rPr>
        <w:t>（二）</w:t>
      </w:r>
      <w:r>
        <w:rPr>
          <w:rFonts w:hint="default" w:ascii="Times New Roman" w:hAnsi="Times New Roman" w:eastAsia="方正仿宋_GBK" w:cs="Times New Roman"/>
          <w:color w:val="000000"/>
          <w:sz w:val="32"/>
          <w:szCs w:val="32"/>
        </w:rPr>
        <w:t>变更控制管理。</w:t>
      </w:r>
      <w:r>
        <w:rPr>
          <w:rFonts w:hint="default" w:ascii="Times New Roman" w:hAnsi="Times New Roman" w:eastAsia="方正仿宋_GBK" w:cs="Times New Roman"/>
          <w:color w:val="000000"/>
          <w:sz w:val="32"/>
          <w:szCs w:val="32"/>
          <w:lang w:val="en-GB"/>
        </w:rPr>
        <w:t>持有人承担变更管理责任主体，对委托生产产品相关变更的风险程度进行评估确定，受托方在变更实施前应当经持有人审核批准。</w:t>
      </w:r>
    </w:p>
    <w:p w14:paraId="5CAE20CE">
      <w:pPr>
        <w:wordWrap w:val="0"/>
        <w:overflowPunct w:val="0"/>
        <w:spacing w:line="580" w:lineRule="exact"/>
        <w:ind w:firstLine="640" w:firstLineChars="200"/>
        <w:rPr>
          <w:rFonts w:hint="default" w:ascii="Times New Roman" w:hAnsi="Times New Roman" w:eastAsia="方正仿宋_GBK" w:cs="Times New Roman"/>
          <w:bCs w:val="0"/>
          <w:color w:val="000000"/>
          <w:sz w:val="32"/>
          <w:szCs w:val="32"/>
        </w:rPr>
      </w:pPr>
      <w:r>
        <w:rPr>
          <w:rFonts w:hint="default" w:ascii="Times New Roman" w:hAnsi="Times New Roman" w:eastAsia="方正仿宋_GBK" w:cs="Times New Roman"/>
          <w:color w:val="000000"/>
          <w:sz w:val="32"/>
          <w:szCs w:val="32"/>
          <w:lang w:val="en-GB"/>
        </w:rPr>
        <w:t>持有人应当按照药品监督管理部门规定，全面研究评估、验证确认变更事项对药品安全性、有效性和质量可控性的影响。双方应当按照药品管理法律法规规章、技术指南、变更清单等开展变更。</w:t>
      </w:r>
      <w:r>
        <w:rPr>
          <w:rFonts w:hint="default" w:ascii="Times New Roman" w:hAnsi="Times New Roman" w:eastAsia="方正仿宋_GBK" w:cs="Times New Roman"/>
          <w:bCs w:val="0"/>
          <w:color w:val="000000"/>
          <w:sz w:val="32"/>
          <w:szCs w:val="32"/>
        </w:rPr>
        <w:t>任何一方进行可能影响药品质量的变更应当及时书面告知对方。</w:t>
      </w:r>
    </w:p>
    <w:p w14:paraId="01C9AE57">
      <w:pPr>
        <w:numPr>
          <w:ilvl w:val="0"/>
          <w:numId w:val="0"/>
        </w:numPr>
        <w:wordWrap w:val="0"/>
        <w:overflowPunct w:val="0"/>
        <w:spacing w:line="580" w:lineRule="exact"/>
        <w:ind w:left="0" w:leftChars="0" w:firstLine="640" w:firstLineChars="200"/>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lang w:val="en-US" w:eastAsia="zh-CN"/>
        </w:rPr>
        <w:t>三</w:t>
      </w:r>
      <w:r>
        <w:rPr>
          <w:rFonts w:hint="default"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rPr>
        <w:t>纠正和预防措施。双方规定与委托生产产品相关的因偏差、检验结果超标、投诉、变更和产品质量回顾分析发现的问题等需要进行调查并采取必要的纠正和预防措施，调查的深度与形式与风险级别相适应，纠正和预防措施应当经持有人审核批准。</w:t>
      </w:r>
    </w:p>
    <w:p w14:paraId="512C556E">
      <w:pPr>
        <w:numPr>
          <w:ilvl w:val="-1"/>
          <w:numId w:val="0"/>
        </w:numPr>
        <w:wordWrap w:val="0"/>
        <w:overflowPunct w:val="0"/>
        <w:spacing w:line="580" w:lineRule="exact"/>
        <w:ind w:left="0" w:firstLine="640" w:firstLineChars="200"/>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lang w:val="en-US" w:eastAsia="zh-CN"/>
        </w:rPr>
        <w:t>四</w:t>
      </w:r>
      <w:r>
        <w:rPr>
          <w:rFonts w:hint="default"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rPr>
        <w:t>供应商的评估和批准。持有人应当对所有生产用物料的供应商进行质量审核，建立合格供应商档案；受托方建立合格供应商目录，必要时受托方可以参与质量审核过程。</w:t>
      </w:r>
    </w:p>
    <w:p w14:paraId="515D9281">
      <w:pPr>
        <w:wordWrap w:val="0"/>
        <w:overflowPunct w:val="0"/>
        <w:spacing w:line="58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lang w:val="en-US" w:eastAsia="zh-CN"/>
        </w:rPr>
        <w:t>五</w:t>
      </w:r>
      <w:r>
        <w:rPr>
          <w:rFonts w:hint="default"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rPr>
        <w:t>留样管理。双方应当明确留样管理职责、留样地点、留样储存条件和数量要求等。受托方进行成品、物料（原辅料、与药品直接接触的包装材料）留样，包括留样方法和取样数量等，都必须经持有人审核批准。发现留样质量问题及时双向沟通报告。</w:t>
      </w:r>
    </w:p>
    <w:p w14:paraId="60B73BA9">
      <w:pPr>
        <w:numPr>
          <w:ilvl w:val="0"/>
          <w:numId w:val="0"/>
        </w:numPr>
        <w:wordWrap w:val="0"/>
        <w:overflowPunct w:val="0"/>
        <w:spacing w:line="580" w:lineRule="exact"/>
        <w:ind w:firstLine="640" w:firstLineChars="200"/>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lang w:eastAsia="zh-CN"/>
        </w:rPr>
        <w:t>（</w:t>
      </w:r>
      <w:r>
        <w:rPr>
          <w:rFonts w:hint="default" w:ascii="Times New Roman" w:hAnsi="Times New Roman" w:eastAsia="方正仿宋_GBK" w:cs="Times New Roman"/>
          <w:bCs/>
          <w:color w:val="auto"/>
          <w:sz w:val="32"/>
          <w:szCs w:val="32"/>
          <w:lang w:val="en-US" w:eastAsia="zh-CN"/>
        </w:rPr>
        <w:t>六</w:t>
      </w:r>
      <w:r>
        <w:rPr>
          <w:rFonts w:hint="default" w:ascii="Times New Roman" w:hAnsi="Times New Roman" w:eastAsia="方正仿宋_GBK" w:cs="Times New Roman"/>
          <w:bCs/>
          <w:color w:val="auto"/>
          <w:sz w:val="32"/>
          <w:szCs w:val="32"/>
          <w:lang w:eastAsia="zh-CN"/>
        </w:rPr>
        <w:t>）</w:t>
      </w:r>
      <w:r>
        <w:rPr>
          <w:rFonts w:hint="default" w:ascii="Times New Roman" w:hAnsi="Times New Roman" w:eastAsia="方正仿宋_GBK" w:cs="Times New Roman"/>
          <w:bCs/>
          <w:color w:val="auto"/>
          <w:sz w:val="32"/>
          <w:szCs w:val="32"/>
        </w:rPr>
        <w:t>持续稳定性考察。双方明确持续稳定性考察工作职责。当由受托方负责时，持续稳定性考察方案和报告必须经双方审核批准。任何一方所进行的稳定性考察数据和评价结果均应及时告知对方，评价包括与历史</w:t>
      </w:r>
      <w:r>
        <w:rPr>
          <w:rFonts w:hint="default" w:ascii="Times New Roman" w:hAnsi="Times New Roman" w:eastAsia="方正仿宋_GBK" w:cs="Times New Roman"/>
          <w:bCs/>
          <w:color w:val="auto"/>
          <w:sz w:val="32"/>
          <w:szCs w:val="32"/>
          <w:lang w:val="en-US" w:eastAsia="zh-CN"/>
        </w:rPr>
        <w:t>商业</w:t>
      </w:r>
      <w:r>
        <w:rPr>
          <w:rFonts w:hint="default" w:ascii="Times New Roman" w:hAnsi="Times New Roman" w:eastAsia="方正仿宋_GBK" w:cs="Times New Roman"/>
          <w:bCs/>
          <w:color w:val="auto"/>
          <w:sz w:val="32"/>
          <w:szCs w:val="32"/>
        </w:rPr>
        <w:t>批次的数据对比和分析，</w:t>
      </w:r>
      <w:r>
        <w:rPr>
          <w:rFonts w:hint="default" w:ascii="Times New Roman" w:hAnsi="Times New Roman" w:eastAsia="方正仿宋_GBK" w:cs="Times New Roman"/>
          <w:bCs/>
          <w:color w:val="auto"/>
          <w:sz w:val="32"/>
          <w:szCs w:val="32"/>
          <w:lang w:val="en-US" w:eastAsia="zh-CN"/>
        </w:rPr>
        <w:t>必要时</w:t>
      </w:r>
      <w:r>
        <w:rPr>
          <w:rFonts w:hint="default" w:ascii="Times New Roman" w:hAnsi="Times New Roman" w:eastAsia="方正仿宋_GBK" w:cs="Times New Roman"/>
          <w:bCs/>
          <w:color w:val="auto"/>
          <w:sz w:val="32"/>
          <w:szCs w:val="32"/>
        </w:rPr>
        <w:t>包括注册申报批次、其他受托方生产的批次等。</w:t>
      </w:r>
      <w:r>
        <w:rPr>
          <w:rFonts w:hint="default" w:ascii="Times New Roman" w:hAnsi="Times New Roman" w:eastAsia="方正仿宋_GBK" w:cs="Times New Roman"/>
          <w:bCs/>
          <w:sz w:val="32"/>
          <w:szCs w:val="32"/>
        </w:rPr>
        <w:t>发现</w:t>
      </w:r>
      <w:r>
        <w:rPr>
          <w:rFonts w:hint="default" w:ascii="Times New Roman" w:hAnsi="Times New Roman" w:eastAsia="方正仿宋_GBK" w:cs="Times New Roman"/>
          <w:bCs/>
          <w:color w:val="auto"/>
          <w:sz w:val="32"/>
          <w:szCs w:val="32"/>
        </w:rPr>
        <w:t>稳定性不良趋势</w:t>
      </w:r>
      <w:r>
        <w:rPr>
          <w:rFonts w:hint="default" w:ascii="Times New Roman" w:hAnsi="Times New Roman" w:eastAsia="方正仿宋_GBK" w:cs="Times New Roman"/>
          <w:bCs/>
          <w:sz w:val="32"/>
          <w:szCs w:val="32"/>
        </w:rPr>
        <w:t>及时双向沟通报告</w:t>
      </w:r>
      <w:r>
        <w:rPr>
          <w:rFonts w:hint="default" w:ascii="Times New Roman" w:hAnsi="Times New Roman" w:eastAsia="方正仿宋_GBK" w:cs="Times New Roman"/>
          <w:bCs/>
          <w:color w:val="auto"/>
          <w:sz w:val="32"/>
          <w:szCs w:val="32"/>
        </w:rPr>
        <w:t>。</w:t>
      </w:r>
    </w:p>
    <w:p w14:paraId="40B43709">
      <w:pPr>
        <w:widowControl w:val="0"/>
        <w:tabs>
          <w:tab w:val="left" w:pos="3570"/>
        </w:tabs>
        <w:kinsoku/>
        <w:wordWrap w:val="0"/>
        <w:overflowPunct w:val="0"/>
        <w:autoSpaceDE/>
        <w:autoSpaceDN/>
        <w:adjustRightInd w:val="0"/>
        <w:snapToGrid w:val="0"/>
        <w:spacing w:line="580" w:lineRule="exact"/>
        <w:ind w:firstLine="640" w:firstLineChars="200"/>
        <w:textAlignment w:val="baseline"/>
        <w:rPr>
          <w:rFonts w:hint="default" w:ascii="Times New Roman" w:hAnsi="Times New Roman" w:eastAsia="方正仿宋_GBK" w:cs="Times New Roman"/>
          <w:b w:val="0"/>
          <w:bCs/>
          <w:sz w:val="32"/>
          <w:szCs w:val="32"/>
        </w:rPr>
      </w:pP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4.1</w:t>
      </w:r>
      <w:r>
        <w:rPr>
          <w:rFonts w:hint="eastAsia" w:ascii="Times New Roman" w:hAnsi="Times New Roman" w:eastAsia="方正仿宋_GBK" w:cs="Times New Roman"/>
          <w:b w:val="0"/>
          <w:bCs w:val="0"/>
          <w:color w:val="000000" w:themeColor="text1"/>
          <w:kern w:val="2"/>
          <w:sz w:val="32"/>
          <w:szCs w:val="32"/>
          <w:lang w:val="en-US" w:eastAsia="zh-CN"/>
          <w14:textFill>
            <w14:solidFill>
              <w14:schemeClr w14:val="tx1"/>
            </w14:solidFill>
          </w14:textFill>
        </w:rPr>
        <w:t>2</w:t>
      </w: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_GBK" w:cs="Times New Roman"/>
          <w:bCs/>
          <w:color w:val="auto"/>
          <w:sz w:val="32"/>
          <w:szCs w:val="32"/>
        </w:rPr>
        <w:t>持有人采取药品委托生产时，可与受托</w:t>
      </w:r>
      <w:r>
        <w:rPr>
          <w:rFonts w:hint="eastAsia" w:ascii="Times New Roman" w:hAnsi="Times New Roman" w:eastAsia="方正仿宋_GBK" w:cs="Times New Roman"/>
          <w:sz w:val="32"/>
          <w:szCs w:val="32"/>
          <w:lang w:eastAsia="zh-CN"/>
        </w:rPr>
        <w:t>生产</w:t>
      </w:r>
      <w:r>
        <w:rPr>
          <w:rFonts w:hint="default" w:ascii="Times New Roman" w:hAnsi="Times New Roman" w:eastAsia="方正仿宋_GBK" w:cs="Times New Roman"/>
          <w:bCs/>
          <w:color w:val="auto"/>
          <w:sz w:val="32"/>
          <w:szCs w:val="32"/>
        </w:rPr>
        <w:t>企业签订产品年度质量回顾（PQR）技术协议，以加强双向沟通机制建立。</w:t>
      </w:r>
    </w:p>
    <w:p w14:paraId="7DCFBAAF">
      <w:pPr>
        <w:widowControl w:val="0"/>
        <w:tabs>
          <w:tab w:val="left" w:pos="3570"/>
        </w:tabs>
        <w:kinsoku/>
        <w:wordWrap w:val="0"/>
        <w:overflowPunct w:val="0"/>
        <w:autoSpaceDE/>
        <w:autoSpaceDN/>
        <w:adjustRightInd w:val="0"/>
        <w:snapToGrid w:val="0"/>
        <w:spacing w:line="580" w:lineRule="exact"/>
        <w:ind w:firstLine="640" w:firstLineChars="200"/>
        <w:textAlignment w:val="baseline"/>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（一）签订的技术协议规定各自在产品质量回顾中相关职责，回顾报告需由</w:t>
      </w:r>
      <w:r>
        <w:rPr>
          <w:rFonts w:hint="default" w:ascii="Times New Roman" w:hAnsi="Times New Roman" w:eastAsia="方正仿宋_GBK" w:cs="Times New Roman"/>
          <w:sz w:val="32"/>
          <w:szCs w:val="32"/>
          <w:lang w:eastAsia="zh-CN"/>
        </w:rPr>
        <w:t>持有人</w:t>
      </w:r>
      <w:r>
        <w:rPr>
          <w:rFonts w:hint="default" w:ascii="Times New Roman" w:hAnsi="Times New Roman" w:eastAsia="方正仿宋_GBK" w:cs="Times New Roman"/>
          <w:sz w:val="32"/>
          <w:szCs w:val="32"/>
        </w:rPr>
        <w:t>质量负责人签字，持有人审核批准</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并提交</w:t>
      </w:r>
      <w:r>
        <w:rPr>
          <w:rFonts w:hint="default" w:ascii="Times New Roman" w:hAnsi="Times New Roman" w:eastAsia="方正仿宋_GBK" w:cs="Times New Roman"/>
          <w:sz w:val="32"/>
          <w:szCs w:val="32"/>
          <w:lang w:eastAsia="zh-CN"/>
        </w:rPr>
        <w:t>省级药品监督管理部门</w:t>
      </w:r>
      <w:r>
        <w:rPr>
          <w:rFonts w:hint="default" w:ascii="Times New Roman" w:hAnsi="Times New Roman" w:eastAsia="方正仿宋_GBK" w:cs="Times New Roman"/>
          <w:sz w:val="32"/>
          <w:szCs w:val="32"/>
        </w:rPr>
        <w:t>备查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 xml:space="preserve"> </w:t>
      </w:r>
    </w:p>
    <w:p w14:paraId="1B0DE91E">
      <w:pPr>
        <w:widowControl w:val="0"/>
        <w:tabs>
          <w:tab w:val="left" w:pos="3570"/>
        </w:tabs>
        <w:kinsoku/>
        <w:wordWrap w:val="0"/>
        <w:overflowPunct w:val="0"/>
        <w:autoSpaceDE/>
        <w:autoSpaceDN/>
        <w:adjustRightInd w:val="0"/>
        <w:snapToGrid w:val="0"/>
        <w:spacing w:line="58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（二）委</w:t>
      </w:r>
      <w:r>
        <w:rPr>
          <w:rFonts w:hint="eastAsia" w:ascii="Times New Roman" w:hAnsi="Times New Roman" w:eastAsia="方正仿宋_GBK" w:cs="Times New Roman"/>
          <w:sz w:val="32"/>
          <w:szCs w:val="32"/>
          <w:lang w:eastAsia="zh-CN"/>
        </w:rPr>
        <w:t>受</w:t>
      </w:r>
      <w:r>
        <w:rPr>
          <w:rFonts w:hint="default" w:ascii="Times New Roman" w:hAnsi="Times New Roman" w:eastAsia="方正仿宋_GBK" w:cs="Times New Roman"/>
          <w:sz w:val="32"/>
          <w:szCs w:val="32"/>
        </w:rPr>
        <w:t>托双方应当按照质量职责对PQR结果进行评估，评估</w:t>
      </w:r>
      <w:r>
        <w:rPr>
          <w:rFonts w:hint="default" w:ascii="Times New Roman" w:hAnsi="Times New Roman" w:eastAsia="方正仿宋_GBK" w:cs="Times New Roman"/>
          <w:bCs/>
          <w:color w:val="auto"/>
          <w:sz w:val="32"/>
          <w:szCs w:val="32"/>
        </w:rPr>
        <w:t>PQR</w:t>
      </w:r>
      <w:r>
        <w:rPr>
          <w:rFonts w:hint="default" w:ascii="Times New Roman" w:hAnsi="Times New Roman" w:eastAsia="方正仿宋_GBK" w:cs="Times New Roman"/>
          <w:sz w:val="32"/>
          <w:szCs w:val="32"/>
        </w:rPr>
        <w:t>报告完整性、过程控制能力及趋势风险、上市放行等内容</w:t>
      </w:r>
      <w:r>
        <w:rPr>
          <w:rFonts w:hint="default" w:ascii="Times New Roman" w:hAnsi="Times New Roman" w:eastAsia="方正仿宋_GBK" w:cs="Times New Roman"/>
          <w:sz w:val="32"/>
          <w:szCs w:val="32"/>
          <w:lang w:eastAsia="zh-CN"/>
        </w:rPr>
        <w:t>；</w:t>
      </w:r>
    </w:p>
    <w:p w14:paraId="38A7B6A7">
      <w:pPr>
        <w:wordWrap w:val="0"/>
        <w:overflowPunct w:val="0"/>
        <w:spacing w:line="580" w:lineRule="exact"/>
        <w:ind w:firstLine="640" w:firstLineChars="200"/>
        <w:rPr>
          <w:rFonts w:hint="default" w:ascii="Times New Roman" w:hAnsi="Times New Roman" w:eastAsia="方正仿宋_GBK" w:cs="Times New Roman"/>
          <w:b/>
          <w:bCs/>
          <w:color w:val="000000" w:themeColor="text1"/>
          <w:sz w:val="32"/>
          <w:szCs w:val="32"/>
          <w14:textFill>
            <w14:solidFill>
              <w14:schemeClr w14:val="tx1"/>
            </w14:solidFill>
          </w14:textFill>
        </w:rPr>
      </w:pPr>
      <w:r>
        <w:rPr>
          <w:rFonts w:hint="default" w:ascii="Times New Roman" w:hAnsi="Times New Roman" w:eastAsia="方正仿宋_GBK" w:cs="Times New Roman"/>
          <w:sz w:val="32"/>
          <w:szCs w:val="32"/>
        </w:rPr>
        <w:t>（三）PQR评估是委</w:t>
      </w:r>
      <w:r>
        <w:rPr>
          <w:rFonts w:hint="eastAsia" w:ascii="Times New Roman" w:hAnsi="Times New Roman" w:eastAsia="方正仿宋_GBK" w:cs="Times New Roman"/>
          <w:sz w:val="32"/>
          <w:szCs w:val="32"/>
          <w:lang w:eastAsia="zh-CN"/>
        </w:rPr>
        <w:t>受</w:t>
      </w:r>
      <w:r>
        <w:rPr>
          <w:rFonts w:hint="default" w:ascii="Times New Roman" w:hAnsi="Times New Roman" w:eastAsia="方正仿宋_GBK" w:cs="Times New Roman"/>
          <w:sz w:val="32"/>
          <w:szCs w:val="32"/>
        </w:rPr>
        <w:t>托双方责任，持有人不得将PQR评估工作委托给受托</w:t>
      </w:r>
      <w:r>
        <w:rPr>
          <w:rFonts w:hint="eastAsia" w:ascii="Times New Roman" w:hAnsi="Times New Roman" w:eastAsia="方正仿宋_GBK" w:cs="Times New Roman"/>
          <w:sz w:val="32"/>
          <w:szCs w:val="32"/>
          <w:lang w:eastAsia="zh-CN"/>
        </w:rPr>
        <w:t>生产</w:t>
      </w:r>
      <w:r>
        <w:rPr>
          <w:rFonts w:hint="default" w:ascii="Times New Roman" w:hAnsi="Times New Roman" w:eastAsia="方正仿宋_GBK" w:cs="Times New Roman"/>
          <w:sz w:val="32"/>
          <w:szCs w:val="32"/>
        </w:rPr>
        <w:t>企业，但PQR回顾分析和评估资料分散在持有人和受托</w:t>
      </w:r>
      <w:r>
        <w:rPr>
          <w:rFonts w:hint="eastAsia" w:ascii="Times New Roman" w:hAnsi="Times New Roman" w:eastAsia="方正仿宋_GBK" w:cs="Times New Roman"/>
          <w:sz w:val="32"/>
          <w:szCs w:val="32"/>
          <w:lang w:eastAsia="zh-CN"/>
        </w:rPr>
        <w:t>生产</w:t>
      </w:r>
      <w:r>
        <w:rPr>
          <w:rFonts w:hint="default" w:ascii="Times New Roman" w:hAnsi="Times New Roman" w:eastAsia="方正仿宋_GBK" w:cs="Times New Roman"/>
          <w:sz w:val="32"/>
          <w:szCs w:val="32"/>
        </w:rPr>
        <w:t>企业，包括投诉、退货、召回、上市后变更及稳定性考察数据等，双方应当充分沟通交流，且受托</w:t>
      </w:r>
      <w:r>
        <w:rPr>
          <w:rFonts w:hint="eastAsia" w:ascii="Times New Roman" w:hAnsi="Times New Roman" w:eastAsia="方正仿宋_GBK" w:cs="Times New Roman"/>
          <w:sz w:val="32"/>
          <w:szCs w:val="32"/>
          <w:lang w:eastAsia="zh-CN"/>
        </w:rPr>
        <w:t>生产</w:t>
      </w:r>
      <w:r>
        <w:rPr>
          <w:rFonts w:hint="default" w:ascii="Times New Roman" w:hAnsi="Times New Roman" w:eastAsia="方正仿宋_GBK" w:cs="Times New Roman"/>
          <w:sz w:val="32"/>
          <w:szCs w:val="32"/>
        </w:rPr>
        <w:t>企业密切配合持有人起草并编制PQR报告，最终由持有人审核批准。</w:t>
      </w:r>
    </w:p>
    <w:p w14:paraId="0AB21498">
      <w:pPr>
        <w:widowControl w:val="0"/>
        <w:numPr>
          <w:ilvl w:val="-1"/>
          <w:numId w:val="0"/>
        </w:numPr>
        <w:tabs>
          <w:tab w:val="left" w:pos="3570"/>
        </w:tabs>
        <w:kinsoku/>
        <w:wordWrap w:val="0"/>
        <w:overflowPunct w:val="0"/>
        <w:autoSpaceDE/>
        <w:autoSpaceDN/>
        <w:adjustRightInd w:val="0"/>
        <w:snapToGrid w:val="0"/>
        <w:spacing w:line="580" w:lineRule="exact"/>
        <w:ind w:firstLine="640" w:firstLineChars="200"/>
        <w:textAlignment w:val="baseline"/>
        <w:rPr>
          <w:rFonts w:hint="default" w:ascii="Times New Roman" w:hAnsi="Times New Roman" w:eastAsia="方正仿宋_GBK" w:cs="Times New Roman"/>
          <w:sz w:val="32"/>
          <w:szCs w:val="32"/>
        </w:rPr>
      </w:pP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4.13</w:t>
      </w:r>
      <w:r>
        <w:rPr>
          <w:rFonts w:hint="default" w:ascii="Times New Roman" w:hAnsi="Times New Roman" w:eastAsia="方正仿宋_GBK" w:cs="Times New Roman"/>
          <w:b/>
          <w:bCs/>
          <w:color w:val="000000" w:themeColor="text1"/>
          <w:sz w:val="32"/>
          <w:szCs w:val="32"/>
          <w:lang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持有人</w:t>
      </w:r>
      <w:r>
        <w:rPr>
          <w:rFonts w:hint="default" w:ascii="Times New Roman" w:hAnsi="Times New Roman" w:eastAsia="方正仿宋_GBK" w:cs="Times New Roman"/>
          <w:color w:val="auto"/>
          <w:sz w:val="32"/>
          <w:szCs w:val="32"/>
        </w:rPr>
        <w:t>QMS持续监控和回顾趋势，并通过监控数据和信息、识别和降低风险、预警和预防问题来实现。</w:t>
      </w:r>
    </w:p>
    <w:p w14:paraId="300ECB8F">
      <w:pPr>
        <w:widowControl w:val="0"/>
        <w:numPr>
          <w:ilvl w:val="-1"/>
          <w:numId w:val="0"/>
        </w:numPr>
        <w:tabs>
          <w:tab w:val="left" w:pos="3570"/>
        </w:tabs>
        <w:kinsoku/>
        <w:wordWrap w:val="0"/>
        <w:overflowPunct w:val="0"/>
        <w:autoSpaceDE/>
        <w:autoSpaceDN/>
        <w:adjustRightInd w:val="0"/>
        <w:snapToGrid w:val="0"/>
        <w:spacing w:line="580" w:lineRule="exact"/>
        <w:ind w:firstLine="640" w:firstLineChars="200"/>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数据趋势分析是提供过程控制失效风险信号有效管理工具。QMS管理程序包括从质量监控监测、投诉处理、偏差和OOS快速警报或其它活动收集数据，基于风险采取适当频次追踪分析数据并预警、预防潜在的问题，以及时采取纠正和预防措施。</w:t>
      </w:r>
    </w:p>
    <w:p w14:paraId="1F435A70">
      <w:pPr>
        <w:widowControl w:val="0"/>
        <w:numPr>
          <w:ilvl w:val="-1"/>
          <w:numId w:val="0"/>
        </w:numPr>
        <w:tabs>
          <w:tab w:val="left" w:pos="3570"/>
        </w:tabs>
        <w:kinsoku/>
        <w:wordWrap w:val="0"/>
        <w:overflowPunct w:val="0"/>
        <w:autoSpaceDE/>
        <w:autoSpaceDN/>
        <w:adjustRightInd w:val="0"/>
        <w:snapToGrid w:val="0"/>
        <w:spacing w:line="58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rPr>
        <w:t>持有人</w:t>
      </w:r>
      <w:r>
        <w:rPr>
          <w:rFonts w:hint="default" w:ascii="Times New Roman" w:hAnsi="Times New Roman" w:eastAsia="方正仿宋_GBK" w:cs="Times New Roman"/>
          <w:sz w:val="32"/>
          <w:szCs w:val="32"/>
        </w:rPr>
        <w:t>评估和确认工艺监控监测记录，全面对生产过程控制涉及的设施设备、软件系统、人员及现场操作、对药品生产中所用原辅材料质量风险等进行控制；如需对生产管理和质量控制等进行改进，以书面形式进行监控，受托企业采取预防和纠正措施并向持有人报告结果。</w:t>
      </w:r>
    </w:p>
    <w:p w14:paraId="03770632">
      <w:pPr>
        <w:widowControl w:val="0"/>
        <w:tabs>
          <w:tab w:val="left" w:pos="3570"/>
        </w:tabs>
        <w:kinsoku/>
        <w:wordWrap w:val="0"/>
        <w:overflowPunct w:val="0"/>
        <w:autoSpaceDE/>
        <w:autoSpaceDN/>
        <w:adjustRightInd w:val="0"/>
        <w:snapToGrid w:val="0"/>
        <w:spacing w:line="580" w:lineRule="exact"/>
        <w:ind w:firstLine="640" w:firstLineChars="200"/>
        <w:textAlignment w:val="baseline"/>
        <w:rPr>
          <w:rFonts w:hint="default" w:ascii="Times New Roman" w:hAnsi="Times New Roman" w:eastAsia="方正仿宋_GBK" w:cs="Times New Roman"/>
          <w:b/>
          <w:bCs/>
          <w:color w:val="000000" w:themeColor="text1"/>
          <w:sz w:val="32"/>
          <w:szCs w:val="32"/>
          <w14:textFill>
            <w14:solidFill>
              <w14:schemeClr w14:val="tx1"/>
            </w14:solidFill>
          </w14:textFill>
        </w:rPr>
      </w:pPr>
      <w:r>
        <w:rPr>
          <w:rFonts w:hint="default" w:ascii="Times New Roman" w:hAnsi="Times New Roman" w:eastAsia="方正仿宋_GBK" w:cs="Times New Roman"/>
          <w:color w:val="auto"/>
          <w:sz w:val="32"/>
          <w:szCs w:val="32"/>
        </w:rPr>
        <w:t>必要时</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sz w:val="32"/>
          <w:szCs w:val="32"/>
        </w:rPr>
        <w:t>持有人可以对受托企业进行现场核查，或选派具有相关领域生产和质量管理的实践经验、熟悉产品生产工艺和质量控制要求的人员入驻受托企业进行现场指导和监督，通过质量协议明确派驻管理职责，确保生产工艺、质量标准等符合法规要求。</w:t>
      </w:r>
    </w:p>
    <w:p w14:paraId="1D77CD3F">
      <w:pPr>
        <w:wordWrap w:val="0"/>
        <w:overflowPunct w:val="0"/>
        <w:spacing w:line="580" w:lineRule="exact"/>
        <w:ind w:firstLine="640" w:firstLineChars="200"/>
        <w:rPr>
          <w:rFonts w:hint="default" w:ascii="Times New Roman" w:hAnsi="Times New Roman" w:eastAsia="方正仿宋_GBK" w:cs="Times New Roman"/>
          <w:sz w:val="32"/>
          <w:szCs w:val="32"/>
        </w:rPr>
      </w:pP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4.</w:t>
      </w:r>
      <w:r>
        <w:rPr>
          <w:rFonts w:hint="eastAsia" w:ascii="Times New Roman" w:hAnsi="Times New Roman" w:eastAsia="方正仿宋_GBK" w:cs="Times New Roman"/>
          <w:b w:val="0"/>
          <w:bCs w:val="0"/>
          <w:color w:val="000000" w:themeColor="text1"/>
          <w:kern w:val="2"/>
          <w:sz w:val="32"/>
          <w:szCs w:val="32"/>
          <w:lang w:val="en-US" w:eastAsia="zh-CN"/>
          <w14:textFill>
            <w14:solidFill>
              <w14:schemeClr w14:val="tx1"/>
            </w14:solidFill>
          </w14:textFill>
        </w:rPr>
        <w:t>14</w:t>
      </w:r>
      <w:r>
        <w:rPr>
          <w:rFonts w:hint="default" w:ascii="Times New Roman" w:hAnsi="Times New Roman" w:eastAsia="方正仿宋_GBK" w:cs="Times New Roman"/>
          <w:b/>
          <w:bCs/>
          <w:color w:val="000000" w:themeColor="text1"/>
          <w:sz w:val="32"/>
          <w:szCs w:val="32"/>
          <w:lang w:eastAsia="zh-CN"/>
          <w14:textFill>
            <w14:solidFill>
              <w14:schemeClr w14:val="tx1"/>
            </w14:solidFill>
          </w14:textFill>
        </w:rPr>
        <w:t xml:space="preserve"> </w:t>
      </w:r>
      <w:r>
        <w:rPr>
          <w:rFonts w:hint="default" w:ascii="Times New Roman" w:hAnsi="Times New Roman" w:eastAsia="方正仿宋_GBK" w:cs="Times New Roman"/>
          <w:sz w:val="32"/>
          <w:szCs w:val="32"/>
        </w:rPr>
        <w:t>持有人与受托企业建立</w:t>
      </w:r>
      <w:r>
        <w:rPr>
          <w:rFonts w:hint="default" w:ascii="Times New Roman" w:hAnsi="Times New Roman" w:eastAsia="方正仿宋_GBK" w:cs="Times New Roman"/>
          <w:sz w:val="32"/>
          <w:szCs w:val="32"/>
          <w:lang w:eastAsia="zh-CN"/>
        </w:rPr>
        <w:t>并</w:t>
      </w:r>
      <w:r>
        <w:rPr>
          <w:rFonts w:hint="default" w:ascii="Times New Roman" w:hAnsi="Times New Roman" w:eastAsia="方正仿宋_GBK" w:cs="Times New Roman"/>
          <w:sz w:val="32"/>
          <w:szCs w:val="32"/>
        </w:rPr>
        <w:t>完善文件管理体系，按照质量协议要求明确双</w:t>
      </w:r>
      <w:r>
        <w:rPr>
          <w:rFonts w:hint="default" w:ascii="Times New Roman" w:hAnsi="Times New Roman" w:eastAsia="方正仿宋_GBK" w:cs="Times New Roman"/>
          <w:sz w:val="32"/>
          <w:szCs w:val="32"/>
          <w:lang w:eastAsia="zh-CN"/>
        </w:rPr>
        <w:t>方</w:t>
      </w:r>
      <w:r>
        <w:rPr>
          <w:rFonts w:hint="default" w:ascii="Times New Roman" w:hAnsi="Times New Roman" w:eastAsia="方正仿宋_GBK" w:cs="Times New Roman"/>
          <w:sz w:val="32"/>
          <w:szCs w:val="32"/>
        </w:rPr>
        <w:t>管理职责。</w:t>
      </w:r>
    </w:p>
    <w:p w14:paraId="304ADDCC">
      <w:pPr>
        <w:numPr>
          <w:ilvl w:val="0"/>
          <w:numId w:val="7"/>
        </w:numPr>
        <w:wordWrap w:val="0"/>
        <w:overflowPunct w:val="0"/>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双方应当按GMP要求保存所有与委托生产品种直接相关的生产质量文件和记录，确保所有记录和文件可方便查询、在受控程序下进行文件复制</w:t>
      </w:r>
      <w:r>
        <w:rPr>
          <w:rFonts w:hint="default" w:ascii="Times New Roman" w:hAnsi="Times New Roman" w:eastAsia="方正仿宋_GBK" w:cs="Times New Roman"/>
          <w:sz w:val="32"/>
          <w:szCs w:val="32"/>
          <w:lang w:eastAsia="zh-CN"/>
        </w:rPr>
        <w:t>；</w:t>
      </w:r>
    </w:p>
    <w:p w14:paraId="38303ADF">
      <w:pPr>
        <w:numPr>
          <w:ilvl w:val="0"/>
          <w:numId w:val="7"/>
        </w:numPr>
        <w:wordWrap w:val="0"/>
        <w:overflowPunct w:val="0"/>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双方应当按照规定对各类文件进行分类存储和管理，设置不同的储存年限。如因药品注册、上市后管理需要，则持有人负责保</w:t>
      </w:r>
      <w:r>
        <w:rPr>
          <w:rFonts w:hint="default" w:ascii="Times New Roman" w:hAnsi="Times New Roman" w:eastAsia="方正仿宋_GBK" w:cs="Times New Roman"/>
          <w:sz w:val="32"/>
          <w:szCs w:val="32"/>
          <w:lang w:eastAsia="zh-CN"/>
        </w:rPr>
        <w:t>存</w:t>
      </w:r>
      <w:r>
        <w:rPr>
          <w:rFonts w:hint="default" w:ascii="Times New Roman" w:hAnsi="Times New Roman" w:eastAsia="方正仿宋_GBK" w:cs="Times New Roman"/>
          <w:sz w:val="32"/>
          <w:szCs w:val="32"/>
        </w:rPr>
        <w:t>记录文件符合管理要求</w:t>
      </w:r>
      <w:r>
        <w:rPr>
          <w:rFonts w:hint="default" w:ascii="Times New Roman" w:hAnsi="Times New Roman" w:eastAsia="方正仿宋_GBK" w:cs="Times New Roman"/>
          <w:sz w:val="32"/>
          <w:szCs w:val="32"/>
          <w:lang w:eastAsia="zh-CN"/>
        </w:rPr>
        <w:t>；</w:t>
      </w:r>
    </w:p>
    <w:p w14:paraId="413DB242">
      <w:pPr>
        <w:widowControl w:val="0"/>
        <w:tabs>
          <w:tab w:val="left" w:pos="3570"/>
        </w:tabs>
        <w:kinsoku/>
        <w:wordWrap w:val="0"/>
        <w:overflowPunct w:val="0"/>
        <w:autoSpaceDE/>
        <w:autoSpaceDN/>
        <w:adjustRightInd w:val="0"/>
        <w:snapToGrid w:val="0"/>
        <w:spacing w:line="580" w:lineRule="exact"/>
        <w:ind w:firstLine="640" w:firstLineChars="200"/>
        <w:textAlignment w:val="baseline"/>
        <w:rPr>
          <w:rFonts w:hint="default" w:ascii="Times New Roman" w:hAnsi="Times New Roman" w:eastAsia="方正仿宋_GBK" w:cs="Times New Roman"/>
          <w:b/>
          <w:bCs/>
          <w:color w:val="000000" w:themeColor="text1"/>
          <w:sz w:val="32"/>
          <w:szCs w:val="32"/>
          <w14:textFill>
            <w14:solidFill>
              <w14:schemeClr w14:val="tx1"/>
            </w14:solidFill>
          </w14:textFill>
        </w:rPr>
      </w:pPr>
      <w:r>
        <w:rPr>
          <w:rFonts w:hint="default" w:ascii="Times New Roman" w:hAnsi="Times New Roman" w:eastAsia="方正仿宋_GBK" w:cs="Times New Roman"/>
          <w:sz w:val="32"/>
          <w:szCs w:val="32"/>
        </w:rPr>
        <w:t>（三）委托活动中，文件保存尽管可以委托受托方进行，但持有人对此负责并满足质量规范管理要求，例如：支持验证和确认记录报告、稳定性考察记录报告等相关原始数据等</w:t>
      </w:r>
      <w:r>
        <w:rPr>
          <w:rFonts w:hint="default" w:ascii="Times New Roman" w:hAnsi="Times New Roman" w:eastAsia="方正仿宋_GBK" w:cs="Times New Roman"/>
          <w:sz w:val="32"/>
          <w:szCs w:val="32"/>
          <w:lang w:eastAsia="zh-CN"/>
        </w:rPr>
        <w:t>；</w:t>
      </w:r>
    </w:p>
    <w:p w14:paraId="63693C22">
      <w:pPr>
        <w:tabs>
          <w:tab w:val="left" w:pos="3570"/>
        </w:tabs>
        <w:wordWrap w:val="0"/>
        <w:overflowPunct w:val="0"/>
        <w:adjustRightInd w:val="0"/>
        <w:snapToGrid w:val="0"/>
        <w:spacing w:line="580" w:lineRule="exact"/>
        <w:ind w:firstLine="640" w:firstLineChars="200"/>
        <w:textAlignment w:val="baseline"/>
        <w:rPr>
          <w:rFonts w:hint="default" w:ascii="Times New Roman" w:hAnsi="Times New Roman" w:eastAsia="黑体" w:cs="Times New Roman"/>
          <w:b/>
          <w:bCs/>
          <w:color w:val="000000" w:themeColor="text1"/>
          <w:sz w:val="32"/>
          <w:szCs w:val="32"/>
          <w14:textFill>
            <w14:solidFill>
              <w14:schemeClr w14:val="tx1"/>
            </w14:solidFill>
          </w14:textFill>
        </w:rPr>
      </w:pPr>
      <w:r>
        <w:rPr>
          <w:rFonts w:hint="default" w:ascii="Times New Roman" w:hAnsi="Times New Roman" w:eastAsia="方正仿宋_GBK" w:cs="Times New Roman"/>
          <w:caps w:val="0"/>
          <w:spacing w:val="0"/>
          <w:sz w:val="32"/>
          <w:szCs w:val="32"/>
          <w:shd w:val="clear"/>
          <w:lang w:eastAsia="zh-CN"/>
        </w:rPr>
        <w:t>（</w:t>
      </w:r>
      <w:r>
        <w:rPr>
          <w:rFonts w:hint="default" w:ascii="Times New Roman" w:hAnsi="Times New Roman" w:eastAsia="方正仿宋_GBK" w:cs="Times New Roman"/>
          <w:caps w:val="0"/>
          <w:spacing w:val="0"/>
          <w:sz w:val="32"/>
          <w:szCs w:val="32"/>
          <w:shd w:val="clear"/>
          <w:lang w:val="en-US" w:eastAsia="zh-CN"/>
        </w:rPr>
        <w:t>四</w:t>
      </w:r>
      <w:r>
        <w:rPr>
          <w:rFonts w:hint="default" w:ascii="Times New Roman" w:hAnsi="Times New Roman" w:eastAsia="方正仿宋_GBK" w:cs="Times New Roman"/>
          <w:caps w:val="0"/>
          <w:spacing w:val="0"/>
          <w:sz w:val="32"/>
          <w:szCs w:val="32"/>
          <w:shd w:val="clear"/>
          <w:lang w:eastAsia="zh-CN"/>
        </w:rPr>
        <w:t>）</w:t>
      </w:r>
      <w:r>
        <w:rPr>
          <w:rStyle w:val="12"/>
          <w:rFonts w:hint="default" w:ascii="Times New Roman" w:hAnsi="Times New Roman" w:eastAsia="方正仿宋_GBK" w:cs="Times New Roman"/>
          <w:caps w:val="0"/>
          <w:color w:val="auto"/>
          <w:spacing w:val="0"/>
          <w:sz w:val="32"/>
          <w:szCs w:val="32"/>
          <w:shd w:val="clear"/>
        </w:rPr>
        <w:t>与产品生命周期相关的关键记录（如工艺验证、稳定性数据）保存期限应</w:t>
      </w:r>
      <w:r>
        <w:rPr>
          <w:rFonts w:hint="default" w:ascii="Times New Roman" w:hAnsi="Times New Roman" w:eastAsia="方正仿宋_GBK" w:cs="Times New Roman"/>
          <w:caps w:val="0"/>
          <w:spacing w:val="0"/>
          <w:sz w:val="32"/>
          <w:szCs w:val="32"/>
          <w:shd w:val="clear"/>
          <w:lang w:val="en-US" w:eastAsia="zh-CN"/>
        </w:rPr>
        <w:t>按规定期限保存，且</w:t>
      </w:r>
      <w:r>
        <w:rPr>
          <w:rStyle w:val="12"/>
          <w:rFonts w:hint="default" w:ascii="Times New Roman" w:hAnsi="Times New Roman" w:eastAsia="方正仿宋_GBK" w:cs="Times New Roman"/>
          <w:caps w:val="0"/>
          <w:color w:val="auto"/>
          <w:spacing w:val="0"/>
          <w:sz w:val="32"/>
          <w:szCs w:val="32"/>
          <w:shd w:val="clear"/>
        </w:rPr>
        <w:t>不</w:t>
      </w:r>
      <w:r>
        <w:rPr>
          <w:rStyle w:val="12"/>
          <w:rFonts w:hint="default" w:ascii="Times New Roman" w:hAnsi="Times New Roman" w:eastAsia="方正仿宋_GBK" w:cs="Times New Roman"/>
          <w:caps w:val="0"/>
          <w:color w:val="auto"/>
          <w:spacing w:val="0"/>
          <w:sz w:val="32"/>
          <w:szCs w:val="32"/>
          <w:shd w:val="clear"/>
          <w:lang w:val="en-US" w:eastAsia="zh-CN"/>
        </w:rPr>
        <w:t>得</w:t>
      </w:r>
      <w:r>
        <w:rPr>
          <w:rStyle w:val="12"/>
          <w:rFonts w:hint="default" w:ascii="Times New Roman" w:hAnsi="Times New Roman" w:eastAsia="方正仿宋_GBK" w:cs="Times New Roman"/>
          <w:caps w:val="0"/>
          <w:color w:val="auto"/>
          <w:spacing w:val="0"/>
          <w:sz w:val="32"/>
          <w:szCs w:val="32"/>
          <w:shd w:val="clear"/>
        </w:rPr>
        <w:t>少于药品有效期后5年</w:t>
      </w:r>
      <w:r>
        <w:rPr>
          <w:rFonts w:hint="default" w:ascii="Times New Roman" w:hAnsi="Times New Roman" w:eastAsia="方正仿宋_GBK" w:cs="Times New Roman"/>
          <w:caps w:val="0"/>
          <w:spacing w:val="0"/>
          <w:sz w:val="32"/>
          <w:szCs w:val="32"/>
          <w:shd w:val="clear"/>
          <w:lang w:eastAsia="zh-CN"/>
        </w:rPr>
        <w:t>。</w:t>
      </w:r>
      <w:r>
        <w:rPr>
          <w:rStyle w:val="12"/>
          <w:rFonts w:hint="default" w:ascii="Times New Roman" w:hAnsi="Times New Roman" w:eastAsia="方正仿宋_GBK" w:cs="Times New Roman"/>
          <w:caps w:val="0"/>
          <w:color w:val="auto"/>
          <w:spacing w:val="0"/>
          <w:sz w:val="32"/>
          <w:szCs w:val="32"/>
          <w:shd w:val="clear"/>
        </w:rPr>
        <w:t>电子签名效力等同纸质签名</w:t>
      </w:r>
      <w:r>
        <w:rPr>
          <w:rFonts w:hint="default" w:ascii="Times New Roman" w:hAnsi="Times New Roman" w:eastAsia="方正仿宋_GBK" w:cs="Times New Roman"/>
          <w:caps w:val="0"/>
          <w:spacing w:val="0"/>
          <w:sz w:val="32"/>
          <w:szCs w:val="32"/>
          <w:shd w:val="clear"/>
          <w:lang w:eastAsia="zh-CN"/>
        </w:rPr>
        <w:t>。</w:t>
      </w:r>
    </w:p>
    <w:p w14:paraId="569666BA">
      <w:pPr>
        <w:widowControl/>
        <w:shd w:val="clear" w:color="auto" w:fill="auto"/>
        <w:wordWrap w:val="0"/>
        <w:overflowPunct w:val="0"/>
        <w:adjustRightInd/>
        <w:snapToGrid/>
        <w:spacing w:line="580" w:lineRule="exact"/>
        <w:ind w:firstLine="640" w:firstLineChars="200"/>
        <w:jc w:val="both"/>
        <w:rPr>
          <w:rFonts w:hint="eastAsia" w:ascii="Times New Roman" w:hAnsi="Times New Roman" w:eastAsia="黑体" w:cs="Times New Roman"/>
          <w:b/>
          <w:bCs/>
          <w:color w:val="000000" w:themeColor="text1"/>
          <w:sz w:val="32"/>
          <w:szCs w:val="32"/>
          <w:lang w:eastAsia="zh-CN"/>
          <w14:textFill>
            <w14:solidFill>
              <w14:schemeClr w14:val="tx1"/>
            </w14:solidFill>
          </w14:textFill>
        </w:rPr>
      </w:pPr>
      <w:r>
        <w:rPr>
          <w:rFonts w:hint="eastAsia" w:ascii="Times New Roman" w:hAnsi="Times New Roman" w:eastAsia="黑体" w:cs="Times New Roman"/>
          <w:b w:val="0"/>
          <w:bCs w:val="0"/>
          <w:color w:val="000000" w:themeColor="text1"/>
          <w:sz w:val="32"/>
          <w:szCs w:val="32"/>
          <w:lang w:val="en-US" w:eastAsia="zh-CN"/>
          <w14:textFill>
            <w14:solidFill>
              <w14:schemeClr w14:val="tx1"/>
            </w14:solidFill>
          </w14:textFill>
        </w:rPr>
        <w:t>5.</w:t>
      </w:r>
      <w:r>
        <w:rPr>
          <w:rFonts w:hint="default" w:ascii="Times New Roman" w:hAnsi="Times New Roman" w:eastAsia="黑体" w:cs="Times New Roman"/>
          <w:b w:val="0"/>
          <w:bCs w:val="0"/>
          <w:color w:val="000000" w:themeColor="text1"/>
          <w:sz w:val="32"/>
          <w:szCs w:val="32"/>
          <w14:textFill>
            <w14:solidFill>
              <w14:schemeClr w14:val="tx1"/>
            </w14:solidFill>
          </w14:textFill>
        </w:rPr>
        <w:t xml:space="preserve"> </w:t>
      </w:r>
      <w:r>
        <w:rPr>
          <w:rFonts w:hint="eastAsia" w:ascii="Times New Roman" w:hAnsi="Times New Roman" w:eastAsia="黑体" w:cs="Times New Roman"/>
          <w:b w:val="0"/>
          <w:bCs w:val="0"/>
          <w:color w:val="000000" w:themeColor="text1"/>
          <w:sz w:val="32"/>
          <w:szCs w:val="32"/>
          <w:lang w:eastAsia="zh-CN"/>
          <w14:textFill>
            <w14:solidFill>
              <w14:schemeClr w14:val="tx1"/>
            </w14:solidFill>
          </w14:textFill>
        </w:rPr>
        <w:t>术语</w:t>
      </w:r>
    </w:p>
    <w:p w14:paraId="02061A02">
      <w:pPr>
        <w:widowControl w:val="0"/>
        <w:shd w:val="clear" w:color="auto" w:fill="FFFFFF"/>
        <w:wordWrap w:val="0"/>
        <w:overflowPunct w:val="0"/>
        <w:adjustRightInd w:val="0"/>
        <w:snapToGrid w:val="0"/>
        <w:spacing w:line="580" w:lineRule="exact"/>
        <w:ind w:firstLine="616" w:firstLineChars="200"/>
        <w:rPr>
          <w:rFonts w:hint="default" w:ascii="Times New Roman" w:hAnsi="Times New Roman" w:eastAsia="方正仿宋_GBK" w:cs="Times New Roman"/>
          <w:color w:val="000000"/>
          <w:spacing w:val="-6"/>
          <w:sz w:val="32"/>
          <w:szCs w:val="32"/>
        </w:rPr>
      </w:pPr>
      <w:r>
        <w:rPr>
          <w:rFonts w:hint="default" w:ascii="Times New Roman" w:hAnsi="Times New Roman" w:eastAsia="方正仿宋_GBK" w:cs="Times New Roman"/>
          <w:color w:val="000000"/>
          <w:spacing w:val="-6"/>
          <w:sz w:val="32"/>
          <w:szCs w:val="32"/>
        </w:rPr>
        <w:t>本</w:t>
      </w:r>
      <w:r>
        <w:rPr>
          <w:rFonts w:hint="eastAsia" w:ascii="Times New Roman" w:hAnsi="Times New Roman" w:eastAsia="方正仿宋_GBK" w:cs="Times New Roman"/>
          <w:color w:val="000000"/>
          <w:spacing w:val="-6"/>
          <w:sz w:val="32"/>
          <w:szCs w:val="32"/>
          <w:lang w:eastAsia="zh-CN"/>
        </w:rPr>
        <w:t>指南</w:t>
      </w:r>
      <w:r>
        <w:rPr>
          <w:rFonts w:hint="default" w:ascii="Times New Roman" w:hAnsi="Times New Roman" w:eastAsia="方正仿宋_GBK" w:cs="Times New Roman"/>
          <w:color w:val="000000"/>
          <w:spacing w:val="-6"/>
          <w:sz w:val="32"/>
          <w:szCs w:val="32"/>
        </w:rPr>
        <w:t>涉及的有关术语含义是：</w:t>
      </w:r>
    </w:p>
    <w:p w14:paraId="114346F4">
      <w:pPr>
        <w:widowControl w:val="0"/>
        <w:numPr>
          <w:ilvl w:val="-1"/>
          <w:numId w:val="0"/>
        </w:numPr>
        <w:shd w:val="clear" w:color="auto" w:fill="FFFFFF"/>
        <w:wordWrap w:val="0"/>
        <w:overflowPunct w:val="0"/>
        <w:adjustRightInd w:val="0"/>
        <w:snapToGrid w:val="0"/>
        <w:spacing w:line="580" w:lineRule="exact"/>
        <w:ind w:left="0" w:leftChars="0" w:firstLine="616" w:firstLineChars="200"/>
        <w:rPr>
          <w:rFonts w:hint="default" w:ascii="Times New Roman" w:hAnsi="Times New Roman" w:eastAsia="方正仿宋_GBK" w:cs="Times New Roman"/>
          <w:color w:val="000000"/>
          <w:spacing w:val="-6"/>
          <w:sz w:val="32"/>
          <w:szCs w:val="32"/>
        </w:rPr>
      </w:pPr>
      <w:r>
        <w:rPr>
          <w:rFonts w:hint="eastAsia" w:ascii="Times New Roman" w:hAnsi="Times New Roman" w:eastAsia="方正仿宋_GBK" w:cs="Times New Roman"/>
          <w:color w:val="000000"/>
          <w:spacing w:val="-6"/>
          <w:sz w:val="32"/>
          <w:szCs w:val="32"/>
          <w:lang w:val="en-US" w:eastAsia="zh-CN"/>
        </w:rPr>
        <w:t>5.1</w:t>
      </w:r>
      <w:r>
        <w:rPr>
          <w:rFonts w:hint="default" w:ascii="Times New Roman" w:hAnsi="Times New Roman" w:eastAsia="方正仿宋_GBK" w:cs="Times New Roman"/>
          <w:color w:val="000000"/>
          <w:spacing w:val="-6"/>
          <w:sz w:val="32"/>
          <w:szCs w:val="32"/>
        </w:rPr>
        <w:t>工艺能力：工艺生产出满足所有要求的产品的能力。工艺能力的概念也可用统计学的术语来定义。</w:t>
      </w:r>
    </w:p>
    <w:p w14:paraId="25A2F207">
      <w:pPr>
        <w:widowControl w:val="0"/>
        <w:numPr>
          <w:ilvl w:val="-1"/>
          <w:numId w:val="0"/>
        </w:numPr>
        <w:shd w:val="clear" w:color="auto" w:fill="FFFFFF"/>
        <w:wordWrap w:val="0"/>
        <w:overflowPunct w:val="0"/>
        <w:adjustRightInd w:val="0"/>
        <w:snapToGrid w:val="0"/>
        <w:spacing w:line="580" w:lineRule="exact"/>
        <w:ind w:left="0" w:leftChars="0" w:firstLine="616" w:firstLineChars="200"/>
        <w:rPr>
          <w:rFonts w:hint="default" w:ascii="Times New Roman" w:hAnsi="Times New Roman" w:eastAsia="方正仿宋_GBK" w:cs="Times New Roman"/>
          <w:color w:val="000000"/>
          <w:spacing w:val="-6"/>
          <w:sz w:val="32"/>
          <w:szCs w:val="32"/>
        </w:rPr>
      </w:pPr>
      <w:r>
        <w:rPr>
          <w:rFonts w:hint="eastAsia" w:ascii="Times New Roman" w:hAnsi="Times New Roman" w:eastAsia="方正仿宋_GBK" w:cs="Times New Roman"/>
          <w:color w:val="000000"/>
          <w:spacing w:val="-6"/>
          <w:sz w:val="32"/>
          <w:szCs w:val="32"/>
          <w:lang w:val="en-US" w:eastAsia="zh-CN"/>
        </w:rPr>
        <w:t>5.2</w:t>
      </w:r>
      <w:r>
        <w:rPr>
          <w:rFonts w:hint="default" w:ascii="Times New Roman" w:hAnsi="Times New Roman" w:eastAsia="方正仿宋_GBK" w:cs="Times New Roman"/>
          <w:color w:val="000000"/>
          <w:spacing w:val="-6"/>
          <w:sz w:val="32"/>
          <w:szCs w:val="32"/>
        </w:rPr>
        <w:t>纠正措施：为消除已发现的违规或其他非期望状况的原因所采取的措施。采取纠正措施是为了防止事件再次发生。</w:t>
      </w:r>
    </w:p>
    <w:p w14:paraId="6F9304AB">
      <w:pPr>
        <w:widowControl w:val="0"/>
        <w:numPr>
          <w:ilvl w:val="-1"/>
          <w:numId w:val="0"/>
        </w:numPr>
        <w:shd w:val="clear" w:color="auto" w:fill="FFFFFF"/>
        <w:wordWrap w:val="0"/>
        <w:overflowPunct w:val="0"/>
        <w:adjustRightInd w:val="0"/>
        <w:snapToGrid w:val="0"/>
        <w:spacing w:line="580" w:lineRule="exact"/>
        <w:ind w:left="0" w:leftChars="0" w:firstLine="616" w:firstLineChars="200"/>
        <w:rPr>
          <w:rFonts w:hint="default" w:ascii="Times New Roman" w:hAnsi="Times New Roman" w:eastAsia="方正仿宋_GBK" w:cs="Times New Roman"/>
          <w:color w:val="000000"/>
          <w:spacing w:val="-6"/>
          <w:sz w:val="32"/>
          <w:szCs w:val="32"/>
        </w:rPr>
      </w:pPr>
      <w:r>
        <w:rPr>
          <w:rFonts w:hint="eastAsia" w:ascii="Times New Roman" w:hAnsi="Times New Roman" w:eastAsia="方正仿宋_GBK" w:cs="Times New Roman"/>
          <w:color w:val="000000"/>
          <w:spacing w:val="-6"/>
          <w:sz w:val="32"/>
          <w:szCs w:val="32"/>
          <w:lang w:val="en-US" w:eastAsia="zh-CN"/>
        </w:rPr>
        <w:t>5.3</w:t>
      </w:r>
      <w:r>
        <w:rPr>
          <w:rFonts w:hint="default" w:ascii="Times New Roman" w:hAnsi="Times New Roman" w:eastAsia="方正仿宋_GBK" w:cs="Times New Roman"/>
          <w:color w:val="000000"/>
          <w:spacing w:val="-6"/>
          <w:sz w:val="32"/>
          <w:szCs w:val="32"/>
        </w:rPr>
        <w:t>预防措施：为消除潜在的违规或其他潜在的非期望状况的原因所采取的措施。采取预防措施是为了防止事件。</w:t>
      </w:r>
    </w:p>
    <w:p w14:paraId="15E04196">
      <w:pPr>
        <w:pStyle w:val="9"/>
        <w:keepNext w:val="0"/>
        <w:keepLines w:val="0"/>
        <w:widowControl w:val="0"/>
        <w:suppressLineNumbers w:val="0"/>
        <w:wordWrap w:val="0"/>
        <w:overflowPunct w:val="0"/>
        <w:spacing w:before="0" w:beforeAutospacing="0" w:after="0" w:afterAutospacing="0" w:line="580" w:lineRule="exact"/>
        <w:ind w:left="0" w:right="0" w:firstLine="616" w:firstLineChars="200"/>
        <w:jc w:val="both"/>
        <w:rPr>
          <w:rFonts w:hint="default" w:ascii="Times New Roman" w:hAnsi="Times New Roman" w:eastAsia="方正仿宋_GBK" w:cs="Times New Roman"/>
          <w:color w:val="000000"/>
          <w:spacing w:val="-6"/>
          <w:kern w:val="2"/>
          <w:sz w:val="32"/>
          <w:szCs w:val="32"/>
          <w:lang w:val="en-US" w:eastAsia="zh-CN"/>
        </w:rPr>
      </w:pPr>
      <w:r>
        <w:rPr>
          <w:rFonts w:hint="eastAsia" w:ascii="Times New Roman" w:hAnsi="Times New Roman" w:eastAsia="方正仿宋_GBK" w:cs="Times New Roman"/>
          <w:color w:val="000000"/>
          <w:spacing w:val="-6"/>
          <w:sz w:val="32"/>
          <w:szCs w:val="32"/>
          <w:lang w:val="en-US" w:eastAsia="zh-CN"/>
        </w:rPr>
        <w:t>5.4</w:t>
      </w:r>
      <w:r>
        <w:rPr>
          <w:rFonts w:hint="default" w:ascii="Times New Roman" w:hAnsi="Times New Roman" w:eastAsia="方正仿宋_GBK" w:cs="Times New Roman"/>
          <w:color w:val="000000"/>
          <w:spacing w:val="-6"/>
          <w:sz w:val="32"/>
          <w:szCs w:val="32"/>
        </w:rPr>
        <w:t>设计空间：</w:t>
      </w:r>
      <w:r>
        <w:rPr>
          <w:rFonts w:hint="default" w:ascii="Times New Roman" w:hAnsi="Times New Roman" w:eastAsia="方正仿宋_GBK" w:cs="Times New Roman"/>
          <w:i w:val="0"/>
          <w:iCs w:val="0"/>
          <w:caps w:val="0"/>
          <w:color w:val="000000"/>
          <w:spacing w:val="-6"/>
          <w:kern w:val="2"/>
          <w:sz w:val="32"/>
          <w:szCs w:val="32"/>
          <w:shd w:val="clear"/>
        </w:rPr>
        <w:t>ICH Q8定义</w:t>
      </w:r>
      <w:r>
        <w:rPr>
          <w:rFonts w:hint="default" w:ascii="Times New Roman" w:hAnsi="Times New Roman" w:eastAsia="方正仿宋_GBK" w:cs="Times New Roman"/>
          <w:i w:val="0"/>
          <w:iCs w:val="0"/>
          <w:caps w:val="0"/>
          <w:color w:val="000000"/>
          <w:spacing w:val="-6"/>
          <w:kern w:val="2"/>
          <w:sz w:val="32"/>
          <w:szCs w:val="32"/>
          <w:shd w:val="clear"/>
          <w:lang w:val="en-US" w:eastAsia="zh-CN"/>
        </w:rPr>
        <w:t>为</w:t>
      </w:r>
      <w:r>
        <w:rPr>
          <w:rFonts w:hint="default" w:ascii="Times New Roman" w:hAnsi="Times New Roman" w:eastAsia="方正仿宋_GBK" w:cs="Times New Roman"/>
          <w:i w:val="0"/>
          <w:iCs w:val="0"/>
          <w:caps w:val="0"/>
          <w:color w:val="000000"/>
          <w:spacing w:val="-6"/>
          <w:kern w:val="2"/>
          <w:sz w:val="32"/>
          <w:szCs w:val="32"/>
          <w:shd w:val="clear"/>
        </w:rPr>
        <w:t>多维参数组合范围</w:t>
      </w:r>
      <w:r>
        <w:rPr>
          <w:rFonts w:hint="default" w:ascii="Times New Roman" w:hAnsi="Times New Roman" w:eastAsia="方正仿宋_GBK" w:cs="Times New Roman"/>
          <w:i w:val="0"/>
          <w:iCs w:val="0"/>
          <w:caps w:val="0"/>
          <w:color w:val="000000"/>
          <w:spacing w:val="-6"/>
          <w:kern w:val="2"/>
          <w:sz w:val="32"/>
          <w:szCs w:val="32"/>
          <w:shd w:val="clear"/>
          <w:lang w:eastAsia="zh-CN"/>
        </w:rPr>
        <w:t>。</w:t>
      </w:r>
      <w:r>
        <w:rPr>
          <w:rFonts w:hint="default" w:ascii="Times New Roman" w:hAnsi="Times New Roman" w:eastAsia="方正仿宋_GBK" w:cs="Times New Roman"/>
          <w:i w:val="0"/>
          <w:iCs w:val="0"/>
          <w:caps w:val="0"/>
          <w:color w:val="000000"/>
          <w:spacing w:val="-6"/>
          <w:kern w:val="2"/>
          <w:sz w:val="32"/>
          <w:szCs w:val="32"/>
          <w:shd w:val="clear"/>
          <w:lang w:val="en-US" w:eastAsia="zh-CN"/>
        </w:rPr>
        <w:t>本</w:t>
      </w:r>
      <w:r>
        <w:rPr>
          <w:rFonts w:hint="eastAsia" w:ascii="Times New Roman" w:hAnsi="Times New Roman" w:eastAsia="方正仿宋_GBK" w:cs="Times New Roman"/>
          <w:i w:val="0"/>
          <w:iCs w:val="0"/>
          <w:caps w:val="0"/>
          <w:color w:val="000000"/>
          <w:spacing w:val="-6"/>
          <w:kern w:val="2"/>
          <w:sz w:val="32"/>
          <w:szCs w:val="32"/>
          <w:shd w:val="clear"/>
          <w:lang w:val="en-US" w:eastAsia="zh-CN"/>
        </w:rPr>
        <w:t>规范</w:t>
      </w:r>
    </w:p>
    <w:p w14:paraId="53DB5D34">
      <w:pPr>
        <w:widowControl w:val="0"/>
        <w:numPr>
          <w:ilvl w:val="-1"/>
          <w:numId w:val="0"/>
        </w:numPr>
        <w:shd w:val="clear"/>
        <w:wordWrap w:val="0"/>
        <w:overflowPunct w:val="0"/>
        <w:adjustRightInd/>
        <w:snapToGrid/>
        <w:spacing w:beforeAutospacing="0" w:afterAutospacing="0" w:line="580" w:lineRule="exact"/>
        <w:ind w:left="0" w:firstLine="0" w:firstLineChars="0"/>
        <w:jc w:val="both"/>
        <w:rPr>
          <w:rFonts w:hint="default" w:ascii="Times New Roman" w:hAnsi="Times New Roman" w:eastAsia="方正仿宋_GBK" w:cs="Times New Roman"/>
          <w:color w:val="000000"/>
          <w:spacing w:val="-6"/>
          <w:sz w:val="32"/>
          <w:szCs w:val="32"/>
        </w:rPr>
      </w:pPr>
      <w:r>
        <w:rPr>
          <w:rFonts w:hint="default" w:ascii="Times New Roman" w:hAnsi="Times New Roman" w:eastAsia="方正仿宋_GBK" w:cs="Times New Roman"/>
          <w:color w:val="000000"/>
          <w:spacing w:val="-6"/>
          <w:sz w:val="32"/>
          <w:szCs w:val="32"/>
        </w:rPr>
        <w:t>是</w:t>
      </w:r>
      <w:r>
        <w:rPr>
          <w:rFonts w:hint="default" w:ascii="Times New Roman" w:hAnsi="Times New Roman" w:eastAsia="方正仿宋_GBK" w:cs="Times New Roman"/>
          <w:color w:val="000000"/>
          <w:spacing w:val="-6"/>
          <w:sz w:val="32"/>
          <w:szCs w:val="32"/>
          <w:lang w:val="en-US" w:eastAsia="zh-CN"/>
        </w:rPr>
        <w:t>指</w:t>
      </w:r>
      <w:r>
        <w:rPr>
          <w:rFonts w:hint="default" w:ascii="Times New Roman" w:hAnsi="Times New Roman" w:eastAsia="方正仿宋_GBK" w:cs="Times New Roman"/>
          <w:color w:val="000000"/>
          <w:spacing w:val="-6"/>
          <w:sz w:val="32"/>
          <w:szCs w:val="32"/>
        </w:rPr>
        <w:t>经证明可保证质量的输入变量，如物料属性和工艺参数的多维组合和交互作用。</w:t>
      </w:r>
    </w:p>
    <w:p w14:paraId="2A0863C7">
      <w:pPr>
        <w:widowControl w:val="0"/>
        <w:numPr>
          <w:ilvl w:val="-1"/>
          <w:numId w:val="0"/>
        </w:numPr>
        <w:shd w:val="clear" w:color="auto" w:fill="FFFFFF"/>
        <w:wordWrap w:val="0"/>
        <w:overflowPunct w:val="0"/>
        <w:adjustRightInd w:val="0"/>
        <w:snapToGrid w:val="0"/>
        <w:spacing w:line="580" w:lineRule="exact"/>
        <w:ind w:left="0" w:leftChars="0" w:firstLine="616" w:firstLineChars="200"/>
        <w:rPr>
          <w:rFonts w:hint="default" w:ascii="Times New Roman" w:hAnsi="Times New Roman" w:eastAsia="方正仿宋_GBK" w:cs="Times New Roman"/>
          <w:sz w:val="32"/>
          <w:szCs w:val="32"/>
        </w:rPr>
      </w:pPr>
      <w:r>
        <w:rPr>
          <w:rFonts w:hint="eastAsia" w:ascii="Times New Roman" w:hAnsi="Times New Roman" w:eastAsia="方正仿宋_GBK" w:cs="Times New Roman"/>
          <w:color w:val="000000"/>
          <w:spacing w:val="-6"/>
          <w:sz w:val="32"/>
          <w:szCs w:val="32"/>
          <w:lang w:val="en-US" w:eastAsia="zh-CN"/>
        </w:rPr>
        <w:t>5.5</w:t>
      </w:r>
      <w:r>
        <w:rPr>
          <w:rFonts w:hint="default" w:ascii="Times New Roman" w:hAnsi="Times New Roman" w:eastAsia="方正仿宋_GBK" w:cs="Times New Roman"/>
          <w:color w:val="000000"/>
          <w:spacing w:val="-6"/>
          <w:sz w:val="32"/>
          <w:szCs w:val="32"/>
        </w:rPr>
        <w:t>反馈/前馈：反馈是通过程序或系统的结果或效果来对其进行改进或控制，前馈是通过预期的结果或效果来对程序进行改进或控制。反馈/前馈在技术上可用于工艺控制策略，在概念上可用于质量管理。</w:t>
      </w:r>
    </w:p>
    <w:p w14:paraId="6A04C4E3">
      <w:pPr>
        <w:widowControl w:val="0"/>
        <w:numPr>
          <w:ilvl w:val="-1"/>
          <w:numId w:val="0"/>
        </w:numPr>
        <w:shd w:val="clear" w:color="auto" w:fill="FFFFFF"/>
        <w:wordWrap w:val="0"/>
        <w:overflowPunct w:val="0"/>
        <w:adjustRightInd w:val="0"/>
        <w:snapToGrid w:val="0"/>
        <w:spacing w:line="580" w:lineRule="exact"/>
        <w:ind w:left="0" w:leftChars="0" w:firstLine="616" w:firstLineChars="200"/>
        <w:rPr>
          <w:rFonts w:hint="default" w:ascii="Times New Roman" w:hAnsi="Times New Roman" w:eastAsia="方正仿宋_GBK" w:cs="Times New Roman"/>
          <w:color w:val="000000"/>
          <w:spacing w:val="-6"/>
          <w:sz w:val="32"/>
          <w:szCs w:val="32"/>
        </w:rPr>
      </w:pPr>
      <w:r>
        <w:rPr>
          <w:rFonts w:hint="eastAsia" w:ascii="Times New Roman" w:hAnsi="Times New Roman" w:eastAsia="方正仿宋_GBK" w:cs="Times New Roman"/>
          <w:color w:val="000000"/>
          <w:spacing w:val="-6"/>
          <w:sz w:val="32"/>
          <w:szCs w:val="32"/>
          <w:lang w:val="en-US" w:eastAsia="zh-CN"/>
        </w:rPr>
        <w:t>5.6</w:t>
      </w:r>
      <w:r>
        <w:rPr>
          <w:rFonts w:hint="default" w:ascii="Times New Roman" w:hAnsi="Times New Roman" w:eastAsia="方正仿宋_GBK" w:cs="Times New Roman"/>
          <w:color w:val="000000"/>
          <w:spacing w:val="-6"/>
          <w:sz w:val="32"/>
          <w:szCs w:val="32"/>
        </w:rPr>
        <w:t>委托活动：受托方根据与委托方签订的书面合同而进行的活动。包括委托研发、委托生产、委托检验、委托包装、委托销售、委托储存运输等。</w:t>
      </w:r>
    </w:p>
    <w:p w14:paraId="5786F9E1">
      <w:pPr>
        <w:widowControl w:val="0"/>
        <w:numPr>
          <w:ilvl w:val="-1"/>
          <w:numId w:val="0"/>
        </w:numPr>
        <w:shd w:val="clear" w:color="auto" w:fill="FFFFFF"/>
        <w:wordWrap w:val="0"/>
        <w:overflowPunct w:val="0"/>
        <w:adjustRightInd w:val="0"/>
        <w:snapToGrid w:val="0"/>
        <w:spacing w:line="580" w:lineRule="exact"/>
        <w:ind w:left="0" w:leftChars="0" w:firstLine="616" w:firstLineChars="200"/>
        <w:rPr>
          <w:rFonts w:hint="default" w:ascii="Times New Roman" w:hAnsi="Times New Roman" w:eastAsia="方正仿宋_GBK" w:cs="Times New Roman"/>
          <w:color w:val="000000"/>
          <w:spacing w:val="-6"/>
          <w:sz w:val="32"/>
          <w:szCs w:val="32"/>
        </w:rPr>
      </w:pPr>
      <w:r>
        <w:rPr>
          <w:rFonts w:hint="eastAsia" w:ascii="Times New Roman" w:hAnsi="Times New Roman" w:eastAsia="方正仿宋_GBK" w:cs="Times New Roman"/>
          <w:color w:val="000000"/>
          <w:spacing w:val="-6"/>
          <w:sz w:val="32"/>
          <w:szCs w:val="32"/>
          <w:lang w:val="en-US" w:eastAsia="zh-CN"/>
        </w:rPr>
        <w:t>5.7</w:t>
      </w:r>
      <w:r>
        <w:rPr>
          <w:rFonts w:hint="default" w:ascii="Times New Roman" w:hAnsi="Times New Roman" w:eastAsia="方正仿宋_GBK" w:cs="Times New Roman"/>
          <w:color w:val="000000"/>
          <w:spacing w:val="-6"/>
          <w:sz w:val="32"/>
          <w:szCs w:val="32"/>
        </w:rPr>
        <w:t>质量手册：详细说明一个组织的质量管理体系的文件。</w:t>
      </w:r>
    </w:p>
    <w:p w14:paraId="2FD82A8D">
      <w:pPr>
        <w:pStyle w:val="5"/>
        <w:numPr>
          <w:ilvl w:val="-1"/>
          <w:numId w:val="0"/>
        </w:numPr>
        <w:kinsoku/>
        <w:wordWrap w:val="0"/>
        <w:overflowPunct w:val="0"/>
        <w:spacing w:before="0" w:line="580" w:lineRule="exact"/>
        <w:ind w:left="0" w:leftChars="0" w:right="0" w:firstLine="616" w:firstLineChars="200"/>
        <w:rPr>
          <w:rFonts w:hint="default" w:ascii="Times New Roman" w:hAnsi="Times New Roman" w:eastAsia="方正仿宋_GBK" w:cs="Times New Roman"/>
          <w:color w:val="000000"/>
          <w:spacing w:val="-6"/>
          <w:sz w:val="32"/>
          <w:szCs w:val="32"/>
          <w:lang w:val="en-US" w:bidi="ar-SA"/>
        </w:rPr>
      </w:pPr>
      <w:r>
        <w:rPr>
          <w:rFonts w:hint="eastAsia" w:ascii="Times New Roman" w:hAnsi="Times New Roman" w:eastAsia="方正仿宋_GBK" w:cs="Times New Roman"/>
          <w:color w:val="000000"/>
          <w:spacing w:val="-6"/>
          <w:sz w:val="32"/>
          <w:szCs w:val="32"/>
          <w:lang w:val="en-US" w:eastAsia="zh-CN" w:bidi="ar-SA"/>
        </w:rPr>
        <w:t>5.8</w:t>
      </w:r>
      <w:r>
        <w:rPr>
          <w:rFonts w:hint="default" w:ascii="Times New Roman" w:hAnsi="Times New Roman" w:eastAsia="方正仿宋_GBK" w:cs="Times New Roman"/>
          <w:color w:val="000000"/>
          <w:spacing w:val="-6"/>
          <w:sz w:val="32"/>
          <w:szCs w:val="32"/>
          <w:lang w:val="en-US" w:bidi="ar-SA"/>
        </w:rPr>
        <w:t>质量目标：将质量方针和策略转化为可衡量的活动的方法。</w:t>
      </w:r>
    </w:p>
    <w:p w14:paraId="5A1D27F4">
      <w:pPr>
        <w:pStyle w:val="5"/>
        <w:numPr>
          <w:ilvl w:val="-1"/>
          <w:numId w:val="0"/>
        </w:numPr>
        <w:kinsoku/>
        <w:wordWrap w:val="0"/>
        <w:overflowPunct w:val="0"/>
        <w:spacing w:before="0" w:line="580" w:lineRule="exact"/>
        <w:ind w:left="0" w:leftChars="0" w:right="0" w:firstLine="616" w:firstLineChars="200"/>
        <w:rPr>
          <w:rFonts w:hint="default" w:ascii="Times New Roman" w:hAnsi="Times New Roman" w:eastAsia="方正仿宋_GBK" w:cs="Times New Roman"/>
          <w:color w:val="000000"/>
          <w:spacing w:val="-6"/>
          <w:sz w:val="32"/>
          <w:szCs w:val="32"/>
          <w:lang w:val="en-US" w:bidi="ar-SA"/>
        </w:rPr>
      </w:pPr>
      <w:r>
        <w:rPr>
          <w:rFonts w:hint="eastAsia" w:ascii="Times New Roman" w:hAnsi="Times New Roman" w:eastAsia="方正仿宋_GBK" w:cs="Times New Roman"/>
          <w:color w:val="000000"/>
          <w:spacing w:val="-6"/>
          <w:sz w:val="32"/>
          <w:szCs w:val="32"/>
          <w:lang w:val="en-US" w:eastAsia="zh-CN" w:bidi="ar-SA"/>
        </w:rPr>
        <w:t>5.9</w:t>
      </w:r>
      <w:r>
        <w:rPr>
          <w:rFonts w:hint="default" w:ascii="Times New Roman" w:hAnsi="Times New Roman" w:eastAsia="方正仿宋_GBK" w:cs="Times New Roman"/>
          <w:color w:val="000000"/>
          <w:spacing w:val="-6"/>
          <w:sz w:val="32"/>
          <w:szCs w:val="32"/>
          <w:lang w:val="en-US" w:bidi="ar-SA"/>
        </w:rPr>
        <w:t>质量计划：质量管理的一部分，着重于设定质量目标，并详细规定必要的操作程序和相关资源以实现质量目标。</w:t>
      </w:r>
    </w:p>
    <w:p w14:paraId="30B96E62">
      <w:pPr>
        <w:pStyle w:val="5"/>
        <w:numPr>
          <w:ilvl w:val="-1"/>
          <w:numId w:val="0"/>
        </w:numPr>
        <w:kinsoku/>
        <w:wordWrap w:val="0"/>
        <w:overflowPunct w:val="0"/>
        <w:spacing w:before="0" w:line="580" w:lineRule="exact"/>
        <w:ind w:left="0" w:leftChars="0" w:right="0" w:firstLine="616" w:firstLineChars="200"/>
        <w:rPr>
          <w:rFonts w:hint="default" w:ascii="Times New Roman" w:hAnsi="Times New Roman" w:eastAsia="方正仿宋_GBK" w:cs="Times New Roman"/>
          <w:color w:val="000000"/>
          <w:spacing w:val="-6"/>
          <w:sz w:val="32"/>
          <w:szCs w:val="32"/>
          <w:lang w:val="en-US" w:bidi="ar-SA"/>
        </w:rPr>
      </w:pPr>
      <w:r>
        <w:rPr>
          <w:rFonts w:hint="eastAsia" w:ascii="Times New Roman" w:hAnsi="Times New Roman" w:eastAsia="方正仿宋_GBK" w:cs="Times New Roman"/>
          <w:color w:val="000000"/>
          <w:spacing w:val="-6"/>
          <w:sz w:val="32"/>
          <w:szCs w:val="32"/>
          <w:lang w:val="en-US" w:eastAsia="zh-CN" w:bidi="ar-SA"/>
        </w:rPr>
        <w:t>5.10</w:t>
      </w:r>
      <w:r>
        <w:rPr>
          <w:rFonts w:hint="default" w:ascii="Times New Roman" w:hAnsi="Times New Roman" w:eastAsia="方正仿宋_GBK" w:cs="Times New Roman"/>
          <w:color w:val="000000"/>
          <w:spacing w:val="-6"/>
          <w:sz w:val="32"/>
          <w:szCs w:val="32"/>
          <w:lang w:val="en-US" w:bidi="ar-SA"/>
        </w:rPr>
        <w:t>质量方针：由管理者正式表述的某个组织在质量方面总体的意图和方向。</w:t>
      </w:r>
    </w:p>
    <w:p w14:paraId="6999C7CF">
      <w:pPr>
        <w:pStyle w:val="5"/>
        <w:numPr>
          <w:ilvl w:val="-1"/>
          <w:numId w:val="0"/>
        </w:numPr>
        <w:kinsoku/>
        <w:wordWrap w:val="0"/>
        <w:overflowPunct w:val="0"/>
        <w:spacing w:before="0" w:line="580" w:lineRule="exact"/>
        <w:ind w:left="0" w:leftChars="0" w:right="0" w:firstLine="616" w:firstLineChars="200"/>
        <w:rPr>
          <w:rFonts w:hint="default" w:ascii="Times New Roman" w:hAnsi="Times New Roman" w:eastAsia="方正仿宋_GBK" w:cs="Times New Roman"/>
          <w:color w:val="000000"/>
          <w:spacing w:val="-6"/>
          <w:sz w:val="32"/>
          <w:szCs w:val="32"/>
          <w:lang w:val="en-US" w:bidi="ar-SA"/>
        </w:rPr>
      </w:pPr>
      <w:r>
        <w:rPr>
          <w:rFonts w:hint="eastAsia" w:ascii="Times New Roman" w:hAnsi="Times New Roman" w:eastAsia="方正仿宋_GBK" w:cs="Times New Roman"/>
          <w:color w:val="000000"/>
          <w:spacing w:val="-6"/>
          <w:sz w:val="32"/>
          <w:szCs w:val="32"/>
          <w:lang w:val="en-US" w:eastAsia="zh-CN" w:bidi="ar-SA"/>
        </w:rPr>
        <w:t>5.11</w:t>
      </w:r>
      <w:r>
        <w:rPr>
          <w:rFonts w:hint="default" w:ascii="Times New Roman" w:hAnsi="Times New Roman" w:eastAsia="方正仿宋_GBK" w:cs="Times New Roman"/>
          <w:color w:val="000000"/>
          <w:spacing w:val="-6"/>
          <w:sz w:val="32"/>
          <w:szCs w:val="32"/>
          <w:lang w:val="en-US" w:bidi="ar-SA"/>
        </w:rPr>
        <w:t>受控状态：一系列能始终如一地持续保证工艺性能和产品质量的控制所处的状态。</w:t>
      </w:r>
    </w:p>
    <w:p w14:paraId="0B0C8E5F">
      <w:pPr>
        <w:keepNext w:val="0"/>
        <w:keepLines w:val="0"/>
        <w:pageBreakBefore w:val="0"/>
        <w:widowControl/>
        <w:shd w:val="clear" w:color="auto" w:fill="auto"/>
        <w:kinsoku/>
        <w:wordWrap w:val="0"/>
        <w:overflowPunct w:val="0"/>
        <w:topLinePunct w:val="0"/>
        <w:autoSpaceDE/>
        <w:autoSpaceDN/>
        <w:bidi w:val="0"/>
        <w:spacing w:line="580" w:lineRule="exact"/>
        <w:ind w:left="0" w:leftChars="0" w:right="0" w:firstLine="640" w:firstLineChars="200"/>
        <w:jc w:val="both"/>
        <w:rPr>
          <w:rFonts w:hint="eastAsia" w:ascii="Times New Roman" w:hAnsi="Times New Roman" w:eastAsia="黑体"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黑体" w:cs="Times New Roman"/>
          <w:b w:val="0"/>
          <w:bCs w:val="0"/>
          <w:color w:val="000000" w:themeColor="text1"/>
          <w:sz w:val="32"/>
          <w:szCs w:val="32"/>
          <w:lang w:val="en-US" w:eastAsia="zh-CN"/>
          <w14:textFill>
            <w14:solidFill>
              <w14:schemeClr w14:val="tx1"/>
            </w14:solidFill>
          </w14:textFill>
        </w:rPr>
        <w:t>6 参考文件</w:t>
      </w:r>
    </w:p>
    <w:p w14:paraId="607EA251">
      <w:pPr>
        <w:keepNext w:val="0"/>
        <w:keepLines w:val="0"/>
        <w:pageBreakBefore w:val="0"/>
        <w:widowControl w:val="0"/>
        <w:numPr>
          <w:ilvl w:val="0"/>
          <w:numId w:val="0"/>
        </w:numPr>
        <w:kinsoku/>
        <w:wordWrap w:val="0"/>
        <w:overflowPunct w:val="0"/>
        <w:topLinePunct w:val="0"/>
        <w:autoSpaceDE/>
        <w:autoSpaceDN/>
        <w:bidi w:val="0"/>
        <w:adjustRightInd/>
        <w:snapToGrid/>
        <w:spacing w:line="580" w:lineRule="exact"/>
        <w:ind w:left="0" w:leftChars="0" w:right="0" w:firstLine="640"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000000"/>
          <w:sz w:val="32"/>
          <w:szCs w:val="32"/>
          <w:lang w:val="en-US" w:eastAsia="zh-CN"/>
        </w:rPr>
        <w:t>6</w:t>
      </w:r>
      <w:r>
        <w:rPr>
          <w:rFonts w:hint="default" w:ascii="Times New Roman" w:hAnsi="Times New Roman" w:eastAsia="方正仿宋_GBK" w:cs="Times New Roman"/>
          <w:b w:val="0"/>
          <w:bCs w:val="0"/>
          <w:color w:val="000000"/>
          <w:sz w:val="32"/>
          <w:szCs w:val="32"/>
          <w:lang w:val="en-US" w:eastAsia="zh-CN"/>
        </w:rPr>
        <w:t>.1中华人民共和国药品管理法</w:t>
      </w:r>
      <w:r>
        <w:rPr>
          <w:rFonts w:hint="default" w:ascii="Times New Roman" w:hAnsi="Times New Roman" w:eastAsia="方正仿宋_GBK" w:cs="Times New Roman"/>
          <w:b w:val="0"/>
          <w:bCs w:val="0"/>
          <w:color w:val="auto"/>
          <w:sz w:val="32"/>
          <w:szCs w:val="32"/>
          <w:lang w:val="en-US" w:eastAsia="zh-CN"/>
        </w:rPr>
        <w:t>（2019年8月26日第十三届全国人民代表大会常务委员会第十二次会议第二次修订）</w:t>
      </w:r>
    </w:p>
    <w:p w14:paraId="6861C77A">
      <w:pPr>
        <w:keepNext w:val="0"/>
        <w:keepLines w:val="0"/>
        <w:pageBreakBefore w:val="0"/>
        <w:widowControl w:val="0"/>
        <w:kinsoku/>
        <w:wordWrap w:val="0"/>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6</w:t>
      </w:r>
      <w:r>
        <w:rPr>
          <w:rFonts w:hint="default" w:ascii="Times New Roman" w:hAnsi="Times New Roman" w:eastAsia="方正仿宋_GBK" w:cs="Times New Roman"/>
          <w:b w:val="0"/>
          <w:bCs w:val="0"/>
          <w:color w:val="auto"/>
          <w:sz w:val="32"/>
          <w:szCs w:val="32"/>
          <w:lang w:val="en-US" w:eastAsia="zh-CN"/>
        </w:rPr>
        <w:t>.2药品注册管理办法</w:t>
      </w:r>
      <w:r>
        <w:rPr>
          <w:rFonts w:hint="default" w:ascii="Times New Roman" w:hAnsi="Times New Roman" w:eastAsia="方正仿宋_GBK" w:cs="Times New Roman"/>
          <w:sz w:val="32"/>
          <w:szCs w:val="32"/>
          <w:lang w:bidi="ar"/>
        </w:rPr>
        <w:t>（国家市场监督管理总局令〔2020〕第27号）</w:t>
      </w:r>
    </w:p>
    <w:p w14:paraId="3C66376F">
      <w:pPr>
        <w:keepNext w:val="0"/>
        <w:keepLines w:val="0"/>
        <w:pageBreakBefore w:val="0"/>
        <w:widowControl w:val="0"/>
        <w:kinsoku/>
        <w:wordWrap w:val="0"/>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lang w:bidi="ar"/>
        </w:rPr>
      </w:pPr>
      <w:r>
        <w:rPr>
          <w:rFonts w:hint="eastAsia" w:ascii="Times New Roman" w:hAnsi="Times New Roman" w:eastAsia="方正仿宋_GBK" w:cs="Times New Roman"/>
          <w:b w:val="0"/>
          <w:bCs w:val="0"/>
          <w:color w:val="auto"/>
          <w:sz w:val="32"/>
          <w:szCs w:val="32"/>
          <w:lang w:val="en-US" w:eastAsia="zh-CN" w:bidi="ar"/>
        </w:rPr>
        <w:t>6</w:t>
      </w:r>
      <w:r>
        <w:rPr>
          <w:rFonts w:hint="default" w:ascii="Times New Roman" w:hAnsi="Times New Roman" w:eastAsia="方正仿宋_GBK" w:cs="Times New Roman"/>
          <w:b w:val="0"/>
          <w:bCs w:val="0"/>
          <w:color w:val="auto"/>
          <w:sz w:val="32"/>
          <w:szCs w:val="32"/>
          <w:lang w:val="en-US" w:eastAsia="zh-CN" w:bidi="ar"/>
        </w:rPr>
        <w:t>.3药品生产监督管理办法</w:t>
      </w:r>
      <w:r>
        <w:rPr>
          <w:rFonts w:hint="default" w:ascii="Times New Roman" w:hAnsi="Times New Roman" w:eastAsia="方正仿宋_GBK" w:cs="Times New Roman"/>
          <w:sz w:val="32"/>
          <w:szCs w:val="32"/>
          <w:lang w:bidi="ar"/>
        </w:rPr>
        <w:t>（国家市场监督管理总局令〔2020〕第28号）</w:t>
      </w:r>
    </w:p>
    <w:p w14:paraId="68D50DCB">
      <w:pPr>
        <w:keepNext w:val="0"/>
        <w:keepLines w:val="0"/>
        <w:widowControl w:val="0"/>
        <w:suppressLineNumbers w:val="0"/>
        <w:wordWrap w:val="0"/>
        <w:overflowPunct w:val="0"/>
        <w:spacing w:line="580" w:lineRule="exact"/>
        <w:ind w:firstLine="640" w:firstLineChars="200"/>
        <w:jc w:val="left"/>
        <w:rPr>
          <w:rFonts w:ascii="Times New Roman" w:hAnsi="Times New Roman" w:eastAsia="方正仿宋_GBK"/>
          <w:sz w:val="32"/>
          <w:szCs w:val="32"/>
          <w:lang w:bidi="ar"/>
        </w:rPr>
      </w:pPr>
      <w:r>
        <w:rPr>
          <w:rFonts w:hint="eastAsia" w:ascii="Times New Roman" w:hAnsi="Times New Roman" w:eastAsia="方正仿宋_GBK" w:cs="Times New Roman"/>
          <w:i w:val="0"/>
          <w:iCs w:val="0"/>
          <w:caps w:val="0"/>
          <w:color w:val="auto"/>
          <w:spacing w:val="0"/>
          <w:kern w:val="2"/>
          <w:sz w:val="32"/>
          <w:szCs w:val="32"/>
          <w:shd w:val="clear"/>
          <w:lang w:val="en-US" w:eastAsia="zh-CN" w:bidi="ar"/>
        </w:rPr>
        <w:t>6</w:t>
      </w:r>
      <w:r>
        <w:rPr>
          <w:rFonts w:hint="default" w:ascii="Times New Roman" w:hAnsi="Times New Roman" w:eastAsia="方正仿宋_GBK" w:cs="Times New Roman"/>
          <w:i w:val="0"/>
          <w:iCs w:val="0"/>
          <w:caps w:val="0"/>
          <w:color w:val="auto"/>
          <w:spacing w:val="0"/>
          <w:kern w:val="2"/>
          <w:sz w:val="32"/>
          <w:szCs w:val="32"/>
          <w:shd w:val="clear"/>
          <w:lang w:val="en-US" w:eastAsia="zh-CN" w:bidi="ar"/>
        </w:rPr>
        <w:t>.4</w:t>
      </w:r>
      <w:r>
        <w:rPr>
          <w:rFonts w:ascii="Times New Roman" w:hAnsi="Times New Roman" w:eastAsia="方正仿宋_GBK" w:cs="Times New Roman"/>
          <w:i w:val="0"/>
          <w:iCs w:val="0"/>
          <w:caps w:val="0"/>
          <w:color w:val="auto"/>
          <w:spacing w:val="0"/>
          <w:kern w:val="2"/>
          <w:sz w:val="32"/>
          <w:szCs w:val="32"/>
          <w:shd w:val="clear" w:fill="auto"/>
          <w:lang w:val="en-US" w:eastAsia="zh-CN" w:bidi="ar"/>
        </w:rPr>
        <w:t>药品生产质量管理规范(2010年修订)（卫生部令第79号）</w:t>
      </w:r>
    </w:p>
    <w:p w14:paraId="494DED47">
      <w:pPr>
        <w:keepNext w:val="0"/>
        <w:keepLines w:val="0"/>
        <w:pageBreakBefore w:val="0"/>
        <w:widowControl w:val="0"/>
        <w:numPr>
          <w:ilvl w:val="0"/>
          <w:numId w:val="0"/>
        </w:numPr>
        <w:kinsoku/>
        <w:wordWrap w:val="0"/>
        <w:overflowPunct w:val="0"/>
        <w:topLinePunct w:val="0"/>
        <w:autoSpaceDE/>
        <w:autoSpaceDN/>
        <w:bidi w:val="0"/>
        <w:adjustRightInd/>
        <w:snapToGrid/>
        <w:spacing w:line="580" w:lineRule="exact"/>
        <w:ind w:left="0" w:leftChars="0" w:right="0" w:firstLine="640"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6</w:t>
      </w:r>
      <w:r>
        <w:rPr>
          <w:rFonts w:hint="default" w:ascii="Times New Roman" w:hAnsi="Times New Roman" w:eastAsia="方正仿宋_GBK" w:cs="Times New Roman"/>
          <w:b w:val="0"/>
          <w:bCs w:val="0"/>
          <w:color w:val="auto"/>
          <w:sz w:val="32"/>
          <w:szCs w:val="32"/>
          <w:lang w:val="en-US" w:eastAsia="zh-CN"/>
        </w:rPr>
        <w:t>.</w:t>
      </w:r>
      <w:r>
        <w:rPr>
          <w:rFonts w:hint="eastAsia" w:ascii="Times New Roman" w:hAnsi="Times New Roman" w:eastAsia="方正仿宋_GBK" w:cs="Times New Roman"/>
          <w:b w:val="0"/>
          <w:bCs w:val="0"/>
          <w:color w:val="auto"/>
          <w:sz w:val="32"/>
          <w:szCs w:val="32"/>
          <w:lang w:val="en-US" w:eastAsia="zh-CN"/>
        </w:rPr>
        <w:t>5</w:t>
      </w:r>
      <w:r>
        <w:rPr>
          <w:rFonts w:hint="default" w:ascii="Times New Roman" w:hAnsi="Times New Roman" w:eastAsia="方正仿宋_GBK" w:cs="Times New Roman"/>
          <w:b w:val="0"/>
          <w:bCs w:val="0"/>
          <w:color w:val="auto"/>
          <w:sz w:val="32"/>
          <w:szCs w:val="32"/>
          <w:lang w:val="en-US" w:eastAsia="zh-CN"/>
        </w:rPr>
        <w:t>国家药品监督管理局《药品上市许可持有人落实药品质量安全主体责任监督管理规定》（2022年第126号）</w:t>
      </w:r>
    </w:p>
    <w:p w14:paraId="2AFD6518">
      <w:pPr>
        <w:keepNext w:val="0"/>
        <w:keepLines w:val="0"/>
        <w:pageBreakBefore w:val="0"/>
        <w:widowControl w:val="0"/>
        <w:numPr>
          <w:ilvl w:val="0"/>
          <w:numId w:val="0"/>
        </w:numPr>
        <w:kinsoku/>
        <w:wordWrap w:val="0"/>
        <w:overflowPunct w:val="0"/>
        <w:topLinePunct w:val="0"/>
        <w:autoSpaceDE/>
        <w:autoSpaceDN/>
        <w:bidi w:val="0"/>
        <w:adjustRightInd/>
        <w:snapToGrid/>
        <w:spacing w:line="580" w:lineRule="exact"/>
        <w:ind w:left="0" w:leftChars="0" w:right="0"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eastAsia" w:ascii="Times New Roman" w:hAnsi="Times New Roman" w:eastAsia="方正仿宋_GBK" w:cs="Times New Roman"/>
          <w:b w:val="0"/>
          <w:bCs w:val="0"/>
          <w:color w:val="000000"/>
          <w:kern w:val="2"/>
          <w:sz w:val="32"/>
          <w:szCs w:val="32"/>
          <w:lang w:val="en-US" w:eastAsia="zh-CN" w:bidi="ar-SA"/>
        </w:rPr>
        <w:t>6</w:t>
      </w:r>
      <w:r>
        <w:rPr>
          <w:rFonts w:hint="default" w:ascii="Times New Roman" w:hAnsi="Times New Roman" w:eastAsia="方正仿宋_GBK" w:cs="Times New Roman"/>
          <w:b w:val="0"/>
          <w:bCs w:val="0"/>
          <w:color w:val="000000"/>
          <w:sz w:val="32"/>
          <w:szCs w:val="32"/>
          <w:lang w:val="en-US" w:eastAsia="zh-CN"/>
        </w:rPr>
        <w:t>.</w:t>
      </w:r>
      <w:r>
        <w:rPr>
          <w:rFonts w:hint="eastAsia" w:ascii="Times New Roman" w:hAnsi="Times New Roman" w:eastAsia="方正仿宋_GBK" w:cs="Times New Roman"/>
          <w:b w:val="0"/>
          <w:bCs w:val="0"/>
          <w:color w:val="000000"/>
          <w:sz w:val="32"/>
          <w:szCs w:val="32"/>
          <w:lang w:val="en-US" w:eastAsia="zh-CN"/>
        </w:rPr>
        <w:t>6</w:t>
      </w:r>
      <w:r>
        <w:rPr>
          <w:rFonts w:hint="default" w:ascii="Times New Roman" w:hAnsi="Times New Roman" w:eastAsia="方正仿宋_GBK" w:cs="Times New Roman"/>
          <w:b w:val="0"/>
          <w:bCs w:val="0"/>
          <w:color w:val="000000"/>
          <w:sz w:val="32"/>
          <w:szCs w:val="32"/>
          <w:lang w:val="en-US" w:eastAsia="zh-CN"/>
        </w:rPr>
        <w:t>国家药监局关于加强药品上市许可持有人委托生产监督管理工作的公告（2023年第132号）</w:t>
      </w:r>
    </w:p>
    <w:p w14:paraId="446ADAFB">
      <w:pPr>
        <w:keepNext w:val="0"/>
        <w:keepLines w:val="0"/>
        <w:pageBreakBefore w:val="0"/>
        <w:widowControl w:val="0"/>
        <w:numPr>
          <w:ilvl w:val="0"/>
          <w:numId w:val="0"/>
        </w:numPr>
        <w:kinsoku/>
        <w:wordWrap w:val="0"/>
        <w:overflowPunct w:val="0"/>
        <w:topLinePunct w:val="0"/>
        <w:autoSpaceDE/>
        <w:autoSpaceDN/>
        <w:bidi w:val="0"/>
        <w:adjustRightInd/>
        <w:snapToGrid/>
        <w:spacing w:line="580" w:lineRule="exact"/>
        <w:ind w:left="0" w:leftChars="0" w:right="0" w:firstLine="640" w:firstLineChars="200"/>
        <w:jc w:val="both"/>
        <w:textAlignment w:val="auto"/>
        <w:rPr>
          <w:rFonts w:hint="eastAsia" w:ascii="Times New Roman" w:hAnsi="Times New Roman" w:eastAsia="方正仿宋_GBK" w:cs="Times New Roman"/>
          <w:b w:val="0"/>
          <w:bCs w:val="0"/>
          <w:color w:val="000000"/>
          <w:sz w:val="32"/>
          <w:szCs w:val="32"/>
          <w:lang w:val="en-US" w:eastAsia="zh-CN"/>
        </w:rPr>
      </w:pPr>
      <w:r>
        <w:rPr>
          <w:rFonts w:hint="eastAsia" w:ascii="Times New Roman" w:hAnsi="Times New Roman" w:eastAsia="方正仿宋_GBK" w:cs="Times New Roman"/>
          <w:b w:val="0"/>
          <w:bCs w:val="0"/>
          <w:color w:val="000000"/>
          <w:sz w:val="32"/>
          <w:szCs w:val="32"/>
          <w:lang w:val="en-US" w:eastAsia="zh-CN"/>
        </w:rPr>
        <w:t>6</w:t>
      </w:r>
      <w:r>
        <w:rPr>
          <w:rFonts w:hint="default" w:ascii="Times New Roman" w:hAnsi="Times New Roman" w:eastAsia="方正仿宋_GBK" w:cs="Times New Roman"/>
          <w:b w:val="0"/>
          <w:bCs w:val="0"/>
          <w:color w:val="000000"/>
          <w:sz w:val="32"/>
          <w:szCs w:val="32"/>
          <w:lang w:val="en-US" w:eastAsia="zh-CN"/>
        </w:rPr>
        <w:t>.</w:t>
      </w:r>
      <w:r>
        <w:rPr>
          <w:rFonts w:hint="eastAsia" w:ascii="Times New Roman" w:hAnsi="Times New Roman" w:eastAsia="方正仿宋_GBK" w:cs="Times New Roman"/>
          <w:b w:val="0"/>
          <w:bCs w:val="0"/>
          <w:color w:val="000000"/>
          <w:sz w:val="32"/>
          <w:szCs w:val="32"/>
          <w:lang w:val="en-US" w:eastAsia="zh-CN"/>
        </w:rPr>
        <w:t>7</w:t>
      </w:r>
      <w:r>
        <w:rPr>
          <w:rFonts w:hint="default" w:ascii="Times New Roman" w:hAnsi="Times New Roman" w:eastAsia="方正仿宋_GBK" w:cs="Times New Roman"/>
          <w:b w:val="0"/>
          <w:bCs w:val="0"/>
          <w:color w:val="000000"/>
          <w:sz w:val="32"/>
          <w:szCs w:val="32"/>
          <w:lang w:val="en-US" w:eastAsia="zh-CN"/>
        </w:rPr>
        <w:t xml:space="preserve"> ICH </w:t>
      </w:r>
      <w:r>
        <w:rPr>
          <w:rFonts w:hint="eastAsia" w:ascii="Times New Roman" w:hAnsi="Times New Roman" w:eastAsia="方正仿宋_GBK" w:cs="Times New Roman"/>
          <w:b w:val="0"/>
          <w:bCs w:val="0"/>
          <w:color w:val="000000"/>
          <w:sz w:val="32"/>
          <w:szCs w:val="32"/>
          <w:lang w:val="en-US" w:eastAsia="zh-CN"/>
        </w:rPr>
        <w:t>指导原则</w:t>
      </w:r>
    </w:p>
    <w:p w14:paraId="5C27F355">
      <w:pPr>
        <w:keepNext w:val="0"/>
        <w:keepLines w:val="0"/>
        <w:pageBreakBefore w:val="0"/>
        <w:widowControl w:val="0"/>
        <w:numPr>
          <w:ilvl w:val="0"/>
          <w:numId w:val="0"/>
        </w:numPr>
        <w:kinsoku/>
        <w:wordWrap w:val="0"/>
        <w:overflowPunct w:val="0"/>
        <w:topLinePunct w:val="0"/>
        <w:autoSpaceDE/>
        <w:autoSpaceDN/>
        <w:bidi w:val="0"/>
        <w:adjustRightInd/>
        <w:snapToGrid/>
        <w:spacing w:line="580" w:lineRule="exact"/>
        <w:ind w:left="0" w:leftChars="0" w:right="0" w:firstLine="640" w:firstLineChars="200"/>
        <w:jc w:val="both"/>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color w:val="000000"/>
          <w:sz w:val="32"/>
          <w:szCs w:val="32"/>
          <w:lang w:val="en-US" w:eastAsia="zh-CN"/>
        </w:rPr>
        <w:t>6</w:t>
      </w:r>
      <w:r>
        <w:rPr>
          <w:rFonts w:hint="default" w:ascii="Times New Roman" w:hAnsi="Times New Roman" w:eastAsia="方正仿宋_GBK" w:cs="Times New Roman"/>
          <w:b w:val="0"/>
          <w:bCs w:val="0"/>
          <w:color w:val="000000"/>
          <w:sz w:val="32"/>
          <w:szCs w:val="32"/>
          <w:lang w:val="en-US" w:eastAsia="zh-CN"/>
        </w:rPr>
        <w:t>.</w:t>
      </w:r>
      <w:r>
        <w:rPr>
          <w:rFonts w:hint="eastAsia" w:ascii="Times New Roman" w:hAnsi="Times New Roman" w:eastAsia="方正仿宋_GBK" w:cs="Times New Roman"/>
          <w:b w:val="0"/>
          <w:bCs w:val="0"/>
          <w:color w:val="000000"/>
          <w:sz w:val="32"/>
          <w:szCs w:val="32"/>
          <w:lang w:val="en-US" w:eastAsia="zh-CN"/>
        </w:rPr>
        <w:t>8</w:t>
      </w:r>
      <w:r>
        <w:rPr>
          <w:rFonts w:hint="default" w:ascii="Times New Roman" w:hAnsi="Times New Roman" w:eastAsia="方正仿宋_GBK" w:cs="Times New Roman"/>
          <w:b w:val="0"/>
          <w:bCs w:val="0"/>
          <w:color w:val="000000"/>
          <w:kern w:val="2"/>
          <w:sz w:val="32"/>
          <w:szCs w:val="32"/>
          <w:lang w:val="en-US" w:eastAsia="zh-CN" w:bidi="ar-SA"/>
        </w:rPr>
        <w:t>国家药监局综合司《药品上市许可持有人委托生产现场检查指南》（2023年第81号）</w:t>
      </w:r>
    </w:p>
    <w:p w14:paraId="2D7294BD">
      <w:pPr>
        <w:keepNext w:val="0"/>
        <w:keepLines w:val="0"/>
        <w:pageBreakBefore w:val="0"/>
        <w:widowControl w:val="0"/>
        <w:numPr>
          <w:ilvl w:val="0"/>
          <w:numId w:val="0"/>
        </w:numPr>
        <w:kinsoku/>
        <w:wordWrap w:val="0"/>
        <w:overflowPunct w:val="0"/>
        <w:topLinePunct w:val="0"/>
        <w:autoSpaceDE/>
        <w:autoSpaceDN/>
        <w:bidi w:val="0"/>
        <w:adjustRightInd/>
        <w:snapToGrid/>
        <w:spacing w:line="580" w:lineRule="exact"/>
        <w:ind w:left="0" w:leftChars="0" w:right="0"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eastAsia" w:ascii="Times New Roman" w:hAnsi="Times New Roman" w:eastAsia="方正仿宋_GBK" w:cs="Times New Roman"/>
          <w:b w:val="0"/>
          <w:bCs w:val="0"/>
          <w:color w:val="auto"/>
          <w:sz w:val="32"/>
          <w:szCs w:val="32"/>
          <w:lang w:val="en-US" w:eastAsia="zh-CN"/>
        </w:rPr>
        <w:t>6</w:t>
      </w:r>
      <w:r>
        <w:rPr>
          <w:rFonts w:hint="default" w:ascii="Times New Roman" w:hAnsi="Times New Roman" w:eastAsia="方正仿宋_GBK" w:cs="Times New Roman"/>
          <w:b w:val="0"/>
          <w:bCs w:val="0"/>
          <w:color w:val="auto"/>
          <w:sz w:val="32"/>
          <w:szCs w:val="32"/>
          <w:lang w:val="en-US" w:eastAsia="zh-CN"/>
        </w:rPr>
        <w:t>.</w:t>
      </w:r>
      <w:r>
        <w:rPr>
          <w:rFonts w:hint="eastAsia" w:ascii="Times New Roman" w:hAnsi="Times New Roman" w:eastAsia="方正仿宋_GBK" w:cs="Times New Roman"/>
          <w:b w:val="0"/>
          <w:bCs w:val="0"/>
          <w:color w:val="auto"/>
          <w:sz w:val="32"/>
          <w:szCs w:val="32"/>
          <w:lang w:val="en-US" w:eastAsia="zh-CN"/>
        </w:rPr>
        <w:t>9</w:t>
      </w:r>
      <w:r>
        <w:rPr>
          <w:rFonts w:hint="default" w:ascii="Times New Roman" w:hAnsi="Times New Roman" w:eastAsia="方正仿宋_GBK" w:cs="Times New Roman"/>
          <w:b w:val="0"/>
          <w:bCs w:val="0"/>
          <w:color w:val="auto"/>
          <w:sz w:val="32"/>
          <w:szCs w:val="32"/>
          <w:lang w:val="en-US" w:eastAsia="zh-CN"/>
        </w:rPr>
        <w:t>药品委托</w:t>
      </w:r>
      <w:r>
        <w:rPr>
          <w:rFonts w:hint="default" w:ascii="Times New Roman" w:hAnsi="Times New Roman" w:eastAsia="方正仿宋_GBK" w:cs="Times New Roman"/>
          <w:b w:val="0"/>
          <w:bCs w:val="0"/>
          <w:color w:val="000000"/>
          <w:sz w:val="32"/>
          <w:szCs w:val="32"/>
          <w:lang w:val="en-US" w:eastAsia="zh-CN"/>
        </w:rPr>
        <w:t>生产质量协议指南（2020年版）</w:t>
      </w:r>
    </w:p>
    <w:p w14:paraId="3353D52B">
      <w:pPr>
        <w:keepNext w:val="0"/>
        <w:keepLines w:val="0"/>
        <w:widowControl w:val="0"/>
        <w:numPr>
          <w:ilvl w:val="0"/>
          <w:numId w:val="0"/>
        </w:numPr>
        <w:suppressLineNumbers w:val="0"/>
        <w:pBdr>
          <w:top w:val="none" w:color="auto" w:sz="0" w:space="0"/>
          <w:left w:val="none" w:color="auto" w:sz="0" w:space="0"/>
          <w:right w:val="none" w:color="auto" w:sz="0" w:space="0"/>
        </w:pBdr>
        <w:shd w:val="clear" w:fill="FFFFFF"/>
        <w:wordWrap w:val="0"/>
        <w:overflowPunct w:val="0"/>
        <w:spacing w:before="0" w:beforeAutospacing="0" w:after="0" w:afterAutospacing="0" w:line="580" w:lineRule="exact"/>
        <w:ind w:left="0" w:right="0" w:firstLine="640" w:firstLineChars="200"/>
        <w:jc w:val="both"/>
        <w:rPr>
          <w:rFonts w:ascii="Times New Roman" w:hAnsi="Times New Roman" w:eastAsia="方正仿宋_GBK" w:cs="Times New Roman"/>
          <w:i w:val="0"/>
          <w:iCs w:val="0"/>
          <w:caps w:val="0"/>
          <w:color w:val="000000"/>
          <w:spacing w:val="0"/>
          <w:sz w:val="32"/>
          <w:szCs w:val="32"/>
        </w:rPr>
      </w:pPr>
      <w:r>
        <w:rPr>
          <w:rFonts w:hint="eastAsia" w:ascii="Times New Roman" w:hAnsi="Times New Roman" w:eastAsia="方正仿宋_GBK" w:cs="Times New Roman"/>
          <w:b w:val="0"/>
          <w:bCs w:val="0"/>
          <w:color w:val="000000"/>
          <w:sz w:val="32"/>
          <w:szCs w:val="32"/>
          <w:lang w:val="en-US" w:eastAsia="zh-CN"/>
        </w:rPr>
        <w:t>6</w:t>
      </w:r>
      <w:r>
        <w:rPr>
          <w:rFonts w:hint="default" w:ascii="Times New Roman" w:hAnsi="Times New Roman" w:eastAsia="方正仿宋_GBK" w:cs="Times New Roman"/>
          <w:b w:val="0"/>
          <w:bCs w:val="0"/>
          <w:color w:val="000000"/>
          <w:sz w:val="32"/>
          <w:szCs w:val="32"/>
          <w:lang w:val="en-US" w:eastAsia="zh-CN"/>
        </w:rPr>
        <w:t>.</w:t>
      </w:r>
      <w:r>
        <w:rPr>
          <w:rFonts w:hint="eastAsia" w:ascii="Times New Roman" w:hAnsi="Times New Roman" w:eastAsia="方正仿宋_GBK" w:cs="Times New Roman"/>
          <w:b w:val="0"/>
          <w:bCs w:val="0"/>
          <w:color w:val="000000"/>
          <w:sz w:val="32"/>
          <w:szCs w:val="32"/>
          <w:lang w:val="en-US" w:eastAsia="zh-CN"/>
        </w:rPr>
        <w:t>10</w:t>
      </w:r>
      <w:r>
        <w:rPr>
          <w:rFonts w:hint="default" w:ascii="Times New Roman" w:hAnsi="Times New Roman" w:eastAsia="方正仿宋_GBK" w:cs="Times New Roman"/>
          <w:i w:val="0"/>
          <w:iCs w:val="0"/>
          <w:caps w:val="0"/>
          <w:color w:val="000000"/>
          <w:spacing w:val="0"/>
          <w:sz w:val="32"/>
          <w:szCs w:val="32"/>
          <w:shd w:val="clear" w:fill="FFFFFF"/>
        </w:rPr>
        <w:t>《湖北省药品生产关键岗位人员管理办法（试行）》</w:t>
      </w:r>
    </w:p>
    <w:p w14:paraId="3275F536">
      <w:pPr>
        <w:rPr>
          <w:rFonts w:hint="default" w:ascii="Times New Roman" w:hAnsi="Times New Roman" w:eastAsia="仿宋_GB2312" w:cs="Times New Roman"/>
          <w:color w:val="000000"/>
          <w:spacing w:val="-6"/>
          <w:sz w:val="32"/>
          <w:szCs w:val="32"/>
          <w:lang w:val="en-US" w:bidi="ar-SA"/>
        </w:rPr>
      </w:pPr>
    </w:p>
    <w:p w14:paraId="55EC9D5F">
      <w:pPr>
        <w:rPr>
          <w:rFonts w:hint="default" w:ascii="Times New Roman" w:hAnsi="Times New Roman" w:eastAsia="仿宋_GB2312" w:cs="Times New Roman"/>
          <w:color w:val="000000"/>
          <w:spacing w:val="-6"/>
          <w:sz w:val="32"/>
          <w:szCs w:val="32"/>
          <w:lang w:val="en-US" w:bidi="ar-SA"/>
        </w:rPr>
      </w:pPr>
    </w:p>
    <w:p w14:paraId="18D05467">
      <w:pPr>
        <w:rPr>
          <w:rFonts w:hint="default" w:ascii="Times New Roman" w:hAnsi="Times New Roman" w:eastAsia="仿宋_GB2312" w:cs="Times New Roman"/>
          <w:color w:val="000000"/>
          <w:spacing w:val="-6"/>
          <w:sz w:val="32"/>
          <w:szCs w:val="32"/>
          <w:lang w:val="en-US" w:bidi="ar-SA"/>
        </w:rPr>
      </w:pPr>
    </w:p>
    <w:p w14:paraId="1682BD21">
      <w:pPr>
        <w:wordWrap w:val="0"/>
        <w:overflowPunct w:val="0"/>
        <w:spacing w:line="580" w:lineRule="exact"/>
        <w:ind w:firstLine="640" w:firstLineChars="200"/>
        <w:jc w:val="left"/>
        <w:rPr>
          <w:rFonts w:ascii="Times New Roman" w:hAnsi="Times New Roman" w:cs="Times New Roman"/>
          <w:sz w:val="32"/>
          <w:szCs w:val="32"/>
        </w:rPr>
      </w:pPr>
    </w:p>
    <w:sectPr>
      <w:footerReference r:id="rId3" w:type="default"/>
      <w:pgSz w:w="11907" w:h="16840" w:orient="landscape"/>
      <w:pgMar w:top="1814" w:right="1587" w:bottom="1587" w:left="1587" w:header="851" w:footer="851" w:gutter="0"/>
      <w:pgNumType w:fmt="decimal"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国标黑体">
    <w:panose1 w:val="02000500000000000000"/>
    <w:charset w:val="86"/>
    <w:family w:val="auto"/>
    <w:pitch w:val="default"/>
    <w:sig w:usb0="00000001" w:usb1="08000000" w:usb2="00000000" w:usb3="00000000" w:csb0="00040000" w:csb1="00000000"/>
  </w:font>
  <w:font w:name="华文楷体">
    <w:altName w:val="方正楷体_GBK"/>
    <w:panose1 w:val="02010600040101010101"/>
    <w:charset w:val="86"/>
    <w:family w:val="auto"/>
    <w:pitch w:val="default"/>
    <w:sig w:usb0="00000000" w:usb1="00000000" w:usb2="00000000" w:usb3="00000000" w:csb0="0004009F" w:csb1="DFD70000"/>
  </w:font>
  <w:font w:name="方正楷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楷体">
    <w:altName w:val="方正楷体_GBK"/>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7D21F">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6612E69">
                          <w:pPr>
                            <w:pStyle w:val="6"/>
                          </w:pPr>
                          <w: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6612E69">
                    <w:pPr>
                      <w:pStyle w:val="6"/>
                    </w:pPr>
                    <w: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D72A82"/>
    <w:multiLevelType w:val="singleLevel"/>
    <w:tmpl w:val="9ED72A82"/>
    <w:lvl w:ilvl="0" w:tentative="0">
      <w:start w:val="1"/>
      <w:numFmt w:val="chineseCounting"/>
      <w:suff w:val="nothing"/>
      <w:lvlText w:val="（%1）"/>
      <w:lvlJc w:val="left"/>
      <w:rPr>
        <w:rFonts w:hint="eastAsia"/>
      </w:rPr>
    </w:lvl>
  </w:abstractNum>
  <w:abstractNum w:abstractNumId="1">
    <w:nsid w:val="BD9868DB"/>
    <w:multiLevelType w:val="singleLevel"/>
    <w:tmpl w:val="BD9868DB"/>
    <w:lvl w:ilvl="0" w:tentative="0">
      <w:start w:val="1"/>
      <w:numFmt w:val="chineseCounting"/>
      <w:suff w:val="nothing"/>
      <w:lvlText w:val="（%1）"/>
      <w:lvlJc w:val="left"/>
      <w:rPr>
        <w:rFonts w:hint="eastAsia"/>
      </w:rPr>
    </w:lvl>
  </w:abstractNum>
  <w:abstractNum w:abstractNumId="2">
    <w:nsid w:val="D8F6D0BC"/>
    <w:multiLevelType w:val="singleLevel"/>
    <w:tmpl w:val="D8F6D0BC"/>
    <w:lvl w:ilvl="0" w:tentative="0">
      <w:start w:val="1"/>
      <w:numFmt w:val="chineseCounting"/>
      <w:suff w:val="nothing"/>
      <w:lvlText w:val="（%1）"/>
      <w:lvlJc w:val="left"/>
      <w:rPr>
        <w:rFonts w:hint="eastAsia"/>
        <w:lang w:val="en-US"/>
      </w:rPr>
    </w:lvl>
  </w:abstractNum>
  <w:abstractNum w:abstractNumId="3">
    <w:nsid w:val="FDF70A8A"/>
    <w:multiLevelType w:val="singleLevel"/>
    <w:tmpl w:val="FDF70A8A"/>
    <w:lvl w:ilvl="0" w:tentative="0">
      <w:start w:val="1"/>
      <w:numFmt w:val="chineseCounting"/>
      <w:suff w:val="nothing"/>
      <w:lvlText w:val="（%1）"/>
      <w:lvlJc w:val="left"/>
      <w:pPr>
        <w:ind w:left="-10"/>
      </w:pPr>
      <w:rPr>
        <w:rFonts w:hint="eastAsia"/>
      </w:rPr>
    </w:lvl>
  </w:abstractNum>
  <w:abstractNum w:abstractNumId="4">
    <w:nsid w:val="FE663C01"/>
    <w:multiLevelType w:val="singleLevel"/>
    <w:tmpl w:val="FE663C01"/>
    <w:lvl w:ilvl="0" w:tentative="0">
      <w:start w:val="1"/>
      <w:numFmt w:val="chineseCounting"/>
      <w:suff w:val="nothing"/>
      <w:lvlText w:val="（%1）"/>
      <w:lvlJc w:val="left"/>
      <w:rPr>
        <w:rFonts w:hint="eastAsia"/>
      </w:rPr>
    </w:lvl>
  </w:abstractNum>
  <w:abstractNum w:abstractNumId="5">
    <w:nsid w:val="3DB52A6F"/>
    <w:multiLevelType w:val="singleLevel"/>
    <w:tmpl w:val="3DB52A6F"/>
    <w:lvl w:ilvl="0" w:tentative="0">
      <w:start w:val="1"/>
      <w:numFmt w:val="chineseCounting"/>
      <w:suff w:val="nothing"/>
      <w:lvlText w:val="（%1）"/>
      <w:lvlJc w:val="left"/>
      <w:rPr>
        <w:rFonts w:hint="eastAsia"/>
      </w:rPr>
    </w:lvl>
  </w:abstractNum>
  <w:abstractNum w:abstractNumId="6">
    <w:nsid w:val="66A09F50"/>
    <w:multiLevelType w:val="singleLevel"/>
    <w:tmpl w:val="66A09F50"/>
    <w:lvl w:ilvl="0" w:tentative="0">
      <w:start w:val="1"/>
      <w:numFmt w:val="chineseCounting"/>
      <w:suff w:val="nothing"/>
      <w:lvlText w:val="（%1）"/>
      <w:lvlJc w:val="left"/>
    </w:lvl>
  </w:abstractNum>
  <w:num w:numId="1">
    <w:abstractNumId w:val="2"/>
  </w:num>
  <w:num w:numId="2">
    <w:abstractNumId w:val="4"/>
  </w:num>
  <w:num w:numId="3">
    <w:abstractNumId w:val="1"/>
  </w:num>
  <w:num w:numId="4">
    <w:abstractNumId w:val="3"/>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747D89"/>
    <w:rsid w:val="00273120"/>
    <w:rsid w:val="04754611"/>
    <w:rsid w:val="05E52565"/>
    <w:rsid w:val="05EA06E6"/>
    <w:rsid w:val="0926761D"/>
    <w:rsid w:val="09B2454E"/>
    <w:rsid w:val="0E4379C7"/>
    <w:rsid w:val="103F3D25"/>
    <w:rsid w:val="11D7566B"/>
    <w:rsid w:val="120B0362"/>
    <w:rsid w:val="14D10E7D"/>
    <w:rsid w:val="151F22B0"/>
    <w:rsid w:val="19A00F42"/>
    <w:rsid w:val="1AD25EC1"/>
    <w:rsid w:val="1B7035DA"/>
    <w:rsid w:val="1C64683F"/>
    <w:rsid w:val="1CEB297A"/>
    <w:rsid w:val="1D632E00"/>
    <w:rsid w:val="1D891901"/>
    <w:rsid w:val="1F51385D"/>
    <w:rsid w:val="1FDE2958"/>
    <w:rsid w:val="23072480"/>
    <w:rsid w:val="25E33507"/>
    <w:rsid w:val="27E5D192"/>
    <w:rsid w:val="29192F0D"/>
    <w:rsid w:val="2A0C3634"/>
    <w:rsid w:val="2C6C2B02"/>
    <w:rsid w:val="2E2939FC"/>
    <w:rsid w:val="2F7D5EFF"/>
    <w:rsid w:val="30550CCF"/>
    <w:rsid w:val="308415B4"/>
    <w:rsid w:val="324A6BE2"/>
    <w:rsid w:val="325E243A"/>
    <w:rsid w:val="32F228D0"/>
    <w:rsid w:val="32F7AE08"/>
    <w:rsid w:val="33835B53"/>
    <w:rsid w:val="34200D8E"/>
    <w:rsid w:val="347656B7"/>
    <w:rsid w:val="34C42C44"/>
    <w:rsid w:val="368C6393"/>
    <w:rsid w:val="377DF2CC"/>
    <w:rsid w:val="37C23284"/>
    <w:rsid w:val="38D00642"/>
    <w:rsid w:val="39762380"/>
    <w:rsid w:val="3C9E6007"/>
    <w:rsid w:val="3E1C0E47"/>
    <w:rsid w:val="3E295549"/>
    <w:rsid w:val="3E4F119B"/>
    <w:rsid w:val="404B17A6"/>
    <w:rsid w:val="406E00C4"/>
    <w:rsid w:val="41FB1BEA"/>
    <w:rsid w:val="439A4F6C"/>
    <w:rsid w:val="465810C1"/>
    <w:rsid w:val="4BEE2E13"/>
    <w:rsid w:val="4C660299"/>
    <w:rsid w:val="4D0D32E5"/>
    <w:rsid w:val="4DE33966"/>
    <w:rsid w:val="4E496DAC"/>
    <w:rsid w:val="4E726A98"/>
    <w:rsid w:val="4EF91C92"/>
    <w:rsid w:val="4FDE555F"/>
    <w:rsid w:val="51553417"/>
    <w:rsid w:val="52E5AF4F"/>
    <w:rsid w:val="53E72C2C"/>
    <w:rsid w:val="55B8D0ED"/>
    <w:rsid w:val="59173DD4"/>
    <w:rsid w:val="59995821"/>
    <w:rsid w:val="59A57D21"/>
    <w:rsid w:val="59EF738A"/>
    <w:rsid w:val="5D5130F2"/>
    <w:rsid w:val="5D645228"/>
    <w:rsid w:val="5F8E6547"/>
    <w:rsid w:val="5F942D12"/>
    <w:rsid w:val="5FCEB0D0"/>
    <w:rsid w:val="60747D89"/>
    <w:rsid w:val="61C35726"/>
    <w:rsid w:val="622E59C0"/>
    <w:rsid w:val="67C81E77"/>
    <w:rsid w:val="6AF03111"/>
    <w:rsid w:val="6CA200F0"/>
    <w:rsid w:val="6D6FCEFF"/>
    <w:rsid w:val="6E121317"/>
    <w:rsid w:val="6ECF32F9"/>
    <w:rsid w:val="6FA352E9"/>
    <w:rsid w:val="719B0CCE"/>
    <w:rsid w:val="730B4C41"/>
    <w:rsid w:val="7387688C"/>
    <w:rsid w:val="73EFBBD1"/>
    <w:rsid w:val="741F7825"/>
    <w:rsid w:val="74526CC9"/>
    <w:rsid w:val="74AE1D28"/>
    <w:rsid w:val="753D28A9"/>
    <w:rsid w:val="76876B3F"/>
    <w:rsid w:val="77EFF099"/>
    <w:rsid w:val="786F21B1"/>
    <w:rsid w:val="79305402"/>
    <w:rsid w:val="797E9A4B"/>
    <w:rsid w:val="79BF50CD"/>
    <w:rsid w:val="7AD864DE"/>
    <w:rsid w:val="7B3A741E"/>
    <w:rsid w:val="7B5F0733"/>
    <w:rsid w:val="7BEF2CB4"/>
    <w:rsid w:val="7C4FBF21"/>
    <w:rsid w:val="7CA73A6A"/>
    <w:rsid w:val="7D7F08DA"/>
    <w:rsid w:val="7DFB1086"/>
    <w:rsid w:val="7E6FCA97"/>
    <w:rsid w:val="7E7FF520"/>
    <w:rsid w:val="7EDF21DB"/>
    <w:rsid w:val="7EEF5417"/>
    <w:rsid w:val="7EF76E0D"/>
    <w:rsid w:val="7EFD5334"/>
    <w:rsid w:val="7EFF2856"/>
    <w:rsid w:val="7F3C3919"/>
    <w:rsid w:val="7F8F5844"/>
    <w:rsid w:val="7FBE5CCD"/>
    <w:rsid w:val="7FBE77BB"/>
    <w:rsid w:val="7FEC141A"/>
    <w:rsid w:val="7FEEB2D4"/>
    <w:rsid w:val="7FFF725E"/>
    <w:rsid w:val="87AF58DF"/>
    <w:rsid w:val="87DFE1F2"/>
    <w:rsid w:val="9F7F94EF"/>
    <w:rsid w:val="A71B7717"/>
    <w:rsid w:val="ABFB7D7C"/>
    <w:rsid w:val="B7BB11E6"/>
    <w:rsid w:val="BB6AEBE5"/>
    <w:rsid w:val="BBDA13A7"/>
    <w:rsid w:val="BBE68CB4"/>
    <w:rsid w:val="BBEF2A3E"/>
    <w:rsid w:val="BBFE4CE2"/>
    <w:rsid w:val="BFBE0F00"/>
    <w:rsid w:val="CEB76E86"/>
    <w:rsid w:val="CF3FF899"/>
    <w:rsid w:val="D26C43AF"/>
    <w:rsid w:val="D7CB3CAB"/>
    <w:rsid w:val="D7F6AA5F"/>
    <w:rsid w:val="D7FBDECF"/>
    <w:rsid w:val="DC7F2034"/>
    <w:rsid w:val="DEBF7A5D"/>
    <w:rsid w:val="DFDD7210"/>
    <w:rsid w:val="E34516F8"/>
    <w:rsid w:val="E5CF8E60"/>
    <w:rsid w:val="EB77AE6D"/>
    <w:rsid w:val="ED9D6B91"/>
    <w:rsid w:val="EE651F6F"/>
    <w:rsid w:val="EEBF8019"/>
    <w:rsid w:val="EEEBD87B"/>
    <w:rsid w:val="EF6F8F5B"/>
    <w:rsid w:val="EFBEAA19"/>
    <w:rsid w:val="F2DAFA9D"/>
    <w:rsid w:val="F6B6B41B"/>
    <w:rsid w:val="F7BE3934"/>
    <w:rsid w:val="F7D5F6E8"/>
    <w:rsid w:val="F7DFAE38"/>
    <w:rsid w:val="F7FD9EEB"/>
    <w:rsid w:val="F7FE383E"/>
    <w:rsid w:val="F7FF5210"/>
    <w:rsid w:val="FAD58600"/>
    <w:rsid w:val="FB9B9D56"/>
    <w:rsid w:val="FDB593F8"/>
    <w:rsid w:val="FEF68773"/>
    <w:rsid w:val="FEFE1634"/>
    <w:rsid w:val="FF09BF37"/>
    <w:rsid w:val="FF37F5D9"/>
    <w:rsid w:val="FF6F42BF"/>
    <w:rsid w:val="FFBF3E58"/>
    <w:rsid w:val="FFCF399F"/>
    <w:rsid w:val="FFFB1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1"/>
    <w:qFormat/>
    <w:uiPriority w:val="0"/>
    <w:pPr>
      <w:ind w:left="120"/>
    </w:pPr>
    <w:rPr>
      <w:rFonts w:ascii="宋体" w:hAnsi="宋体" w:eastAsia="宋体" w:cs="宋体"/>
      <w:sz w:val="28"/>
      <w:szCs w:val="28"/>
      <w:lang w:val="zh-CN" w:bidi="zh-C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100" w:beforeAutospacing="1" w:after="100" w:afterAutospacing="1"/>
      <w:jc w:val="left"/>
    </w:pPr>
    <w:rPr>
      <w:kern w:val="0"/>
      <w:sz w:val="24"/>
    </w:rPr>
  </w:style>
  <w:style w:type="paragraph" w:styleId="10">
    <w:name w:val="Body Text First Indent"/>
    <w:basedOn w:val="5"/>
    <w:qFormat/>
    <w:uiPriority w:val="0"/>
    <w:pPr>
      <w:ind w:firstLine="420" w:firstLineChars="100"/>
    </w:pPr>
  </w:style>
  <w:style w:type="character" w:styleId="13">
    <w:name w:val="Strong"/>
    <w:basedOn w:val="12"/>
    <w:qFormat/>
    <w:uiPriority w:val="0"/>
    <w:rPr>
      <w:b/>
    </w:rPr>
  </w:style>
  <w:style w:type="character" w:styleId="14">
    <w:name w:val="Emphasis"/>
    <w:basedOn w:val="12"/>
    <w:qFormat/>
    <w:uiPriority w:val="0"/>
    <w:rPr>
      <w:i/>
    </w:rPr>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列出段落1"/>
    <w:basedOn w:val="1"/>
    <w:qFormat/>
    <w:uiPriority w:val="99"/>
    <w:pPr>
      <w:ind w:firstLine="420" w:firstLineChars="200"/>
    </w:pPr>
    <w:rPr>
      <w:szCs w:val="22"/>
    </w:rPr>
  </w:style>
  <w:style w:type="character" w:customStyle="1" w:styleId="18">
    <w:name w:val="fontstyle31"/>
    <w:qFormat/>
    <w:uiPriority w:val="0"/>
    <w:rPr>
      <w:rFonts w:hint="eastAsia" w:ascii="仿宋" w:hAnsi="仿宋" w:eastAsia="仿宋"/>
      <w:color w:val="000000"/>
      <w:sz w:val="32"/>
      <w:szCs w:val="32"/>
    </w:rPr>
  </w:style>
  <w:style w:type="paragraph" w:customStyle="1" w:styleId="19">
    <w:name w:val="列表段落1"/>
    <w:basedOn w:val="1"/>
    <w:unhideWhenUsed/>
    <w:qFormat/>
    <w:uiPriority w:val="1"/>
    <w:pPr>
      <w:spacing w:before="214"/>
      <w:ind w:left="120" w:hanging="562"/>
    </w:pPr>
    <w:rPr>
      <w:rFonts w:hint="eastAsia"/>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24161</Words>
  <Characters>25087</Characters>
  <Lines>0</Lines>
  <Paragraphs>0</Paragraphs>
  <TotalTime>1</TotalTime>
  <ScaleCrop>false</ScaleCrop>
  <LinksUpToDate>false</LinksUpToDate>
  <CharactersWithSpaces>25267</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2025-07-05T10:55:00Z</dcterms:created>
  <dc:creator>心随境转</dc:creator>
  <cp:lastModifiedBy>uos</cp:lastModifiedBy>
  <dcterms:modified xsi:type="dcterms:W3CDTF">2026-01-08T11:38:47Z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77DBDD6AC64C96201B387F68F5216EAD_43</vt:lpwstr>
  </property>
  <property fmtid="{D5CDD505-2E9C-101B-9397-08002B2CF9AE}" pid="4" name="KSOTemplateDocerSaveRecord">
    <vt:lpwstr>eyJoZGlkIjoiYzJhZWRlZDgwNGVhMTM0ZGM3OWNmMTQ1ZjUyNWE3ODciLCJ1c2VySWQiOiIyNTYzMjU5NTMifQ==</vt:lpwstr>
  </property>
</Properties>
</file>