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hAnsi="宋体" w:eastAsia="宋体" w:cs="宋体"/>
          <w:b/>
          <w:bCs w:val="0"/>
          <w:i w:val="0"/>
          <w:caps w:val="0"/>
          <w:color w:val="000000" w:themeColor="text1"/>
          <w:spacing w:val="0"/>
          <w:sz w:val="44"/>
          <w:szCs w:val="44"/>
          <w:shd w:val="clear" w:fill="FFFFFF"/>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宋体" w:hAnsi="宋体" w:eastAsia="宋体" w:cs="宋体"/>
          <w:b w:val="0"/>
          <w:bCs/>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lang w:val="en-US" w:eastAsia="zh-CN"/>
          <w14:textFill>
            <w14:solidFill>
              <w14:schemeClr w14:val="tx1"/>
            </w14:solidFill>
          </w14:textFill>
        </w:rPr>
        <w:t xml:space="preserve"> </w:t>
      </w:r>
      <w:r>
        <w:rPr>
          <w:rFonts w:hint="eastAsia" w:ascii="宋体" w:hAnsi="宋体" w:eastAsia="宋体" w:cs="宋体"/>
          <w:b/>
          <w:bCs w:val="0"/>
          <w:i w:val="0"/>
          <w:caps w:val="0"/>
          <w:color w:val="000000" w:themeColor="text1"/>
          <w:spacing w:val="0"/>
          <w:sz w:val="44"/>
          <w:szCs w:val="44"/>
          <w:shd w:val="clear" w:fill="FFFFFF"/>
          <w14:textFill>
            <w14:solidFill>
              <w14:schemeClr w14:val="tx1"/>
            </w14:solidFill>
          </w14:textFill>
        </w:rPr>
        <w:t>关于</w:t>
      </w:r>
      <w:r>
        <w:rPr>
          <w:rFonts w:hint="eastAsia" w:ascii="宋体" w:hAnsi="宋体" w:eastAsia="宋体" w:cs="宋体"/>
          <w:b/>
          <w:bCs w:val="0"/>
          <w:i w:val="0"/>
          <w:caps w:val="0"/>
          <w:color w:val="000000" w:themeColor="text1"/>
          <w:spacing w:val="0"/>
          <w:sz w:val="44"/>
          <w:szCs w:val="44"/>
          <w:shd w:val="clear" w:fill="FFFFFF"/>
          <w:lang w:eastAsia="zh-CN"/>
          <w14:textFill>
            <w14:solidFill>
              <w14:schemeClr w14:val="tx1"/>
            </w14:solidFill>
          </w14:textFill>
        </w:rPr>
        <w:t>加强药品第三方物流监督管理的通告</w:t>
      </w:r>
    </w:p>
    <w:p>
      <w:pPr>
        <w:pageBreakBefore w:val="0"/>
        <w:kinsoku/>
        <w:wordWrap/>
        <w:overflowPunct/>
        <w:topLinePunct w:val="0"/>
        <w:autoSpaceDE/>
        <w:autoSpaceDN/>
        <w:bidi w:val="0"/>
        <w:adjustRightInd/>
        <w:snapToGrid/>
        <w:spacing w:line="640" w:lineRule="exact"/>
        <w:jc w:val="both"/>
        <w:textAlignment w:val="auto"/>
        <w:rPr>
          <w:rFonts w:hint="eastAsia" w:ascii="楷体" w:hAnsi="楷体" w:eastAsia="楷体" w:cs="楷体"/>
          <w:b w:val="0"/>
          <w:bCs w:val="0"/>
          <w:color w:val="000000" w:themeColor="text1"/>
          <w:sz w:val="30"/>
          <w:szCs w:val="30"/>
          <w:lang w:val="en-US" w:eastAsia="zh-CN"/>
          <w14:textFill>
            <w14:solidFill>
              <w14:schemeClr w14:val="tx1"/>
            </w14:solidFill>
          </w14:textFill>
        </w:rPr>
      </w:pPr>
      <w:r>
        <w:rPr>
          <w:rFonts w:hint="eastAsia" w:ascii="宋体" w:hAnsi="宋体" w:eastAsia="宋体" w:cs="宋体"/>
          <w:b/>
          <w:bCs w:val="0"/>
          <w:i w:val="0"/>
          <w:caps w:val="0"/>
          <w:color w:val="000000" w:themeColor="text1"/>
          <w:spacing w:val="0"/>
          <w:sz w:val="44"/>
          <w:szCs w:val="44"/>
          <w:shd w:val="clear" w:fill="FFFFFF"/>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0"/>
          <w:szCs w:val="30"/>
          <w:lang w:val="en-US" w:eastAsia="zh-CN"/>
          <w14:textFill>
            <w14:solidFill>
              <w14:schemeClr w14:val="tx1"/>
            </w14:solidFill>
          </w14:textFill>
        </w:rPr>
        <w:t>（征求意见稿）</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为加快</w:t>
      </w:r>
      <w:r>
        <w:rPr>
          <w:rFonts w:hint="eastAsia" w:ascii="仿宋_GB2312" w:eastAsia="仿宋_GB2312"/>
          <w:color w:val="000000" w:themeColor="text1"/>
          <w:sz w:val="32"/>
          <w:szCs w:val="32"/>
          <w:lang w:eastAsia="zh-CN"/>
          <w14:textFill>
            <w14:solidFill>
              <w14:schemeClr w14:val="tx1"/>
            </w14:solidFill>
          </w14:textFill>
        </w:rPr>
        <w:t>我省</w:t>
      </w:r>
      <w:r>
        <w:rPr>
          <w:rFonts w:hint="eastAsia" w:ascii="仿宋_GB2312" w:eastAsia="仿宋_GB2312"/>
          <w:color w:val="000000" w:themeColor="text1"/>
          <w:sz w:val="32"/>
          <w:szCs w:val="32"/>
          <w14:textFill>
            <w14:solidFill>
              <w14:schemeClr w14:val="tx1"/>
            </w14:solidFill>
          </w14:textFill>
        </w:rPr>
        <w:t>药品</w:t>
      </w:r>
      <w:r>
        <w:rPr>
          <w:rFonts w:ascii="仿宋_GB2312" w:eastAsia="仿宋_GB2312"/>
          <w:color w:val="000000" w:themeColor="text1"/>
          <w:sz w:val="32"/>
          <w:szCs w:val="32"/>
          <w14:textFill>
            <w14:solidFill>
              <w14:schemeClr w14:val="tx1"/>
            </w14:solidFill>
          </w14:textFill>
        </w:rPr>
        <w:t>现代物流发展</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全面</w:t>
      </w:r>
      <w:r>
        <w:rPr>
          <w:rFonts w:hint="eastAsia" w:ascii="仿宋_GB2312" w:eastAsia="仿宋_GB2312"/>
          <w:color w:val="000000" w:themeColor="text1"/>
          <w:sz w:val="32"/>
          <w:szCs w:val="32"/>
          <w14:textFill>
            <w14:solidFill>
              <w14:schemeClr w14:val="tx1"/>
            </w14:solidFill>
          </w14:textFill>
        </w:rPr>
        <w:t>提升我省药品</w:t>
      </w:r>
      <w:r>
        <w:rPr>
          <w:rFonts w:hint="eastAsia" w:ascii="仿宋_GB2312" w:eastAsia="仿宋_GB2312"/>
          <w:color w:val="000000" w:themeColor="text1"/>
          <w:sz w:val="32"/>
          <w:szCs w:val="32"/>
          <w:lang w:eastAsia="zh-CN"/>
          <w14:textFill>
            <w14:solidFill>
              <w14:schemeClr w14:val="tx1"/>
            </w14:solidFill>
          </w14:textFill>
        </w:rPr>
        <w:t>供应链质量安全监管</w:t>
      </w:r>
      <w:r>
        <w:rPr>
          <w:rFonts w:hint="eastAsia" w:ascii="仿宋_GB2312" w:eastAsia="仿宋_GB2312"/>
          <w:color w:val="000000" w:themeColor="text1"/>
          <w:sz w:val="32"/>
          <w:szCs w:val="32"/>
          <w14:textFill>
            <w14:solidFill>
              <w14:schemeClr w14:val="tx1"/>
            </w14:solidFill>
          </w14:textFill>
        </w:rPr>
        <w:t>水平，</w:t>
      </w:r>
      <w:r>
        <w:rPr>
          <w:rFonts w:hint="eastAsia" w:ascii="仿宋_GB2312" w:eastAsia="仿宋_GB2312"/>
          <w:color w:val="000000" w:themeColor="text1"/>
          <w:sz w:val="32"/>
          <w:szCs w:val="32"/>
          <w:lang w:eastAsia="zh-CN"/>
          <w14:textFill>
            <w14:solidFill>
              <w14:schemeClr w14:val="tx1"/>
            </w14:solidFill>
          </w14:textFill>
        </w:rPr>
        <w:t>依据</w:t>
      </w:r>
      <w:r>
        <w:rPr>
          <w:rFonts w:hint="eastAsia" w:ascii="仿宋" w:hAnsi="仿宋" w:eastAsia="仿宋" w:cs="仿宋"/>
          <w:color w:val="000000" w:themeColor="text1"/>
          <w:sz w:val="32"/>
          <w:szCs w:val="32"/>
          <w:lang w:val="en-US" w:eastAsia="zh-CN"/>
          <w14:textFill>
            <w14:solidFill>
              <w14:schemeClr w14:val="tx1"/>
            </w14:solidFill>
          </w14:textFill>
        </w:rPr>
        <w:t>国务院</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《关于第二批取消152项中央指定地方实施行政审批事项的决定》（国发〔2016〕9号）</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lang w:eastAsia="zh-CN"/>
          <w14:textFill>
            <w14:solidFill>
              <w14:schemeClr w14:val="tx1"/>
            </w14:solidFill>
          </w14:textFill>
        </w:rPr>
        <w:t>湖北省</w:t>
      </w:r>
      <w:r>
        <w:rPr>
          <w:rFonts w:hint="eastAsia" w:ascii="仿宋" w:hAnsi="仿宋" w:eastAsia="仿宋" w:cs="仿宋"/>
          <w:color w:val="000000" w:themeColor="text1"/>
          <w:sz w:val="32"/>
          <w:szCs w:val="32"/>
          <w14:textFill>
            <w14:solidFill>
              <w14:schemeClr w14:val="tx1"/>
            </w14:solidFill>
          </w14:textFill>
        </w:rPr>
        <w:t>政府办公厅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关于进一步改革完善药品生产流通使用政策的实施意见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鄂政办发〔2017〕57号</w:t>
      </w:r>
      <w:r>
        <w:rPr>
          <w:rFonts w:hint="eastAsia" w:ascii="仿宋" w:hAnsi="仿宋" w:eastAsia="仿宋" w:cs="仿宋"/>
          <w:color w:val="000000" w:themeColor="text1"/>
          <w:sz w:val="32"/>
          <w:szCs w:val="32"/>
          <w:lang w:eastAsia="zh-CN"/>
          <w14:textFill>
            <w14:solidFill>
              <w14:schemeClr w14:val="tx1"/>
            </w14:solidFill>
          </w14:textFill>
        </w:rPr>
        <w:t>）有关规定，现就加强药品第三方物流监督管理有关事宜通告如下：</w:t>
      </w:r>
    </w:p>
    <w:p>
      <w:pPr>
        <w:keepNext w:val="0"/>
        <w:keepLines w:val="0"/>
        <w:pageBreakBefore w:val="0"/>
        <w:numPr>
          <w:ilvl w:val="0"/>
          <w:numId w:val="1"/>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微软雅黑" w:hAnsi="微软雅黑" w:eastAsia="微软雅黑" w:cs="微软雅黑"/>
          <w:b/>
          <w:bCs/>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试行药品第三方物流企业告知承诺制度</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2"/>
          <w:szCs w:val="32"/>
          <w:lang w:val="en-US" w:eastAsia="zh-CN"/>
          <w14:textFill>
            <w14:solidFill>
              <w14:schemeClr w14:val="tx1"/>
            </w14:solidFill>
          </w14:textFill>
        </w:rPr>
        <w:t>（一）基本要求</w:t>
      </w:r>
    </w:p>
    <w:p>
      <w:pPr>
        <w:ind w:firstLine="640" w:firstLineChars="200"/>
        <w:rPr>
          <w:rFonts w:hint="eastAsia" w:ascii="仿宋_GB2312" w:eastAsia="仿宋_GB2312"/>
          <w:sz w:val="32"/>
          <w:szCs w:val="32"/>
          <w:lang w:val="en-US" w:eastAsia="zh-CN"/>
        </w:rPr>
      </w:pPr>
      <w:r>
        <w:rPr>
          <w:rFonts w:hint="eastAsia" w:ascii="仿宋" w:hAnsi="仿宋" w:eastAsia="仿宋"/>
          <w:sz w:val="32"/>
          <w:szCs w:val="32"/>
          <w:lang w:val="en-US" w:eastAsia="zh-CN"/>
        </w:rPr>
        <w:t>本通告规定的</w:t>
      </w:r>
      <w:r>
        <w:rPr>
          <w:rFonts w:hint="eastAsia" w:ascii="仿宋" w:hAnsi="仿宋" w:eastAsia="仿宋"/>
          <w:sz w:val="32"/>
          <w:szCs w:val="32"/>
          <w:lang w:eastAsia="zh-CN"/>
        </w:rPr>
        <w:t>药品第三方物流是指独立于供需双方，为客户提供专项或全面的物流系统设计或系统运营的药品物流服务模式。</w:t>
      </w:r>
      <w:r>
        <w:rPr>
          <w:rFonts w:hint="eastAsia" w:ascii="仿宋" w:hAnsi="仿宋" w:eastAsia="仿宋" w:cs="仿宋"/>
          <w:i w:val="0"/>
          <w:caps w:val="0"/>
          <w:color w:val="191919"/>
          <w:spacing w:val="0"/>
          <w:sz w:val="32"/>
          <w:szCs w:val="32"/>
          <w:shd w:val="clear" w:color="auto" w:fill="FFFFFF"/>
        </w:rPr>
        <w:t>药品第三方物流</w:t>
      </w:r>
      <w:r>
        <w:rPr>
          <w:rFonts w:hint="eastAsia" w:ascii="仿宋" w:hAnsi="仿宋" w:eastAsia="仿宋" w:cs="仿宋"/>
          <w:i w:val="0"/>
          <w:caps w:val="0"/>
          <w:color w:val="191919"/>
          <w:spacing w:val="0"/>
          <w:sz w:val="32"/>
          <w:szCs w:val="32"/>
          <w:shd w:val="clear" w:color="auto" w:fill="FFFFFF"/>
          <w:lang w:eastAsia="zh-CN"/>
        </w:rPr>
        <w:t>企业</w:t>
      </w:r>
      <w:r>
        <w:rPr>
          <w:rFonts w:hint="eastAsia" w:ascii="仿宋" w:hAnsi="仿宋" w:eastAsia="仿宋" w:cs="仿宋"/>
          <w:i w:val="0"/>
          <w:caps w:val="0"/>
          <w:color w:val="191919"/>
          <w:spacing w:val="0"/>
          <w:sz w:val="32"/>
          <w:szCs w:val="32"/>
          <w:shd w:val="clear" w:color="auto" w:fill="FFFFFF"/>
        </w:rPr>
        <w:t>是指除药品供方与药品需方以外的专业物流服务公司，通过合同方式为物流需求企业提供药品物流服务。</w:t>
      </w:r>
    </w:p>
    <w:p>
      <w:p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b/>
          <w:bCs/>
          <w:sz w:val="32"/>
          <w:szCs w:val="32"/>
          <w:lang w:val="en-US" w:eastAsia="zh-CN"/>
        </w:rPr>
        <w:t xml:space="preserve"> 药品第三方物流企业及其所有储存配送场地</w:t>
      </w:r>
      <w:r>
        <w:rPr>
          <w:rFonts w:hint="eastAsia" w:ascii="仿宋_GB2312" w:eastAsia="仿宋_GB2312"/>
          <w:sz w:val="32"/>
          <w:szCs w:val="32"/>
          <w:lang w:val="en-US" w:eastAsia="zh-CN"/>
        </w:rPr>
        <w:t>均实行告知承诺制度，并应符合以下基本要求：</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按照现行药品经营质量管理规范及附录、《湖北省药品第三方物流监督检查指导原则》（附件1）有关要求建立药品第三方物流质量体系，并至少包括药品接收、验收、储存、养护、配送、运输等质量管理操作规程。</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2.应与药品供应链相关方建立纸质或电子可互操作的质量信息交换系统，以保证药品供应链质量安全可控，并为委托方药品召回提供支持。</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3.保证提供适当规模的储存配送场地空间，以便于药品物流安全操作。</w:t>
      </w:r>
    </w:p>
    <w:p>
      <w:pPr>
        <w:numPr>
          <w:ilvl w:val="0"/>
          <w:numId w:val="0"/>
        </w:numPr>
        <w:rPr>
          <w:rFonts w:hint="eastAsia" w:ascii="仿宋_GB2312" w:eastAsia="仿宋_GB2312"/>
          <w:b/>
          <w:bCs/>
          <w:color w:val="0000FF"/>
          <w:sz w:val="32"/>
          <w:szCs w:val="32"/>
          <w:lang w:val="en-US" w:eastAsia="zh-CN"/>
        </w:rPr>
      </w:pPr>
      <w:r>
        <w:rPr>
          <w:rFonts w:hint="eastAsia" w:ascii="仿宋_GB2312" w:eastAsia="仿宋_GB2312"/>
          <w:sz w:val="32"/>
          <w:szCs w:val="32"/>
          <w:lang w:val="en-US" w:eastAsia="zh-CN"/>
        </w:rPr>
        <w:t xml:space="preserve">    4.新开办药品批发企业（</w:t>
      </w:r>
      <w:r>
        <w:rPr>
          <w:rFonts w:hint="eastAsia" w:ascii="仿宋_GB2312" w:eastAsia="仿宋_GB2312"/>
          <w:color w:val="auto"/>
          <w:sz w:val="32"/>
          <w:szCs w:val="32"/>
        </w:rPr>
        <w:t>兼并重组新成立的药品批发企业</w:t>
      </w:r>
      <w:r>
        <w:rPr>
          <w:rFonts w:hint="eastAsia" w:ascii="仿宋_GB2312" w:eastAsia="仿宋_GB2312"/>
          <w:sz w:val="32"/>
          <w:szCs w:val="32"/>
          <w:lang w:val="en-US" w:eastAsia="zh-CN"/>
        </w:rPr>
        <w:t>除外）、</w:t>
      </w:r>
      <w:r>
        <w:rPr>
          <w:rFonts w:hint="eastAsia" w:ascii="仿宋" w:hAnsi="仿宋" w:eastAsia="仿宋" w:cs="仿宋"/>
          <w:color w:val="000000" w:themeColor="text1"/>
          <w:sz w:val="32"/>
          <w:szCs w:val="32"/>
          <w:lang w:val="en-US" w:eastAsia="zh-CN"/>
          <w14:textFill>
            <w14:solidFill>
              <w14:schemeClr w14:val="tx1"/>
            </w14:solidFill>
          </w14:textFill>
        </w:rPr>
        <w:t>非药品生产流通企业</w:t>
      </w:r>
      <w:r>
        <w:rPr>
          <w:rFonts w:hint="eastAsia" w:ascii="仿宋_GB2312" w:eastAsia="仿宋_GB2312"/>
          <w:sz w:val="32"/>
          <w:szCs w:val="32"/>
          <w:lang w:val="en-US" w:eastAsia="zh-CN"/>
        </w:rPr>
        <w:t>的物流中心应具备药品现代物流必要设施设备。</w:t>
      </w:r>
    </w:p>
    <w:p>
      <w:p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药品第三方物流企业除物流中心储存配送场地外，其他区域物流中心及储存配送网点场地应符合药品经营质量管理规范有关仓储设施设备要求。</w:t>
      </w:r>
    </w:p>
    <w:p>
      <w:pPr>
        <w:numPr>
          <w:ilvl w:val="0"/>
          <w:numId w:val="2"/>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保证药品物流服务过程中可进行药品追溯并建立有关记录，防止假劣药品及不合格药品进入药品供应链。</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（二）下列药品流通行为按照药品第三方物流管理：</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1.药品上市许可持有人、持有药品注册批准文号的生产企业、药品批发企业和药品零售企业（含连锁总部），可按本通告规定</w:t>
      </w:r>
      <w:r>
        <w:rPr>
          <w:rFonts w:hint="eastAsia" w:ascii="仿宋" w:hAnsi="仿宋" w:eastAsia="仿宋" w:cs="仿宋"/>
          <w:color w:val="000000" w:themeColor="text1"/>
          <w:sz w:val="32"/>
          <w:szCs w:val="32"/>
          <w:lang w:eastAsia="zh-CN"/>
          <w14:textFill>
            <w14:solidFill>
              <w14:schemeClr w14:val="tx1"/>
            </w14:solidFill>
          </w14:textFill>
        </w:rPr>
        <w:t>委托</w:t>
      </w:r>
      <w:r>
        <w:rPr>
          <w:rFonts w:hint="eastAsia" w:ascii="仿宋" w:hAnsi="仿宋" w:eastAsia="仿宋" w:cs="仿宋"/>
          <w:color w:val="000000" w:themeColor="text1"/>
          <w:sz w:val="32"/>
          <w:szCs w:val="32"/>
          <w:lang w:val="en-US" w:eastAsia="zh-CN"/>
          <w14:textFill>
            <w14:solidFill>
              <w14:schemeClr w14:val="tx1"/>
            </w14:solidFill>
          </w14:textFill>
        </w:rPr>
        <w:t>药品第三方物流企业进行储存配送。</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（1）药品上市许可持有人、持有药品批准文号的药品生产企业可异地设立药品储存配送仓库，但仅限于自有药品储存配送。</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_GB2312" w:eastAsia="仿宋_GB2312"/>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 xml:space="preserve">   （2）持药品生产、经营许可及符合药品生产质量管理规范、药品经营质量管理规范的药品生产经营企业集团，可承担企业集团内所属药品生产企业或药品批发企业储存配送业务，也可委托药品第三方物流企业储存配送。</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2.省内持药品经营许可及符合药品经营质量管理规范的药品批发、零售（含零售连锁）企业，可委托药品第三方物流企业储存配送。</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（1）鼓励和支持药品现代物流企业和企业集团按照药品第三方物流方式，整合药品储存、运输和配送资源，实现多仓协同。</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(2)实行多仓协同的药品批发分销企业应承担药品流通供应链质量安全主体责任，按就近原则委托所属药品批发企业</w:t>
      </w:r>
      <w:r>
        <w:rPr>
          <w:rFonts w:hint="eastAsia" w:ascii="仿宋_GB2312" w:eastAsia="仿宋_GB2312"/>
          <w:sz w:val="32"/>
          <w:szCs w:val="32"/>
          <w:lang w:val="en-US" w:eastAsia="zh-CN"/>
        </w:rPr>
        <w:t>或其他药品第三方物流企业</w:t>
      </w:r>
      <w:r>
        <w:rPr>
          <w:rFonts w:hint="eastAsia" w:ascii="仿宋" w:hAnsi="仿宋" w:eastAsia="仿宋" w:cs="仿宋"/>
          <w:color w:val="000000" w:themeColor="text1"/>
          <w:sz w:val="32"/>
          <w:szCs w:val="32"/>
          <w:lang w:val="en-US" w:eastAsia="zh-CN"/>
          <w14:textFill>
            <w14:solidFill>
              <w14:schemeClr w14:val="tx1"/>
            </w14:solidFill>
          </w14:textFill>
        </w:rPr>
        <w:t>开展储存配送业务，可不再单独设立储存仓库。</w:t>
      </w:r>
    </w:p>
    <w:p>
      <w:pPr>
        <w:keepNext w:val="0"/>
        <w:keepLines w:val="0"/>
        <w:pageBreakBefore w:val="0"/>
        <w:numPr>
          <w:ilvl w:val="0"/>
          <w:numId w:val="3"/>
        </w:numPr>
        <w:kinsoku/>
        <w:wordWrap/>
        <w:overflowPunct/>
        <w:topLinePunct w:val="0"/>
        <w:autoSpaceDE/>
        <w:autoSpaceDN/>
        <w:bidi w:val="0"/>
        <w:adjustRightInd/>
        <w:snapToGrid/>
        <w:spacing w:line="540" w:lineRule="exact"/>
        <w:ind w:right="0" w:rightChars="0" w:firstLine="64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鼓励实行批零一体化。药品零售企业（含零售连锁总部）可委托药品批发企业或药品第三方物流企业储存配送，但均不得改变原核准的药品经营方式。</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楷体" w:hAnsi="楷体" w:eastAsia="楷体" w:cs="楷体"/>
          <w:sz w:val="32"/>
          <w:szCs w:val="32"/>
          <w:lang w:val="en-US" w:eastAsia="zh-CN"/>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（三）</w:t>
      </w:r>
      <w:r>
        <w:rPr>
          <w:rFonts w:hint="eastAsia" w:ascii="楷体" w:hAnsi="楷体" w:eastAsia="楷体" w:cs="楷体"/>
          <w:color w:val="000000" w:themeColor="text1"/>
          <w:sz w:val="32"/>
          <w:szCs w:val="32"/>
          <w:lang w:val="en-US" w:eastAsia="zh-CN"/>
          <w14:textFill>
            <w14:solidFill>
              <w14:schemeClr w14:val="tx1"/>
            </w14:solidFill>
          </w14:textFill>
        </w:rPr>
        <w:t>药品第</w:t>
      </w:r>
      <w:r>
        <w:rPr>
          <w:rFonts w:hint="eastAsia" w:ascii="楷体" w:hAnsi="楷体" w:eastAsia="楷体" w:cs="楷体"/>
          <w:sz w:val="32"/>
          <w:szCs w:val="32"/>
          <w:lang w:val="en-US" w:eastAsia="zh-CN"/>
        </w:rPr>
        <w:t>三方物流委托方和被委托方不得有下列行为：</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_GB2312" w:eastAsia="仿宋_GB2312"/>
          <w:sz w:val="32"/>
          <w:szCs w:val="32"/>
          <w:lang w:val="en-US" w:eastAsia="zh-CN"/>
        </w:rPr>
      </w:pPr>
      <w:r>
        <w:rPr>
          <w:rFonts w:hint="eastAsia" w:ascii="楷体" w:hAnsi="楷体" w:eastAsia="楷体" w:cs="楷体"/>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_GB2312" w:eastAsia="仿宋_GB2312"/>
          <w:sz w:val="32"/>
          <w:szCs w:val="32"/>
          <w:lang w:val="en-US" w:eastAsia="zh-CN"/>
        </w:rPr>
        <w:t>1）药品批发企业在无药品经营场地许可的异地设立仓库进行储存配送；</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（2）药品第三方物流企业在未经告知承诺的场地设立仓库进行储存配送；</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（3）药品第三方物流企业及其储存配送场地对被委托储存配送的药品有任何形式的药品购销行为；</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（4）在湖北省境内</w:t>
      </w:r>
      <w:r>
        <w:rPr>
          <w:rFonts w:hint="eastAsia" w:ascii="仿宋_GB2312" w:eastAsia="仿宋_GB2312"/>
          <w:b w:val="0"/>
          <w:bCs w:val="0"/>
          <w:sz w:val="32"/>
          <w:szCs w:val="32"/>
          <w:lang w:val="en-US" w:eastAsia="zh-CN"/>
        </w:rPr>
        <w:t>委托</w:t>
      </w:r>
      <w:r>
        <w:rPr>
          <w:rFonts w:hint="eastAsia" w:ascii="仿宋_GB2312" w:eastAsia="仿宋_GB2312"/>
          <w:sz w:val="32"/>
          <w:szCs w:val="32"/>
          <w:lang w:val="en-US" w:eastAsia="zh-CN"/>
        </w:rPr>
        <w:t>药品第三方物流企业进行储存配送的，超过三家企业且任意一家有非全经营范围委托行为的；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（5）药品第三方物流企业不得对委托方委托的药品物流服务业务进行二次委托（除承运业务外）。</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 xml:space="preserve">   （四）其他要求</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（1）鼓励和支持</w:t>
      </w: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药品现代物流企业或企业集团跨省开展药品第三方物流业务，并符合所在省、市（自治区）药品监管部门有关药品第三方物流监管政策和要求</w:t>
      </w:r>
      <w:bookmarkStart w:id="1" w:name="_GoBack"/>
      <w:bookmarkEnd w:id="1"/>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，且</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不得</w:t>
      </w: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在省内外异地</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设立药品仓库。</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 xml:space="preserve">   （2）外省药品生产流通企业</w:t>
      </w:r>
      <w:r>
        <w:rPr>
          <w:rFonts w:hint="eastAsia" w:ascii="仿宋" w:hAnsi="仿宋" w:eastAsia="仿宋" w:cs="仿宋"/>
          <w:color w:val="FF0000"/>
          <w:kern w:val="0"/>
          <w:sz w:val="32"/>
          <w:szCs w:val="32"/>
          <w:shd w:val="clear" w:color="auto" w:fill="FFFFFF"/>
          <w:lang w:bidi="ar"/>
        </w:rPr>
        <w:t>应选择</w:t>
      </w: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符合我省药品第三方物流监督检查要求的企业进行委托储存配送；外省药品经营企业不得在我省设立异地药品仓库。</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（3）新开办的药品批发企业自</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取得《药品经营许可证》</w:t>
      </w: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之日起五年内不得委托</w:t>
      </w: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药品第三方物流企业进行药品</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储存配送。</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eastAsia="仿宋_GB2312"/>
          <w:sz w:val="32"/>
          <w:szCs w:val="32"/>
          <w:lang w:val="en-US" w:eastAsia="zh-CN"/>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（4）国家规定的麻醉药品、精神药品、医疗用毒性药品、放射性药品等特殊管理药品，不得委托药品第三方物流企业储存配送</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_GB2312" w:eastAsia="仿宋_GB2312"/>
          <w:sz w:val="32"/>
          <w:szCs w:val="32"/>
          <w:lang w:val="en-US" w:eastAsia="zh-CN"/>
        </w:rPr>
      </w:pPr>
      <w:r>
        <w:rPr>
          <w:rFonts w:hint="eastAsia" w:ascii="华文中宋" w:hAnsi="华文中宋" w:eastAsia="华文中宋" w:cs="华文中宋"/>
          <w:b/>
          <w:bCs/>
          <w:color w:val="000000" w:themeColor="text1"/>
          <w:sz w:val="32"/>
          <w:szCs w:val="32"/>
          <w:lang w:val="en-US" w:eastAsia="zh-CN"/>
          <w14:textFill>
            <w14:solidFill>
              <w14:schemeClr w14:val="tx1"/>
            </w14:solidFill>
          </w14:textFill>
        </w:rPr>
        <w:t xml:space="preserve">   二、压实企业主体责任，严格药品第三方物流企业监管管理   </w:t>
      </w:r>
    </w:p>
    <w:p>
      <w:pPr>
        <w:numPr>
          <w:ilvl w:val="0"/>
          <w:numId w:val="0"/>
        </w:numP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（一）主体责任管理要求</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1.药品上市许可持有人、集团内实行批发分销制并进行多仓协作的企业以及药品第三方物流委托方，应承担药品采购、储存、运输、配送、经营等活动全部法律责任和质量安全责任，受托方应对所承担的药品第三方物流服务活动负相关法律责任和质量安全责任。</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2.药品第三方物流委托方和受托方应完善药品第三方物流质量管理体系。双方签订合同服务质量协议应明确双方法律责任和质量管理责任。有关要求应符合《湖北省药品第三方物流合同服务质量协议指导书》基本要求（见附件2）。</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3.仅提供药品第三方运输服务的企业,应参照药品第三方物流企业管理要求，委托方和承运方应签订合同服务质量安全协议，委托方应定期对承运方进行质量审计。</w:t>
      </w:r>
    </w:p>
    <w:p>
      <w:pPr>
        <w:keepNext w:val="0"/>
        <w:keepLines w:val="0"/>
        <w:pageBreakBefore w:val="0"/>
        <w:numPr>
          <w:ilvl w:val="0"/>
          <w:numId w:val="4"/>
        </w:numPr>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委托方和受托方应参照《湖北省药品批发企业质量体系年度自查报告》要求，向省药品监督管理局提交年度质量报告，如实报告药品第三方物流质量管理体系自检结果，且包括外部质量审计、对承运方质量审计情况。</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（二）监督管理要求</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仿宋_GB2312" w:eastAsia="仿宋_GB2312"/>
          <w:sz w:val="32"/>
          <w:szCs w:val="32"/>
          <w:lang w:val="en-US" w:eastAsia="zh-CN"/>
        </w:rPr>
      </w:pPr>
      <w:r>
        <w:rPr>
          <w:rFonts w:hint="eastAsia" w:ascii="楷体" w:hAnsi="楷体" w:eastAsia="楷体" w:cs="楷体"/>
          <w:b w:val="0"/>
          <w:bCs w:val="0"/>
          <w:sz w:val="32"/>
          <w:szCs w:val="32"/>
          <w:lang w:val="en-US" w:eastAsia="zh-CN"/>
        </w:rPr>
        <w:t>1.</w:t>
      </w:r>
      <w:r>
        <w:rPr>
          <w:rFonts w:hint="eastAsia" w:ascii="仿宋_GB2312" w:eastAsia="仿宋_GB2312"/>
          <w:sz w:val="32"/>
          <w:szCs w:val="32"/>
          <w:lang w:val="en-US" w:eastAsia="zh-CN"/>
        </w:rPr>
        <w:t>我省药品第三方物流企业及药品储存配送场地必须向省药品监督管理局告知承诺相关质量安全信息。有关要求按《湖北省药品第三方物流企业承诺报告及程序》执行（附件3）。</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药品第三方物流企业可单独向省药品监督管理局报告，也可与药品第三方物流委托企业关联报告。</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eastAsia="仿宋_GB2312"/>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_GB2312" w:eastAsia="仿宋_GB2312"/>
          <w:sz w:val="32"/>
          <w:szCs w:val="32"/>
          <w:lang w:val="en-US" w:eastAsia="zh-CN"/>
        </w:rPr>
        <w:t>2.药品第三方物流企业告知承诺时，省药品监督管理局可进行关联检查或延伸检查。有下列情形应立即启动监督检查：</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（1）怀疑储存配送假劣药品及不合格药品；</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（2）怀疑有</w:t>
      </w:r>
      <w:r>
        <w:rPr>
          <w:rFonts w:hint="eastAsia" w:ascii="仿宋" w:hAnsi="仿宋" w:eastAsia="仿宋" w:cs="仿宋"/>
          <w:color w:val="000000" w:themeColor="text1"/>
          <w:sz w:val="32"/>
          <w:szCs w:val="32"/>
          <w:lang w:val="en-US" w:eastAsia="zh-CN"/>
          <w14:textFill>
            <w14:solidFill>
              <w14:schemeClr w14:val="tx1"/>
            </w14:solidFill>
          </w14:textFill>
        </w:rPr>
        <w:t>药品购销活动；</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（3）怀疑在未经</w:t>
      </w:r>
      <w:r>
        <w:rPr>
          <w:rFonts w:hint="eastAsia" w:ascii="仿宋" w:hAnsi="仿宋" w:eastAsia="仿宋" w:cs="仿宋"/>
          <w:color w:val="000000" w:themeColor="text1"/>
          <w:sz w:val="32"/>
          <w:szCs w:val="32"/>
          <w:lang w:val="en-US" w:eastAsia="zh-CN"/>
          <w14:textFill>
            <w14:solidFill>
              <w14:schemeClr w14:val="tx1"/>
            </w14:solidFill>
          </w14:textFill>
        </w:rPr>
        <w:t>告知承诺</w:t>
      </w:r>
      <w:r>
        <w:rPr>
          <w:rFonts w:hint="eastAsia" w:ascii="仿宋" w:hAnsi="仿宋" w:eastAsia="仿宋" w:cs="仿宋"/>
          <w:sz w:val="32"/>
          <w:szCs w:val="32"/>
          <w:lang w:val="en-US" w:eastAsia="zh-CN"/>
        </w:rPr>
        <w:t xml:space="preserve">的委托方与客户之间进行储存配送；  </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 xml:space="preserve">  （4）其他需要监督检查的情形。</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3.资料审核及检查结果处理。</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（1）符合现行药品经营质量管理规范及其附录、《湖北省药品第三方物流监督检查指导原则》要求的，省药品监督管理局按本通告有关规定发布药品第三方物流企业符合性声明。</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（2）</w:t>
      </w: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对不符合监管规定要求的，暂停</w:t>
      </w:r>
      <w:r>
        <w:rPr>
          <w:rFonts w:hint="eastAsia" w:ascii="仿宋" w:hAnsi="仿宋" w:eastAsia="仿宋" w:cs="仿宋"/>
          <w:color w:val="000000" w:themeColor="text1"/>
          <w:sz w:val="32"/>
          <w:szCs w:val="32"/>
          <w:lang w:val="en-US" w:eastAsia="zh-CN"/>
          <w14:textFill>
            <w14:solidFill>
              <w14:schemeClr w14:val="tx1"/>
            </w14:solidFill>
          </w14:textFill>
        </w:rPr>
        <w:t>药品第三方物流</w:t>
      </w: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告知承诺，并按规定发布</w:t>
      </w:r>
      <w:r>
        <w:rPr>
          <w:rFonts w:hint="eastAsia" w:ascii="仿宋" w:hAnsi="仿宋" w:eastAsia="仿宋" w:cs="仿宋"/>
          <w:color w:val="000000" w:themeColor="text1"/>
          <w:sz w:val="32"/>
          <w:szCs w:val="32"/>
          <w:lang w:val="en-US" w:eastAsia="zh-CN"/>
          <w14:textFill>
            <w14:solidFill>
              <w14:schemeClr w14:val="tx1"/>
            </w14:solidFill>
          </w14:textFill>
        </w:rPr>
        <w:t>药品第三方物流企业不符合性声明。</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_GB2312" w:hAnsi="Times New Roman" w:eastAsia="仿宋_GB2312"/>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（3</w:t>
      </w:r>
      <w:bookmarkStart w:id="0" w:name="OLE_LINK3"/>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Times New Roman" w:eastAsia="仿宋_GB2312"/>
          <w:sz w:val="32"/>
          <w:szCs w:val="32"/>
          <w:lang w:val="en-US" w:eastAsia="zh-CN"/>
        </w:rPr>
        <w:t>药品第三方物流</w:t>
      </w:r>
      <w:bookmarkEnd w:id="0"/>
      <w:r>
        <w:rPr>
          <w:rFonts w:hint="eastAsia" w:ascii="仿宋_GB2312" w:hAnsi="Times New Roman" w:eastAsia="仿宋_GB2312"/>
          <w:sz w:val="32"/>
          <w:szCs w:val="32"/>
          <w:lang w:val="en-US" w:eastAsia="zh-CN"/>
        </w:rPr>
        <w:t>企业如严重违法或两年内监督检查出现三次不合规检查结果，纳入黑名单并信息公开。</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药品第三方物流委托方不得与被纳入黑名单的第三方物流企业开展物流服务业务。</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4.对药品第三方物流场地关闭或无法提供物流服务的企业，应及时向省药品监督管理局报告并公开有关</w:t>
      </w:r>
      <w:r>
        <w:rPr>
          <w:rFonts w:hint="eastAsia" w:ascii="仿宋" w:hAnsi="仿宋" w:eastAsia="仿宋" w:cs="仿宋"/>
          <w:b w:val="0"/>
          <w:bCs w:val="0"/>
          <w:color w:val="000000" w:themeColor="text1"/>
          <w:sz w:val="32"/>
          <w:szCs w:val="32"/>
          <w:shd w:val="clear" w:fill="FFFFFF"/>
          <w:lang w:val="en-US" w:eastAsia="zh-CN"/>
          <w14:textFill>
            <w14:solidFill>
              <w14:schemeClr w14:val="tx1"/>
            </w14:solidFill>
          </w14:textFill>
        </w:rPr>
        <w:t>退出管理</w:t>
      </w: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信息。</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三、药品第三方物流企业变更管理及其他规定</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（一）变更管理。药品第三方物流委托方、受托方如发生许可事项或登记事项变更的，双方应在变更后15个工作日内告知湖北省药品监督管理局。</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（二）药品零售企业委托药品第三方物流企业或</w:t>
      </w:r>
      <w:r>
        <w:rPr>
          <w:rFonts w:hint="eastAsia" w:ascii="仿宋_GB2312" w:eastAsia="仿宋_GB2312"/>
          <w:sz w:val="32"/>
          <w:szCs w:val="32"/>
          <w:lang w:val="en-US" w:eastAsia="zh-CN"/>
        </w:rPr>
        <w:t>药品批发企业</w:t>
      </w:r>
      <w:r>
        <w:rPr>
          <w:rFonts w:hint="eastAsia" w:ascii="仿宋" w:hAnsi="仿宋" w:eastAsia="仿宋" w:cs="仿宋"/>
          <w:b w:val="0"/>
          <w:bCs w:val="0"/>
          <w:color w:val="000000" w:themeColor="text1"/>
          <w:sz w:val="32"/>
          <w:szCs w:val="32"/>
          <w:lang w:val="en-US" w:eastAsia="zh-CN"/>
          <w14:textFill>
            <w14:solidFill>
              <w14:schemeClr w14:val="tx1"/>
            </w14:solidFill>
          </w14:textFill>
        </w:rPr>
        <w:t>药品批发企业储存配送的，不得改变或超出药品批发、零售企业已核定的经营方式和经营范围，具体规定由各市（州）市场监督管理局参照本通告制定。</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2" w:firstLineChars="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（三）本通告由省药品监督管理局负责解释，自发布之日起执行，原湖北省食品药品监督管理局有关药品第三方物流管理规定同时废止。</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2" w:firstLineChars="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（四）在执行过程中如有问题应及时向省药品监督管理局反映。如国家药品监督管理局出台有关规定与本通告不一致的，从其规定。</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附件:</w:t>
      </w:r>
    </w:p>
    <w:p>
      <w:pPr>
        <w:keepNext w:val="0"/>
        <w:keepLines w:val="0"/>
        <w:pageBreakBefore w:val="0"/>
        <w:numPr>
          <w:ilvl w:val="0"/>
          <w:numId w:val="5"/>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湖北省药品第三方物流监督检查指导原则</w:t>
      </w:r>
    </w:p>
    <w:p>
      <w:pPr>
        <w:keepNext w:val="0"/>
        <w:keepLines w:val="0"/>
        <w:pageBreakBefore w:val="0"/>
        <w:numPr>
          <w:ilvl w:val="0"/>
          <w:numId w:val="5"/>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湖北省药品第三方物流合同服务质量协议指导书</w:t>
      </w:r>
    </w:p>
    <w:p>
      <w:pPr>
        <w:keepNext w:val="0"/>
        <w:keepLines w:val="0"/>
        <w:pageBreakBefore w:val="0"/>
        <w:numPr>
          <w:ilvl w:val="0"/>
          <w:numId w:val="5"/>
        </w:numPr>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湖北省药品第三方物流企业承诺报告及程序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湖北省药品监督管理局 </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2019年3月10日</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0019D"/>
    <w:multiLevelType w:val="singleLevel"/>
    <w:tmpl w:val="5C50019D"/>
    <w:lvl w:ilvl="0" w:tentative="0">
      <w:start w:val="1"/>
      <w:numFmt w:val="chineseCounting"/>
      <w:suff w:val="nothing"/>
      <w:lvlText w:val="%1、"/>
      <w:lvlJc w:val="left"/>
      <w:pPr>
        <w:ind w:left="0" w:leftChars="0" w:firstLine="420" w:firstLineChars="0"/>
      </w:pPr>
      <w:rPr>
        <w:rFonts w:hint="eastAsia"/>
      </w:rPr>
    </w:lvl>
  </w:abstractNum>
  <w:abstractNum w:abstractNumId="1">
    <w:nsid w:val="5C5002C4"/>
    <w:multiLevelType w:val="singleLevel"/>
    <w:tmpl w:val="5C5002C4"/>
    <w:lvl w:ilvl="0" w:tentative="0">
      <w:start w:val="1"/>
      <w:numFmt w:val="decimal"/>
      <w:suff w:val="nothing"/>
      <w:lvlText w:val="%1．"/>
      <w:lvlJc w:val="left"/>
      <w:pPr>
        <w:ind w:left="0" w:leftChars="0" w:firstLine="400" w:firstLineChars="0"/>
      </w:pPr>
      <w:rPr>
        <w:rFonts w:hint="default"/>
      </w:rPr>
    </w:lvl>
  </w:abstractNum>
  <w:abstractNum w:abstractNumId="2">
    <w:nsid w:val="5C7CDF04"/>
    <w:multiLevelType w:val="singleLevel"/>
    <w:tmpl w:val="5C7CDF04"/>
    <w:lvl w:ilvl="0" w:tentative="0">
      <w:start w:val="5"/>
      <w:numFmt w:val="decimal"/>
      <w:suff w:val="nothing"/>
      <w:lvlText w:val="%1."/>
      <w:lvlJc w:val="left"/>
    </w:lvl>
  </w:abstractNum>
  <w:abstractNum w:abstractNumId="3">
    <w:nsid w:val="5C81C187"/>
    <w:multiLevelType w:val="singleLevel"/>
    <w:tmpl w:val="5C81C187"/>
    <w:lvl w:ilvl="0" w:tentative="0">
      <w:start w:val="3"/>
      <w:numFmt w:val="decimal"/>
      <w:suff w:val="nothing"/>
      <w:lvlText w:val="（%1）"/>
      <w:lvlJc w:val="left"/>
    </w:lvl>
  </w:abstractNum>
  <w:abstractNum w:abstractNumId="4">
    <w:nsid w:val="5C81C932"/>
    <w:multiLevelType w:val="singleLevel"/>
    <w:tmpl w:val="5C81C932"/>
    <w:lvl w:ilvl="0" w:tentative="0">
      <w:start w:val="4"/>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26CDB"/>
    <w:rsid w:val="003566C2"/>
    <w:rsid w:val="00DE683A"/>
    <w:rsid w:val="00F42E10"/>
    <w:rsid w:val="01E31BBA"/>
    <w:rsid w:val="020F31D7"/>
    <w:rsid w:val="026E7A0A"/>
    <w:rsid w:val="02781D66"/>
    <w:rsid w:val="030E3C7B"/>
    <w:rsid w:val="038157F7"/>
    <w:rsid w:val="03C5009E"/>
    <w:rsid w:val="04030F6C"/>
    <w:rsid w:val="040F3D61"/>
    <w:rsid w:val="05A0563A"/>
    <w:rsid w:val="06221547"/>
    <w:rsid w:val="06E44134"/>
    <w:rsid w:val="07135E96"/>
    <w:rsid w:val="071B74B8"/>
    <w:rsid w:val="078A454D"/>
    <w:rsid w:val="084A4636"/>
    <w:rsid w:val="086B205D"/>
    <w:rsid w:val="08AE1B66"/>
    <w:rsid w:val="094029B3"/>
    <w:rsid w:val="09967474"/>
    <w:rsid w:val="09F97D62"/>
    <w:rsid w:val="0A550C7B"/>
    <w:rsid w:val="0AC03833"/>
    <w:rsid w:val="0AC861B3"/>
    <w:rsid w:val="0AEC2702"/>
    <w:rsid w:val="0BFA3EEA"/>
    <w:rsid w:val="0C357F13"/>
    <w:rsid w:val="0D320BC0"/>
    <w:rsid w:val="0E275F01"/>
    <w:rsid w:val="0F1E27EA"/>
    <w:rsid w:val="10586F2C"/>
    <w:rsid w:val="10962F49"/>
    <w:rsid w:val="10C61ECE"/>
    <w:rsid w:val="115263F9"/>
    <w:rsid w:val="115C54A4"/>
    <w:rsid w:val="133B4926"/>
    <w:rsid w:val="13A50AC5"/>
    <w:rsid w:val="14C37B7E"/>
    <w:rsid w:val="152661BF"/>
    <w:rsid w:val="1534497C"/>
    <w:rsid w:val="15405907"/>
    <w:rsid w:val="15684BE5"/>
    <w:rsid w:val="157774DA"/>
    <w:rsid w:val="1626330C"/>
    <w:rsid w:val="163E0AAC"/>
    <w:rsid w:val="164C273C"/>
    <w:rsid w:val="172D11FC"/>
    <w:rsid w:val="185E3BAE"/>
    <w:rsid w:val="18613187"/>
    <w:rsid w:val="186644D4"/>
    <w:rsid w:val="18A16847"/>
    <w:rsid w:val="19355072"/>
    <w:rsid w:val="19C457D7"/>
    <w:rsid w:val="1A0C220B"/>
    <w:rsid w:val="1A0E30EB"/>
    <w:rsid w:val="1AD01CAB"/>
    <w:rsid w:val="1AF86F4A"/>
    <w:rsid w:val="1B261B4F"/>
    <w:rsid w:val="1B5E1D19"/>
    <w:rsid w:val="1B6F1A06"/>
    <w:rsid w:val="1BBA4BD0"/>
    <w:rsid w:val="1D0222AB"/>
    <w:rsid w:val="1DEB57B4"/>
    <w:rsid w:val="1DEB6061"/>
    <w:rsid w:val="1E305CF6"/>
    <w:rsid w:val="1E3C7114"/>
    <w:rsid w:val="1E4459CF"/>
    <w:rsid w:val="1F173945"/>
    <w:rsid w:val="202415A5"/>
    <w:rsid w:val="205838AA"/>
    <w:rsid w:val="20D11869"/>
    <w:rsid w:val="21431477"/>
    <w:rsid w:val="21FD6DE7"/>
    <w:rsid w:val="22E74782"/>
    <w:rsid w:val="22F26CDB"/>
    <w:rsid w:val="23637B9E"/>
    <w:rsid w:val="240B6119"/>
    <w:rsid w:val="24327D56"/>
    <w:rsid w:val="25152B3B"/>
    <w:rsid w:val="2522083C"/>
    <w:rsid w:val="25C6431E"/>
    <w:rsid w:val="25E93C21"/>
    <w:rsid w:val="260827DB"/>
    <w:rsid w:val="26A43F2D"/>
    <w:rsid w:val="26AB6E13"/>
    <w:rsid w:val="26CA1561"/>
    <w:rsid w:val="26CC5D9D"/>
    <w:rsid w:val="26F605B3"/>
    <w:rsid w:val="27495F4A"/>
    <w:rsid w:val="27582FB3"/>
    <w:rsid w:val="286D3026"/>
    <w:rsid w:val="299B53E7"/>
    <w:rsid w:val="299C37CA"/>
    <w:rsid w:val="29E85AEA"/>
    <w:rsid w:val="2A672FA4"/>
    <w:rsid w:val="2B0D64E9"/>
    <w:rsid w:val="2C741CCF"/>
    <w:rsid w:val="2C9D699D"/>
    <w:rsid w:val="2CC50B7F"/>
    <w:rsid w:val="2CC7080B"/>
    <w:rsid w:val="2CFB366D"/>
    <w:rsid w:val="2E304CB5"/>
    <w:rsid w:val="2ED919A5"/>
    <w:rsid w:val="2F3F2AA1"/>
    <w:rsid w:val="2F905C08"/>
    <w:rsid w:val="314C3AED"/>
    <w:rsid w:val="3295102D"/>
    <w:rsid w:val="32AD7881"/>
    <w:rsid w:val="33A70F34"/>
    <w:rsid w:val="3419619C"/>
    <w:rsid w:val="34590A1F"/>
    <w:rsid w:val="34D42D04"/>
    <w:rsid w:val="35192A38"/>
    <w:rsid w:val="351D0558"/>
    <w:rsid w:val="35721C6F"/>
    <w:rsid w:val="35933DEA"/>
    <w:rsid w:val="35C025A5"/>
    <w:rsid w:val="365044CC"/>
    <w:rsid w:val="36F56166"/>
    <w:rsid w:val="372A5CD5"/>
    <w:rsid w:val="377D4A16"/>
    <w:rsid w:val="3783468B"/>
    <w:rsid w:val="384C51D8"/>
    <w:rsid w:val="393D7A1B"/>
    <w:rsid w:val="39457632"/>
    <w:rsid w:val="39DA2896"/>
    <w:rsid w:val="3AE56FC4"/>
    <w:rsid w:val="3B2E3F36"/>
    <w:rsid w:val="3BD44739"/>
    <w:rsid w:val="3BF23211"/>
    <w:rsid w:val="3C3C576D"/>
    <w:rsid w:val="3C3F4D8D"/>
    <w:rsid w:val="3C8266DD"/>
    <w:rsid w:val="3D5900E8"/>
    <w:rsid w:val="3D6C37AC"/>
    <w:rsid w:val="3E636975"/>
    <w:rsid w:val="3EA91605"/>
    <w:rsid w:val="3F2E7030"/>
    <w:rsid w:val="3F831C6D"/>
    <w:rsid w:val="40CE75A8"/>
    <w:rsid w:val="40FF36C2"/>
    <w:rsid w:val="41923BAA"/>
    <w:rsid w:val="41DF22FF"/>
    <w:rsid w:val="429D74E5"/>
    <w:rsid w:val="42B451DF"/>
    <w:rsid w:val="4363116F"/>
    <w:rsid w:val="437426C3"/>
    <w:rsid w:val="43CD7BB6"/>
    <w:rsid w:val="44194542"/>
    <w:rsid w:val="448340BE"/>
    <w:rsid w:val="46380D2C"/>
    <w:rsid w:val="46A54959"/>
    <w:rsid w:val="46C7003A"/>
    <w:rsid w:val="47DD176B"/>
    <w:rsid w:val="486922D9"/>
    <w:rsid w:val="48E50795"/>
    <w:rsid w:val="48EF417F"/>
    <w:rsid w:val="490C0968"/>
    <w:rsid w:val="4A264331"/>
    <w:rsid w:val="4C173456"/>
    <w:rsid w:val="4C5716F5"/>
    <w:rsid w:val="4C5A218F"/>
    <w:rsid w:val="4C951CEF"/>
    <w:rsid w:val="4C9B0F24"/>
    <w:rsid w:val="4D1D1DFF"/>
    <w:rsid w:val="4E374A62"/>
    <w:rsid w:val="4E770643"/>
    <w:rsid w:val="4E7E240E"/>
    <w:rsid w:val="4ECF6665"/>
    <w:rsid w:val="4F146AAF"/>
    <w:rsid w:val="4F2F7BB4"/>
    <w:rsid w:val="4F726137"/>
    <w:rsid w:val="4FB47CEC"/>
    <w:rsid w:val="50CA7633"/>
    <w:rsid w:val="51B03121"/>
    <w:rsid w:val="51C6389F"/>
    <w:rsid w:val="52CB31BC"/>
    <w:rsid w:val="53067F0A"/>
    <w:rsid w:val="53A85586"/>
    <w:rsid w:val="53FF1D00"/>
    <w:rsid w:val="54A9357C"/>
    <w:rsid w:val="54BC35F3"/>
    <w:rsid w:val="54F11A27"/>
    <w:rsid w:val="554E7B09"/>
    <w:rsid w:val="558E52CF"/>
    <w:rsid w:val="55CC09F5"/>
    <w:rsid w:val="55F7173C"/>
    <w:rsid w:val="56E41411"/>
    <w:rsid w:val="574B0927"/>
    <w:rsid w:val="57E958CE"/>
    <w:rsid w:val="58CB7890"/>
    <w:rsid w:val="591D46B6"/>
    <w:rsid w:val="59577102"/>
    <w:rsid w:val="5A6C5109"/>
    <w:rsid w:val="5B1D5297"/>
    <w:rsid w:val="5B7A2C3A"/>
    <w:rsid w:val="5C527E75"/>
    <w:rsid w:val="5CA924E2"/>
    <w:rsid w:val="5CBB147C"/>
    <w:rsid w:val="5D516164"/>
    <w:rsid w:val="5D6C74AF"/>
    <w:rsid w:val="5D7618DE"/>
    <w:rsid w:val="5E7765CE"/>
    <w:rsid w:val="5ED922B5"/>
    <w:rsid w:val="5F2A6D4B"/>
    <w:rsid w:val="5F2D5495"/>
    <w:rsid w:val="609351CE"/>
    <w:rsid w:val="60BC0FCD"/>
    <w:rsid w:val="61E50090"/>
    <w:rsid w:val="620F4821"/>
    <w:rsid w:val="621439E7"/>
    <w:rsid w:val="623C253F"/>
    <w:rsid w:val="626108F2"/>
    <w:rsid w:val="628D137B"/>
    <w:rsid w:val="62AB0EE7"/>
    <w:rsid w:val="6334232C"/>
    <w:rsid w:val="63B479E6"/>
    <w:rsid w:val="63BF11BF"/>
    <w:rsid w:val="64006DBC"/>
    <w:rsid w:val="64905457"/>
    <w:rsid w:val="64B93A76"/>
    <w:rsid w:val="655F5F85"/>
    <w:rsid w:val="65976638"/>
    <w:rsid w:val="65B13070"/>
    <w:rsid w:val="65C441A6"/>
    <w:rsid w:val="65CA66F2"/>
    <w:rsid w:val="679E14D6"/>
    <w:rsid w:val="68712ED1"/>
    <w:rsid w:val="6875284F"/>
    <w:rsid w:val="68D50DC1"/>
    <w:rsid w:val="69140E5B"/>
    <w:rsid w:val="69210087"/>
    <w:rsid w:val="697971D9"/>
    <w:rsid w:val="69880CB3"/>
    <w:rsid w:val="69A832D2"/>
    <w:rsid w:val="69D1499B"/>
    <w:rsid w:val="6A0514AF"/>
    <w:rsid w:val="6A56458E"/>
    <w:rsid w:val="6B0C7A21"/>
    <w:rsid w:val="6B346116"/>
    <w:rsid w:val="6B924169"/>
    <w:rsid w:val="6C286A2D"/>
    <w:rsid w:val="6CC56577"/>
    <w:rsid w:val="6E4059C4"/>
    <w:rsid w:val="6E7C1C97"/>
    <w:rsid w:val="6EA61906"/>
    <w:rsid w:val="6FDE0D04"/>
    <w:rsid w:val="70304C1F"/>
    <w:rsid w:val="704F73E5"/>
    <w:rsid w:val="718B2ADA"/>
    <w:rsid w:val="71A6366B"/>
    <w:rsid w:val="72772456"/>
    <w:rsid w:val="72776E3B"/>
    <w:rsid w:val="72B95E86"/>
    <w:rsid w:val="73446102"/>
    <w:rsid w:val="736A2164"/>
    <w:rsid w:val="75315C5C"/>
    <w:rsid w:val="755A13E2"/>
    <w:rsid w:val="75891363"/>
    <w:rsid w:val="75B1037C"/>
    <w:rsid w:val="75DC3278"/>
    <w:rsid w:val="76726509"/>
    <w:rsid w:val="767A3E1B"/>
    <w:rsid w:val="76C85DB4"/>
    <w:rsid w:val="76FC1B4B"/>
    <w:rsid w:val="775152DE"/>
    <w:rsid w:val="784117AF"/>
    <w:rsid w:val="78C262E9"/>
    <w:rsid w:val="79233896"/>
    <w:rsid w:val="792F3998"/>
    <w:rsid w:val="79EA0F1A"/>
    <w:rsid w:val="7A92273C"/>
    <w:rsid w:val="7A932FA8"/>
    <w:rsid w:val="7B037E26"/>
    <w:rsid w:val="7BCB0EBC"/>
    <w:rsid w:val="7CE00091"/>
    <w:rsid w:val="7D140B68"/>
    <w:rsid w:val="7DAC3B5F"/>
    <w:rsid w:val="7DE744B9"/>
    <w:rsid w:val="7E764920"/>
    <w:rsid w:val="7FBC3099"/>
    <w:rsid w:val="7FC61B5F"/>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2019-01-11T06:42:00Z</dcterms:created>
  <dc:creator>王淼</dc:creator>
  <cp:lastModifiedBy>sl</cp:lastModifiedBy>
  <cp:lastPrinted>2019-03-14T01:28:00Z</cp:lastPrinted>
  <dcterms:modified xsi:type="dcterms:W3CDTF">2019-03-14T08:36:37Z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