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40" w:lineRule="exact"/>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仿宋" w:hAnsi="仿宋" w:eastAsia="仿宋" w:cs="仿宋"/>
          <w:color w:val="auto"/>
          <w:kern w:val="0"/>
          <w:sz w:val="32"/>
          <w:szCs w:val="32"/>
          <w:lang w:val="en-US" w:eastAsia="zh-CN"/>
        </w:rPr>
        <w:t>附件1</w:t>
      </w:r>
      <w:r>
        <w:rPr>
          <w:rFonts w:hint="eastAsia" w:ascii="宋体" w:hAnsi="宋体" w:eastAsia="宋体" w:cs="宋体"/>
          <w:b/>
          <w:bCs/>
          <w:color w:val="000000" w:themeColor="text1"/>
          <w:sz w:val="44"/>
          <w:szCs w:val="44"/>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spacing w:line="640" w:lineRule="exact"/>
        <w:ind w:firstLine="883"/>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湖北省药品第三方物流监督检查</w:t>
      </w:r>
    </w:p>
    <w:p>
      <w:pPr>
        <w:pageBreakBefore w:val="0"/>
        <w:kinsoku/>
        <w:wordWrap/>
        <w:overflowPunct/>
        <w:topLinePunct w:val="0"/>
        <w:autoSpaceDE/>
        <w:autoSpaceDN/>
        <w:bidi w:val="0"/>
        <w:adjustRightInd/>
        <w:snapToGrid/>
        <w:spacing w:line="640" w:lineRule="exact"/>
        <w:ind w:firstLine="883"/>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 xml:space="preserve">          指导原则</w:t>
      </w:r>
    </w:p>
    <w:p>
      <w:pPr>
        <w:pageBreakBefore w:val="0"/>
        <w:kinsoku/>
        <w:wordWrap/>
        <w:overflowPunct/>
        <w:topLinePunct w:val="0"/>
        <w:autoSpaceDE/>
        <w:autoSpaceDN/>
        <w:bidi w:val="0"/>
        <w:adjustRightInd/>
        <w:snapToGrid/>
        <w:spacing w:line="640" w:lineRule="exact"/>
        <w:jc w:val="both"/>
        <w:textAlignment w:val="auto"/>
        <w:rPr>
          <w:rFonts w:hint="eastAsia" w:ascii="楷体" w:hAnsi="楷体" w:eastAsia="楷体" w:cs="楷体"/>
          <w:b w:val="0"/>
          <w:bCs w:val="0"/>
          <w:color w:val="000000" w:themeColor="text1"/>
          <w:sz w:val="30"/>
          <w:szCs w:val="30"/>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lang w:val="en-US" w:eastAsia="zh-CN"/>
          <w14:textFill>
            <w14:solidFill>
              <w14:schemeClr w14:val="tx1"/>
            </w14:solidFill>
          </w14:textFill>
        </w:rPr>
        <w:t>（征求意见稿）</w:t>
      </w:r>
    </w:p>
    <w:p>
      <w:pPr>
        <w:pageBreakBefore w:val="0"/>
        <w:kinsoku/>
        <w:wordWrap/>
        <w:overflowPunct/>
        <w:topLinePunct w:val="0"/>
        <w:autoSpaceDE/>
        <w:autoSpaceDN/>
        <w:bidi w:val="0"/>
        <w:adjustRightInd/>
        <w:snapToGrid/>
        <w:spacing w:line="640" w:lineRule="exact"/>
        <w:jc w:val="both"/>
        <w:textAlignment w:val="auto"/>
        <w:rPr>
          <w:rFonts w:hint="eastAsia" w:ascii="楷体" w:hAnsi="楷体" w:eastAsia="楷体" w:cs="楷体"/>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32"/>
          <w:szCs w:val="32"/>
          <w:lang w:val="en-GB" w:eastAsia="zh-CN"/>
          <w14:textFill>
            <w14:solidFill>
              <w14:schemeClr w14:val="tx1"/>
            </w14:solidFill>
          </w14:textFill>
        </w:rPr>
        <w:t>关于</w:t>
      </w:r>
      <w:r>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t>第三方药品物流监督检查指导原则</w:t>
      </w:r>
      <w:r>
        <w:rPr>
          <w:rFonts w:hint="eastAsia" w:ascii="微软雅黑" w:hAnsi="微软雅黑" w:eastAsia="微软雅黑" w:cs="微软雅黑"/>
          <w:b w:val="0"/>
          <w:bCs/>
          <w:color w:val="000000" w:themeColor="text1"/>
          <w:sz w:val="32"/>
          <w:szCs w:val="32"/>
          <w:lang w:val="en-GB" w:eastAsia="zh-CN"/>
          <w14:textFill>
            <w14:solidFill>
              <w14:schemeClr w14:val="tx1"/>
            </w14:solidFill>
          </w14:textFill>
        </w:rPr>
        <w:t>的说明</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2" w:firstLineChars="0"/>
        <w:jc w:val="left"/>
        <w:textAlignment w:val="auto"/>
        <w:outlineLvl w:val="9"/>
        <w:rPr>
          <w:rFonts w:hint="eastAsia" w:ascii="仿宋" w:hAnsi="仿宋" w:eastAsia="仿宋" w:cs="仿宋"/>
          <w:b w:val="0"/>
          <w:bCs/>
          <w:sz w:val="32"/>
          <w:szCs w:val="32"/>
          <w:lang w:val="en-GB" w:eastAsia="zh-CN"/>
        </w:rPr>
      </w:pPr>
      <w:r>
        <w:rPr>
          <w:rFonts w:hint="eastAsia" w:ascii="仿宋" w:hAnsi="仿宋" w:eastAsia="仿宋" w:cs="仿宋"/>
          <w:b/>
          <w:sz w:val="32"/>
          <w:szCs w:val="32"/>
          <w:lang w:val="en-US" w:eastAsia="zh-CN"/>
        </w:rPr>
        <w:t>（</w:t>
      </w:r>
      <w:r>
        <w:rPr>
          <w:rFonts w:hint="eastAsia" w:ascii="仿宋" w:hAnsi="仿宋" w:eastAsia="仿宋" w:cs="仿宋"/>
          <w:b w:val="0"/>
          <w:bCs/>
          <w:sz w:val="32"/>
          <w:szCs w:val="32"/>
          <w:lang w:val="en-US" w:eastAsia="zh-CN"/>
        </w:rPr>
        <w:t>一</w:t>
      </w:r>
      <w:r>
        <w:rPr>
          <w:rFonts w:hint="eastAsia" w:ascii="仿宋" w:hAnsi="仿宋" w:eastAsia="仿宋" w:cs="仿宋"/>
          <w:b/>
          <w:sz w:val="32"/>
          <w:szCs w:val="32"/>
          <w:lang w:val="en-US" w:eastAsia="zh-CN"/>
        </w:rPr>
        <w:t>）</w:t>
      </w:r>
      <w:r>
        <w:rPr>
          <w:rFonts w:hint="eastAsia" w:ascii="仿宋" w:hAnsi="仿宋" w:eastAsia="仿宋" w:cs="仿宋"/>
          <w:b w:val="0"/>
          <w:bCs/>
          <w:sz w:val="32"/>
          <w:szCs w:val="32"/>
          <w:lang w:val="en-GB" w:eastAsia="zh-CN"/>
        </w:rPr>
        <w:t>本指导原则参照欧盟和</w:t>
      </w:r>
      <w:r>
        <w:rPr>
          <w:rFonts w:hint="eastAsia" w:ascii="仿宋" w:hAnsi="仿宋" w:eastAsia="仿宋" w:cs="仿宋"/>
          <w:b w:val="0"/>
          <w:bCs/>
          <w:sz w:val="32"/>
          <w:szCs w:val="32"/>
          <w:lang w:val="en-US" w:eastAsia="zh-CN"/>
        </w:rPr>
        <w:t>WHO人用</w:t>
      </w:r>
      <w:r>
        <w:rPr>
          <w:rFonts w:hint="eastAsia" w:ascii="仿宋" w:hAnsi="仿宋" w:eastAsia="仿宋" w:cs="仿宋"/>
          <w:b w:val="0"/>
          <w:bCs/>
          <w:sz w:val="32"/>
          <w:szCs w:val="32"/>
          <w:lang w:val="en-GB" w:eastAsia="zh-CN"/>
        </w:rPr>
        <w:t>药品流通质量管理规范相关要求，与现行药品经营质量管理规范互为补充。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val="en-GB" w:eastAsia="zh-CN"/>
        </w:rPr>
        <w:t>（二）本指导原则是作为药品第三方物流接收、储存、养护、出库、运输和配送等环节质量体系建立完善的参考，药品第三方物流委托方与受托方可遵照执行。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bCs/>
          <w:sz w:val="32"/>
          <w:szCs w:val="32"/>
          <w:lang w:val="en-GB" w:eastAsia="zh-CN"/>
        </w:rPr>
      </w:pPr>
      <w:r>
        <w:rPr>
          <w:rFonts w:hint="eastAsia" w:ascii="仿宋" w:hAnsi="仿宋" w:eastAsia="仿宋" w:cs="仿宋"/>
          <w:b/>
          <w:sz w:val="32"/>
          <w:szCs w:val="32"/>
          <w:lang w:val="en-US" w:eastAsia="zh-CN"/>
        </w:rPr>
        <w:t xml:space="preserve">    （三）</w:t>
      </w:r>
      <w:r>
        <w:rPr>
          <w:rFonts w:hint="eastAsia" w:ascii="仿宋" w:hAnsi="仿宋" w:eastAsia="仿宋" w:cs="仿宋"/>
          <w:b w:val="0"/>
          <w:bCs/>
          <w:sz w:val="32"/>
          <w:szCs w:val="32"/>
          <w:lang w:val="en-GB" w:eastAsia="zh-CN"/>
        </w:rPr>
        <w:t>本指导原则可作为药品第三方物流质量审计和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bCs/>
          <w:sz w:val="32"/>
          <w:szCs w:val="32"/>
          <w:lang w:val="en-GB" w:eastAsia="zh-CN"/>
        </w:rPr>
      </w:pPr>
      <w:r>
        <w:rPr>
          <w:rFonts w:hint="eastAsia" w:ascii="仿宋" w:hAnsi="仿宋" w:eastAsia="仿宋" w:cs="仿宋"/>
          <w:b w:val="0"/>
          <w:bCs/>
          <w:sz w:val="32"/>
          <w:szCs w:val="32"/>
          <w:lang w:val="en-GB" w:eastAsia="zh-CN"/>
        </w:rPr>
        <w:t>省药品监督管理局对药品第三方物流监督检查评价标准。</w:t>
      </w:r>
    </w:p>
    <w:p>
      <w:pPr>
        <w:keepNext w:val="0"/>
        <w:keepLines w:val="0"/>
        <w:pageBreakBefore w:val="0"/>
        <w:widowControl w:val="0"/>
        <w:kinsoku/>
        <w:wordWrap/>
        <w:overflowPunct/>
        <w:topLinePunct w:val="0"/>
        <w:bidi w:val="0"/>
        <w:adjustRightInd/>
        <w:snapToGrid/>
        <w:spacing w:line="460" w:lineRule="exact"/>
        <w:ind w:left="0" w:leftChars="0" w:right="0" w:rightChars="0" w:firstLine="0" w:firstLineChars="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（四）本指导原则</w:t>
      </w:r>
      <w:r>
        <w:rPr>
          <w:rFonts w:hint="eastAsia" w:ascii="仿宋" w:hAnsi="仿宋" w:eastAsia="仿宋" w:cs="仿宋"/>
          <w:b w:val="0"/>
          <w:bCs/>
          <w:sz w:val="32"/>
          <w:szCs w:val="32"/>
          <w:lang w:val="en-GB" w:eastAsia="zh-CN"/>
        </w:rPr>
        <w:t>旨在为第三方药品物流企业</w:t>
      </w:r>
      <w:r>
        <w:rPr>
          <w:rFonts w:hint="eastAsia" w:ascii="仿宋" w:hAnsi="仿宋" w:eastAsia="仿宋" w:cs="仿宋"/>
          <w:b w:val="0"/>
          <w:bCs/>
          <w:sz w:val="32"/>
          <w:szCs w:val="32"/>
          <w:lang w:val="en-US" w:eastAsia="zh-CN"/>
        </w:rPr>
        <w:t>履行</w:t>
      </w:r>
      <w:r>
        <w:rPr>
          <w:rFonts w:hint="eastAsia" w:ascii="仿宋" w:hAnsi="仿宋" w:eastAsia="仿宋" w:cs="仿宋"/>
          <w:b w:val="0"/>
          <w:i w:val="0"/>
          <w:caps w:val="0"/>
          <w:color w:val="auto"/>
          <w:spacing w:val="0"/>
          <w:sz w:val="32"/>
          <w:szCs w:val="32"/>
          <w:shd w:val="clear" w:fill="FFFFFF"/>
          <w:lang w:val="en-US" w:eastAsia="zh-CN"/>
        </w:rPr>
        <w:t>双方承担药品接收、储存、运输、配送、销售或出口等活动全部法律责任和质量安全责任提供技术支持。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i w:val="0"/>
          <w:caps w:val="0"/>
          <w:color w:val="auto"/>
          <w:spacing w:val="0"/>
          <w:sz w:val="32"/>
          <w:szCs w:val="32"/>
          <w:shd w:val="clear" w:fill="FFFFFF"/>
          <w:lang w:val="en-US" w:eastAsia="zh-CN"/>
        </w:rPr>
      </w:pPr>
      <w:r>
        <w:rPr>
          <w:rFonts w:hint="eastAsia" w:ascii="仿宋_GB2312" w:hAnsi="Times New Roman" w:eastAsia="仿宋_GB2312"/>
          <w:sz w:val="32"/>
          <w:szCs w:val="32"/>
          <w:lang w:val="en-US" w:eastAsia="zh-CN"/>
        </w:rPr>
        <w:t xml:space="preserve">     (五) 本指导原则由省药品监督管理局负责解释。</w:t>
      </w:r>
      <w:r>
        <w:rPr>
          <w:rFonts w:hint="eastAsia" w:ascii="仿宋" w:hAnsi="仿宋" w:eastAsia="仿宋" w:cs="仿宋"/>
          <w:b w:val="0"/>
          <w:i w:val="0"/>
          <w:caps w:val="0"/>
          <w:color w:val="auto"/>
          <w:spacing w:val="0"/>
          <w:sz w:val="32"/>
          <w:szCs w:val="32"/>
          <w:shd w:val="clear" w:fill="FFFFFF"/>
          <w:lang w:val="en-US" w:eastAsia="zh-CN"/>
        </w:rPr>
        <w:t>如</w:t>
      </w:r>
      <w:r>
        <w:rPr>
          <w:rFonts w:hint="eastAsia" w:ascii="仿宋" w:hAnsi="仿宋" w:eastAsia="仿宋" w:cs="仿宋"/>
          <w:b w:val="0"/>
          <w:bCs/>
          <w:sz w:val="32"/>
          <w:szCs w:val="32"/>
          <w:lang w:val="en-GB" w:eastAsia="zh-CN"/>
        </w:rPr>
        <w:t>第三方药品物流企业</w:t>
      </w:r>
      <w:r>
        <w:rPr>
          <w:rFonts w:hint="eastAsia" w:ascii="仿宋" w:hAnsi="仿宋" w:eastAsia="仿宋" w:cs="仿宋"/>
          <w:b w:val="0"/>
          <w:i w:val="0"/>
          <w:caps w:val="0"/>
          <w:color w:val="auto"/>
          <w:spacing w:val="0"/>
          <w:sz w:val="32"/>
          <w:szCs w:val="32"/>
          <w:shd w:val="clear" w:fill="FFFFFF"/>
          <w:lang w:val="en-US" w:eastAsia="zh-CN"/>
        </w:rPr>
        <w:t>参与方有替代方法满足药品第三方物流相关法律法规、规范或标准要求的，可以使用替代方法，并将替代方法及时报告省药品监督管理局。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t xml:space="preserve"> 二、指导原则内容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1.制定目的。根据《药品管理法》、《药品流通监督管理办法》以及《药品经营质量管理规范》等，加强药品第三方物流监督管理，以防止非法药品进入合法的药品供应链，保证药品供应链质量安全有效。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 2.质量体系建立原则要求。药品第三方物流委托方和受托方除遵循现有《药品经营质量管理规范》及其附录有关要求外，应</w:t>
      </w:r>
      <w:r>
        <w:rPr>
          <w:rFonts w:hint="eastAsia" w:ascii="仿宋" w:hAnsi="仿宋" w:eastAsia="仿宋" w:cs="仿宋"/>
          <w:color w:val="auto"/>
          <w:kern w:val="0"/>
          <w:sz w:val="32"/>
          <w:szCs w:val="32"/>
          <w:lang w:eastAsia="zh-CN"/>
        </w:rPr>
        <w:t>根据药品第三方物流</w:t>
      </w:r>
      <w:r>
        <w:rPr>
          <w:rFonts w:hint="eastAsia" w:ascii="仿宋" w:hAnsi="仿宋" w:eastAsia="仿宋" w:cs="仿宋"/>
          <w:color w:val="auto"/>
          <w:kern w:val="0"/>
          <w:sz w:val="32"/>
          <w:szCs w:val="32"/>
        </w:rPr>
        <w:t>活动</w:t>
      </w:r>
      <w:r>
        <w:rPr>
          <w:rFonts w:hint="eastAsia" w:ascii="仿宋" w:hAnsi="仿宋" w:eastAsia="仿宋" w:cs="仿宋"/>
          <w:color w:val="auto"/>
          <w:kern w:val="0"/>
          <w:sz w:val="32"/>
          <w:szCs w:val="32"/>
          <w:lang w:eastAsia="zh-CN"/>
        </w:rPr>
        <w:t>制定</w:t>
      </w:r>
      <w:r>
        <w:rPr>
          <w:rFonts w:hint="eastAsia" w:ascii="仿宋" w:hAnsi="仿宋" w:eastAsia="仿宋" w:cs="仿宋"/>
          <w:color w:val="auto"/>
          <w:kern w:val="0"/>
          <w:sz w:val="32"/>
          <w:szCs w:val="32"/>
        </w:rPr>
        <w:t>人员职责、工作流程和风险管理原则</w:t>
      </w:r>
      <w:r>
        <w:rPr>
          <w:rFonts w:hint="eastAsia" w:ascii="仿宋" w:hAnsi="仿宋" w:eastAsia="仿宋" w:cs="仿宋"/>
          <w:color w:val="auto"/>
          <w:kern w:val="0"/>
          <w:sz w:val="32"/>
          <w:szCs w:val="32"/>
          <w:lang w:eastAsia="zh-CN"/>
        </w:rPr>
        <w:t>，建立适用于</w:t>
      </w:r>
      <w:r>
        <w:rPr>
          <w:rFonts w:hint="eastAsia" w:ascii="仿宋" w:hAnsi="仿宋" w:eastAsia="仿宋" w:cs="仿宋"/>
          <w:color w:val="auto"/>
          <w:kern w:val="0"/>
          <w:sz w:val="32"/>
          <w:szCs w:val="32"/>
          <w:lang w:val="en-US" w:eastAsia="zh-CN"/>
        </w:rPr>
        <w:t>药品第三方物流管理的</w:t>
      </w:r>
      <w:r>
        <w:rPr>
          <w:rFonts w:hint="eastAsia" w:ascii="仿宋" w:hAnsi="仿宋" w:eastAsia="仿宋" w:cs="仿宋"/>
          <w:color w:val="auto"/>
          <w:kern w:val="0"/>
          <w:sz w:val="32"/>
          <w:szCs w:val="32"/>
        </w:rPr>
        <w:t>质量体系</w:t>
      </w:r>
      <w:r>
        <w:rPr>
          <w:rFonts w:hint="eastAsia" w:ascii="仿宋" w:hAnsi="仿宋" w:eastAsia="仿宋" w:cs="仿宋"/>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质量体系应可指导组织结构、程序、流程建立，资源配置以及所有必须的活动，以保证药品第三方物流在合法的药品供应链中受控。</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质量体系建立具体要求。药品第三方物流质量体系至少保证以下要求：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color w:val="auto"/>
          <w:kern w:val="0"/>
          <w:sz w:val="32"/>
          <w:szCs w:val="32"/>
          <w:lang w:val="en-US" w:eastAsia="zh-CN"/>
        </w:rPr>
        <w:t xml:space="preserve">   （1）委托</w:t>
      </w:r>
      <w:r>
        <w:rPr>
          <w:rFonts w:hint="eastAsia" w:ascii="仿宋" w:hAnsi="仿宋" w:eastAsia="仿宋" w:cs="仿宋"/>
          <w:b w:val="0"/>
          <w:i w:val="0"/>
          <w:caps w:val="0"/>
          <w:color w:val="auto"/>
          <w:spacing w:val="0"/>
          <w:sz w:val="32"/>
          <w:szCs w:val="32"/>
          <w:shd w:val="clear" w:fill="FFFFFF"/>
          <w:lang w:val="en-US" w:eastAsia="zh-CN"/>
        </w:rPr>
        <w:t>药品接收、验收、储存、运输、配送等活动符合药品质量管理规范相关规定；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b w:val="0"/>
          <w:i w:val="0"/>
          <w:caps w:val="0"/>
          <w:color w:val="auto"/>
          <w:spacing w:val="0"/>
          <w:sz w:val="32"/>
          <w:szCs w:val="32"/>
          <w:shd w:val="clear" w:fill="FFFFFF"/>
          <w:lang w:val="en-US" w:eastAsia="zh-CN"/>
        </w:rPr>
        <w:t xml:space="preserve">   </w:t>
      </w:r>
      <w:r>
        <w:rPr>
          <w:rFonts w:hint="eastAsia" w:ascii="仿宋" w:hAnsi="仿宋" w:eastAsia="仿宋" w:cs="仿宋"/>
          <w:color w:val="auto"/>
          <w:kern w:val="0"/>
          <w:sz w:val="32"/>
          <w:szCs w:val="32"/>
          <w:lang w:val="en-US" w:eastAsia="zh-CN"/>
        </w:rPr>
        <w:t>（2）双方界定的质量管理职责有效执行；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（3）持续保证客户所需正确的药品能够在正确的时间按照正确的数量正确的质量和正确的状态送到正确的地点与正确的用户；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（4）双方纸质或电子可互操作的药品第三方物流质量信息系统可同步记录，并记录和调查偏离既定程序的事件；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（5）根据质量风险管理的原则采取纠正和预防措施，以纠正偏差并防止其再次发生。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4.药品供应链参与方质量责任。药品上市许可持有人（包括持有药品批准文号的药品生产企业）应承担药品采购、储存、运输、配送、销售或出口等活动全部法律责任和质量安全责任；药品批发企业（含药品零售企业）及药品第三方物流相关方承担相关法律责任和质量安全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涉及药品第三方物流服务</w:t>
      </w:r>
      <w:r>
        <w:rPr>
          <w:rFonts w:hint="eastAsia" w:ascii="仿宋" w:hAnsi="仿宋" w:eastAsia="仿宋" w:cs="仿宋"/>
          <w:color w:val="auto"/>
          <w:kern w:val="0"/>
          <w:sz w:val="32"/>
          <w:szCs w:val="32"/>
        </w:rPr>
        <w:t>所有活动应</w:t>
      </w:r>
      <w:r>
        <w:rPr>
          <w:rFonts w:hint="eastAsia" w:ascii="仿宋" w:hAnsi="仿宋" w:eastAsia="仿宋" w:cs="仿宋"/>
          <w:color w:val="auto"/>
          <w:kern w:val="0"/>
          <w:sz w:val="32"/>
          <w:szCs w:val="32"/>
          <w:lang w:eastAsia="zh-CN"/>
        </w:rPr>
        <w:t>通过合同服务质量协议清晰</w:t>
      </w:r>
      <w:r>
        <w:rPr>
          <w:rFonts w:hint="eastAsia" w:ascii="仿宋" w:hAnsi="仿宋" w:eastAsia="仿宋" w:cs="仿宋"/>
          <w:color w:val="auto"/>
          <w:kern w:val="0"/>
          <w:sz w:val="32"/>
          <w:szCs w:val="32"/>
        </w:rPr>
        <w:t>界定</w:t>
      </w:r>
      <w:r>
        <w:rPr>
          <w:rFonts w:hint="eastAsia" w:ascii="仿宋" w:hAnsi="仿宋" w:eastAsia="仿宋" w:cs="仿宋"/>
          <w:color w:val="auto"/>
          <w:kern w:val="0"/>
          <w:sz w:val="32"/>
          <w:szCs w:val="32"/>
          <w:lang w:eastAsia="zh-CN"/>
        </w:rPr>
        <w:t>参与方质量责任，且参与方法人和质量负责人</w:t>
      </w:r>
      <w:r>
        <w:rPr>
          <w:rFonts w:hint="eastAsia" w:ascii="仿宋" w:hAnsi="仿宋" w:eastAsia="仿宋" w:cs="仿宋"/>
          <w:color w:val="auto"/>
          <w:kern w:val="0"/>
          <w:sz w:val="32"/>
          <w:szCs w:val="32"/>
        </w:rPr>
        <w:t>对质量体系负责。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5.质量保证与控制要求。药品第三方物流质量保证与控制应被完整界定、记录并受到有效监督。</w:t>
      </w:r>
      <w:r>
        <w:rPr>
          <w:rFonts w:hint="eastAsia" w:ascii="仿宋" w:hAnsi="仿宋" w:eastAsia="仿宋" w:cs="仿宋"/>
          <w:color w:val="auto"/>
          <w:kern w:val="0"/>
          <w:sz w:val="32"/>
          <w:szCs w:val="32"/>
          <w:lang w:eastAsia="zh-CN"/>
        </w:rPr>
        <w:t>委托方按现行</w:t>
      </w:r>
      <w:r>
        <w:rPr>
          <w:rFonts w:hint="eastAsia" w:ascii="仿宋" w:hAnsi="仿宋" w:eastAsia="仿宋" w:cs="仿宋"/>
          <w:color w:val="auto"/>
          <w:kern w:val="0"/>
          <w:sz w:val="32"/>
          <w:szCs w:val="32"/>
          <w:u w:val="none"/>
          <w:lang w:eastAsia="zh-CN"/>
        </w:rPr>
        <w:t>药品经营质量管理规范和本指导原则</w:t>
      </w:r>
      <w:r>
        <w:rPr>
          <w:rFonts w:hint="eastAsia" w:ascii="仿宋" w:hAnsi="仿宋" w:eastAsia="仿宋" w:cs="仿宋"/>
          <w:color w:val="auto"/>
          <w:kern w:val="0"/>
          <w:sz w:val="32"/>
          <w:szCs w:val="32"/>
          <w:lang w:eastAsia="zh-CN"/>
        </w:rPr>
        <w:t>对受托方进行</w:t>
      </w:r>
      <w:r>
        <w:rPr>
          <w:rFonts w:hint="eastAsia" w:ascii="仿宋" w:hAnsi="仿宋" w:eastAsia="仿宋" w:cs="仿宋"/>
          <w:color w:val="auto"/>
          <w:kern w:val="0"/>
          <w:sz w:val="32"/>
          <w:szCs w:val="32"/>
        </w:rPr>
        <w:t>系统性</w:t>
      </w:r>
      <w:r>
        <w:rPr>
          <w:rFonts w:hint="eastAsia" w:ascii="仿宋" w:hAnsi="仿宋" w:eastAsia="仿宋" w:cs="仿宋"/>
          <w:color w:val="auto"/>
          <w:kern w:val="0"/>
          <w:sz w:val="32"/>
          <w:szCs w:val="32"/>
          <w:lang w:eastAsia="zh-CN"/>
        </w:rPr>
        <w:t>的质量</w:t>
      </w:r>
      <w:r>
        <w:rPr>
          <w:rFonts w:hint="eastAsia" w:ascii="仿宋" w:hAnsi="仿宋" w:eastAsia="仿宋" w:cs="仿宋"/>
          <w:color w:val="auto"/>
          <w:kern w:val="0"/>
          <w:sz w:val="32"/>
          <w:szCs w:val="32"/>
        </w:rPr>
        <w:t>审</w:t>
      </w:r>
      <w:r>
        <w:rPr>
          <w:rFonts w:hint="eastAsia" w:ascii="仿宋" w:hAnsi="仿宋" w:eastAsia="仿宋" w:cs="仿宋"/>
          <w:color w:val="auto"/>
          <w:kern w:val="0"/>
          <w:sz w:val="32"/>
          <w:szCs w:val="32"/>
          <w:lang w:eastAsia="zh-CN"/>
        </w:rPr>
        <w:t>计</w:t>
      </w:r>
      <w:r>
        <w:rPr>
          <w:rFonts w:hint="eastAsia" w:ascii="仿宋" w:hAnsi="仿宋" w:eastAsia="仿宋" w:cs="仿宋"/>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双方</w:t>
      </w:r>
      <w:r>
        <w:rPr>
          <w:rFonts w:hint="eastAsia" w:ascii="仿宋" w:hAnsi="仿宋" w:eastAsia="仿宋" w:cs="仿宋"/>
          <w:color w:val="auto"/>
          <w:kern w:val="0"/>
          <w:sz w:val="32"/>
          <w:szCs w:val="32"/>
          <w:lang w:val="en-US" w:eastAsia="zh-CN"/>
        </w:rPr>
        <w:t>应建立变更控制系统，并根据质量风险管理原则，对涉及药品第三方物流</w:t>
      </w:r>
      <w:r>
        <w:rPr>
          <w:rFonts w:hint="eastAsia" w:ascii="仿宋" w:hAnsi="仿宋" w:eastAsia="仿宋" w:cs="仿宋"/>
          <w:color w:val="auto"/>
          <w:kern w:val="0"/>
          <w:sz w:val="32"/>
          <w:szCs w:val="32"/>
        </w:rPr>
        <w:t>所有流程的关键步骤和重大变更</w:t>
      </w:r>
      <w:r>
        <w:rPr>
          <w:rFonts w:hint="eastAsia" w:ascii="仿宋" w:hAnsi="仿宋" w:eastAsia="仿宋" w:cs="仿宋"/>
          <w:color w:val="auto"/>
          <w:kern w:val="0"/>
          <w:sz w:val="32"/>
          <w:szCs w:val="32"/>
          <w:lang w:eastAsia="zh-CN"/>
        </w:rPr>
        <w:t>均应</w:t>
      </w:r>
      <w:r>
        <w:rPr>
          <w:rFonts w:hint="eastAsia" w:ascii="仿宋" w:hAnsi="仿宋" w:eastAsia="仿宋" w:cs="仿宋"/>
          <w:color w:val="auto"/>
          <w:kern w:val="0"/>
          <w:sz w:val="32"/>
          <w:szCs w:val="32"/>
        </w:rPr>
        <w:t>进行</w:t>
      </w:r>
      <w:r>
        <w:rPr>
          <w:rFonts w:hint="eastAsia" w:ascii="仿宋" w:hAnsi="仿宋" w:eastAsia="仿宋" w:cs="仿宋"/>
          <w:color w:val="auto"/>
          <w:kern w:val="0"/>
          <w:sz w:val="32"/>
          <w:szCs w:val="32"/>
          <w:lang w:eastAsia="zh-CN"/>
        </w:rPr>
        <w:t>审核</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必要时</w:t>
      </w:r>
      <w:r>
        <w:rPr>
          <w:rFonts w:hint="eastAsia" w:ascii="仿宋" w:hAnsi="仿宋" w:eastAsia="仿宋" w:cs="仿宋"/>
          <w:color w:val="auto"/>
          <w:kern w:val="0"/>
          <w:sz w:val="32"/>
          <w:szCs w:val="32"/>
        </w:rPr>
        <w:t>进行验证。</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质量信息沟通交流。委托方与受托方应建立药品第三方物流纸质或电子可互操作的质量信息交流系统。涉及药品供应链的质量信息包括：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（1）药品交易信息：指药品交易发生所有权转移时有关所有权变化情况及时间、药品追溯有关质量信息以及运输包装方式及数量等内容。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药品交易声明：指药品供应链委托方与受托方有关药品、企业许可和注册合法性及其流通禁止性规定等承诺性文件，也包括委托方或受托方发出的收货指令、配送指令或运输指令、退货指令等，以及相关变更控制活动等可互换质量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（3）药品陈述信息：药品供应链受托方定期向委托方提供的有关供应链质量安全回顾分析数据或质量事件报告。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药品第三方物流相关方应根据双方质量责任，明确上述质量信息沟通交流具体内容。</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right="0" w:rightChars="0" w:firstLine="640" w:firstLineChars="0"/>
        <w:jc w:val="left"/>
        <w:textAlignment w:val="auto"/>
        <w:outlineLvl w:val="9"/>
        <w:rPr>
          <w:rFonts w:hint="eastAsia" w:ascii="仿宋" w:hAnsi="仿宋" w:eastAsia="仿宋" w:cs="仿宋"/>
          <w:i w:val="0"/>
          <w:caps w:val="0"/>
          <w:color w:val="191919"/>
          <w:spacing w:val="0"/>
          <w:sz w:val="32"/>
          <w:szCs w:val="32"/>
          <w:shd w:val="clear" w:fill="FFFFFF"/>
          <w:lang w:eastAsia="zh-CN"/>
        </w:rPr>
      </w:pPr>
      <w:r>
        <w:rPr>
          <w:rFonts w:hint="eastAsia" w:ascii="仿宋" w:hAnsi="仿宋" w:eastAsia="仿宋" w:cs="仿宋"/>
          <w:color w:val="auto"/>
          <w:kern w:val="0"/>
          <w:sz w:val="32"/>
          <w:szCs w:val="32"/>
          <w:lang w:val="en-US" w:eastAsia="zh-CN"/>
        </w:rPr>
        <w:t>药品召回与追溯能力。涉及药品第三方物流相关方</w:t>
      </w:r>
      <w:r>
        <w:rPr>
          <w:rFonts w:hint="eastAsia" w:ascii="仿宋" w:hAnsi="仿宋" w:eastAsia="仿宋_GB2312"/>
          <w:sz w:val="32"/>
          <w:szCs w:val="32"/>
        </w:rPr>
        <w:t>应建立药品</w:t>
      </w:r>
      <w:r>
        <w:rPr>
          <w:rFonts w:hint="eastAsia" w:ascii="仿宋" w:hAnsi="仿宋" w:eastAsia="仿宋_GB2312"/>
          <w:sz w:val="32"/>
          <w:szCs w:val="32"/>
          <w:lang w:eastAsia="zh-CN"/>
        </w:rPr>
        <w:t>召回和</w:t>
      </w:r>
      <w:r>
        <w:rPr>
          <w:rFonts w:hint="eastAsia" w:ascii="仿宋" w:hAnsi="仿宋" w:eastAsia="仿宋_GB2312"/>
          <w:sz w:val="32"/>
          <w:szCs w:val="32"/>
        </w:rPr>
        <w:t>追溯制度</w:t>
      </w:r>
      <w:r>
        <w:rPr>
          <w:rFonts w:hint="eastAsia" w:ascii="仿宋" w:hAnsi="仿宋" w:eastAsia="仿宋_GB2312"/>
          <w:sz w:val="32"/>
          <w:szCs w:val="32"/>
          <w:lang w:eastAsia="zh-CN"/>
        </w:rPr>
        <w:t>。</w:t>
      </w:r>
      <w:r>
        <w:rPr>
          <w:rFonts w:hint="eastAsia" w:ascii="仿宋" w:hAnsi="仿宋" w:eastAsia="仿宋" w:cs="仿宋"/>
          <w:i w:val="0"/>
          <w:caps w:val="0"/>
          <w:color w:val="191919"/>
          <w:spacing w:val="0"/>
          <w:sz w:val="32"/>
          <w:szCs w:val="32"/>
          <w:shd w:val="clear" w:fill="FFFFFF"/>
          <w:lang w:eastAsia="zh-CN"/>
        </w:rPr>
        <w:t>受托方</w:t>
      </w:r>
      <w:r>
        <w:rPr>
          <w:rFonts w:hint="eastAsia" w:ascii="仿宋" w:hAnsi="仿宋" w:eastAsia="仿宋_GB2312"/>
          <w:sz w:val="32"/>
          <w:szCs w:val="32"/>
          <w:lang w:eastAsia="zh-CN"/>
        </w:rPr>
        <w:t>应</w:t>
      </w:r>
      <w:r>
        <w:rPr>
          <w:rFonts w:hint="eastAsia" w:ascii="仿宋" w:hAnsi="仿宋" w:eastAsia="仿宋_GB2312"/>
          <w:sz w:val="32"/>
          <w:szCs w:val="32"/>
        </w:rPr>
        <w:t>按照</w:t>
      </w:r>
      <w:r>
        <w:rPr>
          <w:rFonts w:hint="eastAsia" w:ascii="仿宋" w:hAnsi="仿宋" w:eastAsia="仿宋_GB2312"/>
          <w:sz w:val="32"/>
          <w:szCs w:val="32"/>
          <w:lang w:eastAsia="zh-CN"/>
        </w:rPr>
        <w:t>国家相关</w:t>
      </w:r>
      <w:r>
        <w:rPr>
          <w:rFonts w:hint="eastAsia" w:ascii="仿宋" w:hAnsi="仿宋" w:eastAsia="仿宋_GB2312"/>
          <w:sz w:val="32"/>
          <w:szCs w:val="32"/>
        </w:rPr>
        <w:t>法律法规要求</w:t>
      </w:r>
      <w:r>
        <w:rPr>
          <w:rFonts w:hint="eastAsia" w:ascii="仿宋" w:hAnsi="仿宋" w:eastAsia="仿宋" w:cs="仿宋"/>
          <w:i w:val="0"/>
          <w:caps w:val="0"/>
          <w:color w:val="191919"/>
          <w:spacing w:val="0"/>
          <w:sz w:val="32"/>
          <w:szCs w:val="32"/>
          <w:shd w:val="clear" w:fill="FFFFFF"/>
        </w:rPr>
        <w:t>为</w:t>
      </w:r>
      <w:r>
        <w:rPr>
          <w:rFonts w:hint="eastAsia" w:ascii="仿宋" w:hAnsi="仿宋" w:eastAsia="仿宋_GB2312"/>
          <w:sz w:val="32"/>
          <w:szCs w:val="32"/>
          <w:lang w:eastAsia="zh-CN"/>
        </w:rPr>
        <w:t>委托方</w:t>
      </w:r>
      <w:r>
        <w:rPr>
          <w:rFonts w:hint="eastAsia" w:ascii="仿宋" w:hAnsi="仿宋" w:eastAsia="仿宋" w:cs="仿宋"/>
          <w:i w:val="0"/>
          <w:caps w:val="0"/>
          <w:color w:val="191919"/>
          <w:spacing w:val="0"/>
          <w:sz w:val="32"/>
          <w:szCs w:val="32"/>
          <w:shd w:val="clear" w:fill="FFFFFF"/>
        </w:rPr>
        <w:t>召回活动提供支持</w:t>
      </w:r>
      <w:r>
        <w:rPr>
          <w:rFonts w:hint="eastAsia" w:ascii="仿宋" w:hAnsi="仿宋" w:eastAsia="仿宋" w:cs="仿宋"/>
          <w:i w:val="0"/>
          <w:caps w:val="0"/>
          <w:color w:val="191919"/>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8.药品网络交易服务。药品网络交易服务按国家局网络药品销售监督管理有关规定执行，不适用本指导原则。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 xml:space="preserve">  （二）药品第三方物流活动管理要求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楷体" w:hAnsi="楷体" w:eastAsia="楷体" w:cs="楷体"/>
          <w:b/>
          <w:bCs/>
          <w:color w:val="auto"/>
          <w:kern w:val="0"/>
          <w:sz w:val="32"/>
          <w:szCs w:val="32"/>
          <w:lang w:val="en-US" w:eastAsia="zh-CN"/>
        </w:rPr>
        <w:t xml:space="preserve">    </w:t>
      </w:r>
      <w:r>
        <w:rPr>
          <w:rFonts w:hint="eastAsia" w:ascii="仿宋" w:hAnsi="仿宋" w:eastAsia="仿宋" w:cs="仿宋"/>
          <w:color w:val="auto"/>
          <w:kern w:val="0"/>
          <w:sz w:val="32"/>
          <w:szCs w:val="32"/>
          <w:lang w:val="en-US" w:eastAsia="zh-CN"/>
        </w:rPr>
        <w:t>1.质量审计。委托方应定期审计受托方质量体系并监督其持续改进，使受托方在药品收货、验收、储存、养护、出库复核、运输或出口有关的外包活动得到有效控制。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应根据质量风险管理和质量协议，委托方对受托方定期审计至少包括以下内容：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（1）评估受托方对所需实施活动合法状态、合同服务能力，以及所承担的药品供应链有效性和安全性质量控制能力；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（2）评价界定相关方与质量有关活动的责任分工及沟通流程；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（3）监督并审核受托方质量体系运行情况，提出并实施质量体系改进措施。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2.质量协议。药品第三方物流企业可参照《湖北省药品第三方物流合同服务质量协议指导书》模板签订合同服务质量协议。药品监督管理部门应监督检查双方是否履行相应的法律责任和质量安全责任。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3.质量文件与记录。药品第三方物流相关方</w:t>
      </w:r>
      <w:r>
        <w:rPr>
          <w:rFonts w:hint="eastAsia" w:ascii="仿宋" w:hAnsi="仿宋" w:eastAsia="仿宋" w:cs="仿宋"/>
          <w:b w:val="0"/>
          <w:bCs w:val="0"/>
          <w:color w:val="auto"/>
          <w:kern w:val="0"/>
          <w:sz w:val="32"/>
          <w:szCs w:val="32"/>
          <w:lang w:val="en-US" w:eastAsia="zh-CN"/>
        </w:rPr>
        <w:t>应</w:t>
      </w:r>
      <w:r>
        <w:rPr>
          <w:rFonts w:hint="eastAsia" w:ascii="仿宋" w:hAnsi="仿宋" w:eastAsia="仿宋" w:cs="仿宋"/>
          <w:color w:val="auto"/>
          <w:kern w:val="0"/>
          <w:sz w:val="32"/>
          <w:szCs w:val="32"/>
          <w:lang w:val="en-US" w:eastAsia="zh-CN"/>
        </w:rPr>
        <w:t>建立药品收货、验收、储存与养护、销售、出库、运输与配送、售后管理等相关操作规程和记录，并与药品供应链上下游建立纸质或电子药品交易信息、药品交易声明、药品陈述信息等互换质量信息。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4.药品交易信息。药品交易信息应至少包括以下内容：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（1）药品所有权信息（即交易时发生药品所有权转移的药品上市持有人或企业名称）；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（2）药品通用名称及剂型、规格、批号；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（3）交易日期；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（4）运输包装方式及数量；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（5）冷链药品运输需附上运输起始时间和运输过程中温度监控数据等证据资料；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auto"/>
          <w:kern w:val="0"/>
          <w:sz w:val="32"/>
          <w:szCs w:val="32"/>
          <w:lang w:val="en-US" w:eastAsia="zh-CN"/>
        </w:rPr>
        <w:t>（6）原药品所有者的企业名称及地址；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（7）现产品所有者的企业名称及地址。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5.药品交易声明。药品交易声明应至少包括以下内容：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（1）首次开展药品第三方物流时可一次性确认如下信息：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--药品与企业是否均获得了合法的许可和注册；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--是否未转移药品所有权；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--是否故意提供虚假的药品交易信息；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--是否故意运输、配送非法产品。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如新增经营品种时应再次确认上述药品交易声明信息。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（2）持续开展药品第三方物流业务时，双方应确认如下信息并由委托方行使质量否决权：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--在收货和配送时，受托方应有委托方确认的收货指令和配送指令；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--在运输（包括收货和发货）时，受托方或委托方应发出运输指令并共享相关信息；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--在退回（验收或销售）时，受托方或委托方应发出退回指令并共享相关信息。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上述指令如发生变更，应按双方确认的变更管理权限进行控制。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6.药品陈述信息。受托方应定期进行药品第三方物流质量安全数据回顾分析，向委托方提供书面的回顾分析报告内容应当至少包括: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i w:val="0"/>
          <w:caps w:val="0"/>
          <w:color w:val="191919"/>
          <w:spacing w:val="0"/>
          <w:sz w:val="32"/>
          <w:szCs w:val="32"/>
          <w:shd w:val="clear" w:fill="FFFFFF"/>
          <w:lang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i w:val="0"/>
          <w:caps w:val="0"/>
          <w:color w:val="191919"/>
          <w:spacing w:val="0"/>
          <w:sz w:val="32"/>
          <w:szCs w:val="32"/>
          <w:shd w:val="clear" w:fill="FFFFFF"/>
        </w:rPr>
        <w:t>第三方物流</w:t>
      </w:r>
      <w:r>
        <w:rPr>
          <w:rFonts w:hint="eastAsia" w:ascii="仿宋" w:hAnsi="仿宋" w:eastAsia="仿宋" w:cs="仿宋"/>
          <w:i w:val="0"/>
          <w:caps w:val="0"/>
          <w:color w:val="191919"/>
          <w:spacing w:val="0"/>
          <w:sz w:val="32"/>
          <w:szCs w:val="32"/>
          <w:shd w:val="clear" w:fill="FFFFFF"/>
          <w:lang w:eastAsia="zh-CN"/>
        </w:rPr>
        <w:t>企业</w:t>
      </w:r>
      <w:r>
        <w:rPr>
          <w:rFonts w:hint="eastAsia" w:ascii="仿宋" w:hAnsi="仿宋" w:eastAsia="仿宋" w:cs="仿宋"/>
          <w:i w:val="0"/>
          <w:caps w:val="0"/>
          <w:color w:val="191919"/>
          <w:spacing w:val="0"/>
          <w:sz w:val="32"/>
          <w:szCs w:val="32"/>
          <w:shd w:val="clear" w:fill="FFFFFF"/>
        </w:rPr>
        <w:t>提供服务的所有</w:t>
      </w:r>
      <w:r>
        <w:rPr>
          <w:rFonts w:hint="eastAsia" w:ascii="仿宋" w:hAnsi="仿宋" w:eastAsia="仿宋" w:cs="仿宋"/>
          <w:i w:val="0"/>
          <w:caps w:val="0"/>
          <w:color w:val="191919"/>
          <w:spacing w:val="0"/>
          <w:sz w:val="32"/>
          <w:szCs w:val="32"/>
          <w:shd w:val="clear" w:fill="FFFFFF"/>
          <w:lang w:eastAsia="zh-CN"/>
        </w:rPr>
        <w:t>药品</w:t>
      </w:r>
      <w:r>
        <w:rPr>
          <w:rFonts w:hint="eastAsia" w:ascii="仿宋" w:hAnsi="仿宋" w:eastAsia="仿宋" w:cs="仿宋"/>
          <w:i w:val="0"/>
          <w:caps w:val="0"/>
          <w:color w:val="191919"/>
          <w:spacing w:val="0"/>
          <w:sz w:val="32"/>
          <w:szCs w:val="32"/>
          <w:shd w:val="clear" w:fill="FFFFFF"/>
        </w:rPr>
        <w:t>生产</w:t>
      </w:r>
      <w:r>
        <w:rPr>
          <w:rFonts w:hint="eastAsia" w:ascii="仿宋" w:hAnsi="仿宋" w:eastAsia="仿宋" w:cs="仿宋"/>
          <w:i w:val="0"/>
          <w:caps w:val="0"/>
          <w:color w:val="191919"/>
          <w:spacing w:val="0"/>
          <w:sz w:val="32"/>
          <w:szCs w:val="32"/>
          <w:shd w:val="clear" w:fill="FFFFFF"/>
          <w:lang w:eastAsia="zh-CN"/>
        </w:rPr>
        <w:t>企业</w:t>
      </w:r>
      <w:r>
        <w:rPr>
          <w:rFonts w:hint="eastAsia" w:ascii="仿宋" w:hAnsi="仿宋" w:eastAsia="仿宋" w:cs="仿宋"/>
          <w:i w:val="0"/>
          <w:caps w:val="0"/>
          <w:color w:val="191919"/>
          <w:spacing w:val="0"/>
          <w:sz w:val="32"/>
          <w:szCs w:val="32"/>
          <w:shd w:val="clear" w:fill="FFFFFF"/>
        </w:rPr>
        <w:t>、批发</w:t>
      </w:r>
      <w:r>
        <w:rPr>
          <w:rFonts w:hint="eastAsia" w:ascii="仿宋" w:hAnsi="仿宋" w:eastAsia="仿宋" w:cs="仿宋"/>
          <w:i w:val="0"/>
          <w:caps w:val="0"/>
          <w:color w:val="191919"/>
          <w:spacing w:val="0"/>
          <w:sz w:val="32"/>
          <w:szCs w:val="32"/>
          <w:shd w:val="clear" w:fill="FFFFFF"/>
          <w:lang w:eastAsia="zh-CN"/>
        </w:rPr>
        <w:t>企业、</w:t>
      </w:r>
      <w:r>
        <w:rPr>
          <w:rFonts w:hint="eastAsia" w:ascii="仿宋" w:hAnsi="仿宋" w:eastAsia="仿宋" w:cs="仿宋"/>
          <w:i w:val="0"/>
          <w:caps w:val="0"/>
          <w:color w:val="191919"/>
          <w:spacing w:val="0"/>
          <w:sz w:val="32"/>
          <w:szCs w:val="32"/>
          <w:shd w:val="clear" w:fill="FFFFFF"/>
        </w:rPr>
        <w:t>零售</w:t>
      </w:r>
      <w:r>
        <w:rPr>
          <w:rFonts w:hint="eastAsia" w:ascii="仿宋" w:hAnsi="仿宋" w:eastAsia="仿宋" w:cs="仿宋"/>
          <w:i w:val="0"/>
          <w:caps w:val="0"/>
          <w:color w:val="191919"/>
          <w:spacing w:val="0"/>
          <w:sz w:val="32"/>
          <w:szCs w:val="32"/>
          <w:shd w:val="clear" w:fill="FFFFFF"/>
          <w:lang w:eastAsia="zh-CN"/>
        </w:rPr>
        <w:t>企业等委托方</w:t>
      </w:r>
      <w:r>
        <w:rPr>
          <w:rFonts w:hint="eastAsia" w:ascii="仿宋" w:hAnsi="仿宋" w:eastAsia="仿宋" w:cs="仿宋"/>
          <w:i w:val="0"/>
          <w:caps w:val="0"/>
          <w:color w:val="191919"/>
          <w:spacing w:val="0"/>
          <w:sz w:val="32"/>
          <w:szCs w:val="32"/>
          <w:shd w:val="clear" w:fill="FFFFFF"/>
        </w:rPr>
        <w:t>目录</w:t>
      </w:r>
      <w:r>
        <w:rPr>
          <w:rFonts w:hint="eastAsia" w:ascii="仿宋" w:hAnsi="仿宋" w:eastAsia="仿宋" w:cs="仿宋"/>
          <w:i w:val="0"/>
          <w:caps w:val="0"/>
          <w:color w:val="191919"/>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i w:val="0"/>
          <w:caps w:val="0"/>
          <w:color w:val="191919"/>
          <w:spacing w:val="0"/>
          <w:sz w:val="32"/>
          <w:szCs w:val="32"/>
          <w:shd w:val="clear" w:fill="FFFFFF"/>
          <w:lang w:val="en-US" w:eastAsia="zh-CN"/>
        </w:rPr>
        <w:t xml:space="preserve">   --</w:t>
      </w:r>
      <w:r>
        <w:rPr>
          <w:rFonts w:hint="eastAsia" w:ascii="仿宋" w:hAnsi="仿宋" w:eastAsia="仿宋" w:cs="仿宋"/>
          <w:color w:val="auto"/>
          <w:kern w:val="0"/>
          <w:sz w:val="32"/>
          <w:szCs w:val="32"/>
          <w:lang w:val="en-US" w:eastAsia="zh-CN"/>
        </w:rPr>
        <w:t>受托方人员、储存配送场地、设施设备、温湿度数据监控等合规性及变更情况；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--质量体系情况，包括偏差管理（含相关记录中的错误或不准确、发货品种、规格或其他错误等信息）及纠正预防措施有效性的评估；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--受托业务执行情况。包括受托能力评估、受托方质量审计及整改情况。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--对有关质量责任履行有效性的回顾及改进建议；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--药品退回、召回及不合格药品协助处理情况；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--有关违法违规情况。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受托方应向委托方提交每年合同服务质量分析回顾报告，委托方应在向药品监管部门提交的年度质量体系自查报告中如实专述.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楷体"/>
          <w:b/>
          <w:bCs/>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b/>
          <w:bCs/>
          <w:color w:val="auto"/>
          <w:kern w:val="0"/>
          <w:sz w:val="32"/>
          <w:szCs w:val="32"/>
          <w:lang w:val="en-US" w:eastAsia="zh-CN"/>
        </w:rPr>
        <w:t>(三）</w:t>
      </w:r>
      <w:r>
        <w:rPr>
          <w:rFonts w:hint="eastAsia" w:ascii="楷体" w:hAnsi="楷体" w:eastAsia="楷体" w:cs="楷体"/>
          <w:b/>
          <w:bCs/>
          <w:color w:val="auto"/>
          <w:kern w:val="0"/>
          <w:sz w:val="32"/>
          <w:szCs w:val="32"/>
          <w:lang w:val="en-US" w:eastAsia="zh-CN"/>
        </w:rPr>
        <w:t>药品第三方物流设施设备管理要求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楷体" w:hAnsi="楷体" w:eastAsia="楷体" w:cs="楷体"/>
          <w:b/>
          <w:bCs/>
          <w:color w:val="auto"/>
          <w:kern w:val="0"/>
          <w:sz w:val="32"/>
          <w:szCs w:val="32"/>
          <w:lang w:val="en-US" w:eastAsia="zh-CN"/>
        </w:rPr>
        <w:t xml:space="preserve">    1.</w:t>
      </w:r>
      <w:r>
        <w:rPr>
          <w:rFonts w:hint="eastAsia" w:ascii="仿宋" w:hAnsi="仿宋" w:eastAsia="仿宋" w:cs="仿宋"/>
          <w:color w:val="auto"/>
          <w:kern w:val="0"/>
          <w:sz w:val="32"/>
          <w:szCs w:val="32"/>
          <w:lang w:val="en-US" w:eastAsia="zh-CN"/>
        </w:rPr>
        <w:t>储存设施设备基本要求.除药品第三方物流中心外，其他储存配送场地按照现行药品经营质量管理规范有关设施与设备要求，配置适当规模的仓库空间和设施设备，以保证为药品第三方物流服务提供适当的存贮条件和方便安全的操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适当规模的仓库空间和设施设备包括用于隔离不合格药品的合适区域。且仓储设施必须清洁、干燥并维持在可接受的温湿度限度内。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2.物流中心设施设备要求。实行多仓协作的药品现代物流企业、未持药品许可证的药品第三方物流企业物流中心，除上述基本要求外，应至少具备以下条件：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配备</w:t>
      </w:r>
      <w:r>
        <w:rPr>
          <w:rFonts w:hint="eastAsia" w:ascii="仿宋_GB2312" w:hAnsi="Times New Roman" w:eastAsia="仿宋_GB2312"/>
          <w:sz w:val="32"/>
          <w:szCs w:val="32"/>
        </w:rPr>
        <w:t>自动化立体仓库</w:t>
      </w:r>
      <w:r>
        <w:rPr>
          <w:rFonts w:hint="eastAsia" w:ascii="仿宋_GB2312" w:hAnsi="Times New Roman" w:eastAsia="仿宋_GB2312"/>
          <w:sz w:val="32"/>
          <w:szCs w:val="32"/>
          <w:lang w:eastAsia="zh-CN"/>
        </w:rPr>
        <w:t>。可由</w:t>
      </w:r>
      <w:r>
        <w:rPr>
          <w:rFonts w:hint="eastAsia" w:ascii="仿宋_GB2312" w:hAnsi="Times New Roman" w:eastAsia="仿宋_GB2312"/>
          <w:sz w:val="32"/>
          <w:szCs w:val="32"/>
        </w:rPr>
        <w:t>高层货架、巷道堆垛起重机（</w:t>
      </w:r>
      <w:r>
        <w:rPr>
          <w:rFonts w:hint="eastAsia" w:ascii="仿宋_GB2312" w:hAnsi="Times New Roman" w:eastAsia="仿宋_GB2312"/>
          <w:sz w:val="32"/>
          <w:szCs w:val="32"/>
          <w:lang w:eastAsia="zh-CN"/>
        </w:rPr>
        <w:t>或</w:t>
      </w:r>
      <w:r>
        <w:rPr>
          <w:rFonts w:hint="eastAsia" w:ascii="仿宋_GB2312" w:hAnsi="Times New Roman" w:eastAsia="仿宋_GB2312"/>
          <w:sz w:val="32"/>
          <w:szCs w:val="32"/>
        </w:rPr>
        <w:t>有轨堆垛机）、入出库输送机系统、自动化控制系统、计算机仓库管理系统及其</w:t>
      </w:r>
      <w:r>
        <w:rPr>
          <w:rFonts w:hint="eastAsia" w:ascii="仿宋_GB2312" w:hAnsi="Times New Roman" w:eastAsia="仿宋_GB2312"/>
          <w:sz w:val="32"/>
          <w:szCs w:val="32"/>
          <w:lang w:eastAsia="zh-CN"/>
        </w:rPr>
        <w:t>辅助</w:t>
      </w:r>
      <w:r>
        <w:rPr>
          <w:rFonts w:hint="eastAsia" w:ascii="仿宋_GB2312" w:hAnsi="Times New Roman" w:eastAsia="仿宋_GB2312"/>
          <w:sz w:val="32"/>
          <w:szCs w:val="32"/>
        </w:rPr>
        <w:t>设备</w:t>
      </w:r>
      <w:r>
        <w:rPr>
          <w:rFonts w:hint="eastAsia" w:ascii="仿宋_GB2312" w:hAnsi="Times New Roman" w:eastAsia="仿宋_GB2312"/>
          <w:sz w:val="32"/>
          <w:szCs w:val="32"/>
          <w:lang w:eastAsia="zh-CN"/>
        </w:rPr>
        <w:t>组成</w:t>
      </w:r>
      <w:r>
        <w:rPr>
          <w:rFonts w:hint="eastAsia" w:ascii="仿宋_GB2312" w:hAnsi="Times New Roman" w:eastAsia="仿宋_GB2312"/>
          <w:sz w:val="32"/>
          <w:szCs w:val="32"/>
        </w:rPr>
        <w:t>，对集装单元药品入库、出库、补货、移库及盘点作业</w:t>
      </w:r>
      <w:r>
        <w:rPr>
          <w:rFonts w:hint="eastAsia" w:ascii="仿宋_GB2312" w:hAnsi="Times New Roman" w:eastAsia="仿宋_GB2312"/>
          <w:sz w:val="32"/>
          <w:szCs w:val="32"/>
          <w:lang w:eastAsia="zh-CN"/>
        </w:rPr>
        <w:t>可</w:t>
      </w:r>
      <w:r>
        <w:rPr>
          <w:rFonts w:hint="eastAsia" w:ascii="仿宋_GB2312" w:hAnsi="Times New Roman" w:eastAsia="仿宋_GB2312"/>
          <w:sz w:val="32"/>
          <w:szCs w:val="32"/>
        </w:rPr>
        <w:t>实现自动存取和控制作业</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可根据配送业务需要配备</w:t>
      </w:r>
      <w:r>
        <w:rPr>
          <w:rFonts w:hint="eastAsia" w:ascii="仿宋_GB2312" w:hAnsi="Times New Roman" w:eastAsia="仿宋_GB2312"/>
          <w:sz w:val="32"/>
          <w:szCs w:val="32"/>
        </w:rPr>
        <w:t>拆零拣选货架。拆零药品应以</w:t>
      </w:r>
      <w:r>
        <w:rPr>
          <w:rFonts w:ascii="仿宋_GB2312" w:hAnsi="Times New Roman" w:eastAsia="仿宋_GB2312"/>
          <w:sz w:val="32"/>
          <w:szCs w:val="32"/>
        </w:rPr>
        <w:t>钢制货架</w:t>
      </w:r>
      <w:r>
        <w:rPr>
          <w:rFonts w:hint="eastAsia" w:ascii="仿宋_GB2312" w:hAnsi="Times New Roman" w:eastAsia="仿宋_GB2312"/>
          <w:sz w:val="32"/>
          <w:szCs w:val="32"/>
        </w:rPr>
        <w:t>集中</w:t>
      </w:r>
      <w:r>
        <w:rPr>
          <w:rFonts w:ascii="仿宋_GB2312" w:hAnsi="Times New Roman" w:eastAsia="仿宋_GB2312"/>
          <w:sz w:val="32"/>
          <w:szCs w:val="32"/>
        </w:rPr>
        <w:t>存放</w:t>
      </w:r>
      <w:r>
        <w:rPr>
          <w:rFonts w:hint="eastAsia" w:ascii="仿宋_GB2312" w:hAnsi="Times New Roman" w:eastAsia="仿宋_GB2312"/>
          <w:sz w:val="32"/>
          <w:szCs w:val="32"/>
        </w:rPr>
        <w:t>。拆零拣选货位</w:t>
      </w:r>
      <w:r>
        <w:rPr>
          <w:rFonts w:ascii="仿宋_GB2312" w:hAnsi="Times New Roman" w:eastAsia="仿宋_GB2312"/>
          <w:sz w:val="32"/>
          <w:szCs w:val="32"/>
        </w:rPr>
        <w:t>采用条码</w:t>
      </w:r>
      <w:r>
        <w:rPr>
          <w:rFonts w:hint="eastAsia" w:ascii="仿宋_GB2312" w:hAnsi="Times New Roman" w:eastAsia="仿宋_GB2312"/>
          <w:sz w:val="32"/>
          <w:szCs w:val="32"/>
          <w:lang w:eastAsia="zh-CN"/>
        </w:rPr>
        <w:t>及</w:t>
      </w:r>
      <w:r>
        <w:rPr>
          <w:rFonts w:ascii="仿宋_GB2312" w:hAnsi="Times New Roman" w:eastAsia="仿宋_GB2312"/>
          <w:sz w:val="32"/>
          <w:szCs w:val="32"/>
        </w:rPr>
        <w:t>货位系统管理，</w:t>
      </w:r>
      <w:r>
        <w:rPr>
          <w:rFonts w:hint="eastAsia" w:ascii="仿宋_GB2312" w:hAnsi="Times New Roman" w:eastAsia="仿宋_GB2312"/>
          <w:sz w:val="32"/>
          <w:szCs w:val="32"/>
        </w:rPr>
        <w:t>货位间必须有效隔离。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 xml:space="preserve">   （3）</w:t>
      </w:r>
      <w:r>
        <w:rPr>
          <w:rFonts w:hint="eastAsia" w:ascii="仿宋_GB2312" w:hAnsi="Times New Roman" w:eastAsia="仿宋_GB2312"/>
          <w:sz w:val="32"/>
          <w:szCs w:val="32"/>
          <w:lang w:eastAsia="zh-CN"/>
        </w:rPr>
        <w:t>可</w:t>
      </w:r>
      <w:r>
        <w:rPr>
          <w:rFonts w:hint="eastAsia" w:ascii="仿宋_GB2312" w:hAnsi="Times New Roman" w:eastAsia="仿宋_GB2312"/>
          <w:sz w:val="32"/>
          <w:szCs w:val="32"/>
        </w:rPr>
        <w:t>配备拣选</w:t>
      </w:r>
      <w:r>
        <w:rPr>
          <w:rFonts w:ascii="仿宋_GB2312" w:hAnsi="Times New Roman" w:eastAsia="仿宋_GB2312"/>
          <w:sz w:val="32"/>
          <w:szCs w:val="32"/>
        </w:rPr>
        <w:t>作业</w:t>
      </w:r>
      <w:r>
        <w:rPr>
          <w:rFonts w:hint="eastAsia" w:ascii="仿宋_GB2312" w:hAnsi="Times New Roman" w:eastAsia="仿宋_GB2312"/>
          <w:sz w:val="32"/>
          <w:szCs w:val="32"/>
        </w:rPr>
        <w:t>设备并与预期业务规模、业务</w:t>
      </w:r>
      <w:r>
        <w:rPr>
          <w:rFonts w:ascii="仿宋_GB2312" w:hAnsi="Times New Roman" w:eastAsia="仿宋_GB2312"/>
          <w:sz w:val="32"/>
          <w:szCs w:val="32"/>
        </w:rPr>
        <w:t>结构特点、</w:t>
      </w:r>
      <w:r>
        <w:rPr>
          <w:rFonts w:hint="eastAsia" w:ascii="仿宋_GB2312" w:hAnsi="Times New Roman" w:eastAsia="仿宋_GB2312"/>
          <w:sz w:val="32"/>
          <w:szCs w:val="32"/>
        </w:rPr>
        <w:t>配送能力相适应。</w:t>
      </w:r>
      <w:r>
        <w:rPr>
          <w:rFonts w:hint="eastAsia" w:ascii="仿宋_GB2312" w:hAnsi="Times New Roman" w:eastAsia="仿宋_GB2312"/>
          <w:sz w:val="32"/>
          <w:szCs w:val="32"/>
          <w:lang w:eastAsia="zh-CN"/>
        </w:rPr>
        <w:t>如</w:t>
      </w:r>
      <w:r>
        <w:rPr>
          <w:rFonts w:hint="eastAsia" w:ascii="仿宋_GB2312" w:hAnsi="Times New Roman" w:eastAsia="仿宋_GB2312"/>
          <w:sz w:val="32"/>
          <w:szCs w:val="32"/>
        </w:rPr>
        <w:t>采用电子标签辅助拣货系统（DPS）、手持终端（RF）拣货系统和条码标签</w:t>
      </w:r>
      <w:r>
        <w:rPr>
          <w:rFonts w:hint="eastAsia" w:ascii="仿宋_GB2312" w:hAnsi="Times New Roman" w:eastAsia="仿宋_GB2312"/>
          <w:sz w:val="32"/>
          <w:szCs w:val="32"/>
          <w:lang w:eastAsia="zh-CN"/>
        </w:rPr>
        <w:t>识别、</w:t>
      </w:r>
      <w:r>
        <w:rPr>
          <w:rFonts w:hint="eastAsia" w:ascii="仿宋_GB2312" w:hAnsi="Times New Roman" w:eastAsia="仿宋_GB2312"/>
          <w:sz w:val="32"/>
          <w:szCs w:val="32"/>
        </w:rPr>
        <w:t>打印设备</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 xml:space="preserve">   （4）可</w:t>
      </w:r>
      <w:r>
        <w:rPr>
          <w:rFonts w:hint="eastAsia" w:ascii="仿宋_GB2312" w:hAnsi="Times New Roman" w:eastAsia="仿宋_GB2312"/>
          <w:sz w:val="32"/>
          <w:szCs w:val="32"/>
        </w:rPr>
        <w:t>配备与预期储存、配送能力相适应的自动分拣机等设备</w:t>
      </w:r>
      <w:r>
        <w:rPr>
          <w:rFonts w:hint="eastAsia" w:ascii="仿宋_GB2312" w:hAnsi="Times New Roman" w:eastAsia="仿宋_GB2312"/>
          <w:sz w:val="32"/>
          <w:szCs w:val="32"/>
          <w:lang w:eastAsia="zh-CN"/>
        </w:rPr>
        <w:t>或</w:t>
      </w:r>
      <w:r>
        <w:rPr>
          <w:rFonts w:hint="eastAsia" w:ascii="仿宋_GB2312" w:hAnsi="Times New Roman" w:eastAsia="仿宋_GB2312"/>
          <w:sz w:val="32"/>
          <w:szCs w:val="32"/>
        </w:rPr>
        <w:t>自动输送分拣</w:t>
      </w:r>
      <w:r>
        <w:rPr>
          <w:rFonts w:ascii="仿宋_GB2312" w:hAnsi="Times New Roman" w:eastAsia="仿宋_GB2312"/>
          <w:sz w:val="32"/>
          <w:szCs w:val="32"/>
        </w:rPr>
        <w:t>设备</w:t>
      </w:r>
      <w:r>
        <w:rPr>
          <w:rFonts w:hint="eastAsia" w:ascii="仿宋_GB2312" w:hAnsi="Times New Roman" w:eastAsia="仿宋_GB2312"/>
          <w:sz w:val="32"/>
          <w:szCs w:val="32"/>
          <w:lang w:eastAsia="zh-CN"/>
        </w:rPr>
        <w:t>。如系</w:t>
      </w:r>
      <w:r>
        <w:rPr>
          <w:rFonts w:hint="eastAsia" w:ascii="仿宋_GB2312" w:hAnsi="Times New Roman" w:eastAsia="仿宋_GB2312"/>
          <w:sz w:val="32"/>
          <w:szCs w:val="32"/>
        </w:rPr>
        <w:t>自动运输分拣系统应分布在收货验收区、储存区、拣选作业区、出库复核区、集货配送区等</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3.计算机管理系统</w:t>
      </w:r>
      <w:bookmarkStart w:id="0" w:name="OLE_LINK2"/>
      <w:r>
        <w:rPr>
          <w:rFonts w:hint="eastAsia" w:ascii="仿宋_GB2312" w:hAnsi="Times New Roman" w:eastAsia="仿宋_GB2312"/>
          <w:sz w:val="32"/>
          <w:szCs w:val="32"/>
          <w:lang w:val="en-US" w:eastAsia="zh-CN"/>
        </w:rPr>
        <w:t>。</w:t>
      </w:r>
      <w:r>
        <w:rPr>
          <w:rFonts w:hint="eastAsia" w:ascii="仿宋" w:hAnsi="仿宋" w:eastAsia="仿宋" w:cs="仿宋"/>
          <w:color w:val="auto"/>
          <w:kern w:val="0"/>
          <w:sz w:val="32"/>
          <w:szCs w:val="32"/>
          <w:lang w:val="en-US" w:eastAsia="zh-CN"/>
        </w:rPr>
        <w:t>药品第三方物流企业</w:t>
      </w:r>
      <w:bookmarkEnd w:id="0"/>
      <w:r>
        <w:rPr>
          <w:rFonts w:hint="eastAsia" w:ascii="仿宋_GB2312" w:hAnsi="Times New Roman" w:eastAsia="仿宋_GB2312"/>
          <w:sz w:val="32"/>
          <w:szCs w:val="32"/>
          <w:lang w:eastAsia="zh-CN"/>
        </w:rPr>
        <w:t>应满足药品</w:t>
      </w:r>
      <w:r>
        <w:rPr>
          <w:rFonts w:hint="eastAsia" w:ascii="仿宋_GB2312" w:hAnsi="Times New Roman" w:eastAsia="仿宋_GB2312"/>
          <w:sz w:val="32"/>
          <w:szCs w:val="32"/>
          <w:lang w:val="en-US" w:eastAsia="zh-CN"/>
        </w:rPr>
        <w:t>GSP规范附录</w:t>
      </w:r>
      <w:r>
        <w:rPr>
          <w:rFonts w:hint="eastAsia" w:ascii="仿宋_GB2312" w:hAnsi="Times New Roman" w:eastAsia="仿宋_GB2312"/>
          <w:sz w:val="32"/>
          <w:szCs w:val="32"/>
          <w:lang w:eastAsia="zh-CN"/>
        </w:rPr>
        <w:t>药品经营企业计算机系统要求</w:t>
      </w:r>
      <w:r>
        <w:rPr>
          <w:rFonts w:ascii="仿宋_GB2312" w:hAnsi="Times New Roman" w:eastAsia="仿宋_GB2312"/>
          <w:sz w:val="32"/>
          <w:szCs w:val="32"/>
        </w:rPr>
        <w:t>，</w:t>
      </w:r>
      <w:r>
        <w:rPr>
          <w:rFonts w:hint="eastAsia" w:ascii="仿宋_GB2312" w:hAnsi="Times New Roman" w:eastAsia="仿宋_GB2312"/>
          <w:sz w:val="32"/>
          <w:szCs w:val="32"/>
          <w:lang w:eastAsia="zh-CN"/>
        </w:rPr>
        <w:t>并</w:t>
      </w:r>
      <w:r>
        <w:rPr>
          <w:rFonts w:ascii="仿宋_GB2312" w:hAnsi="Times New Roman" w:eastAsia="仿宋_GB2312"/>
          <w:sz w:val="32"/>
          <w:szCs w:val="32"/>
        </w:rPr>
        <w:t>通过适当的验证或确认，证明系统有能力准确、持续并可重复地获得所需的结果</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 w:hAnsi="仿宋" w:eastAsia="仿宋" w:cs="仿宋"/>
          <w:color w:val="auto"/>
          <w:kern w:val="0"/>
          <w:sz w:val="32"/>
          <w:szCs w:val="32"/>
          <w:lang w:val="en-US" w:eastAsia="zh-CN"/>
        </w:rPr>
      </w:pPr>
      <w:r>
        <w:rPr>
          <w:rFonts w:hint="eastAsia" w:ascii="仿宋_GB2312" w:hAnsi="Times New Roman" w:eastAsia="仿宋_GB2312"/>
          <w:sz w:val="32"/>
          <w:szCs w:val="32"/>
          <w:lang w:eastAsia="zh-CN"/>
        </w:rPr>
        <w:t>药品第三方物流质量安全数据应符合</w:t>
      </w:r>
      <w:r>
        <w:rPr>
          <w:rFonts w:hint="eastAsia" w:ascii="仿宋_GB2312" w:hAnsi="Times New Roman" w:eastAsia="仿宋_GB2312"/>
          <w:sz w:val="32"/>
          <w:szCs w:val="32"/>
        </w:rPr>
        <w:t>药品数据管理</w:t>
      </w:r>
      <w:r>
        <w:rPr>
          <w:rFonts w:hint="eastAsia" w:ascii="仿宋_GB2312" w:hAnsi="Times New Roman" w:eastAsia="仿宋_GB2312"/>
          <w:sz w:val="32"/>
          <w:szCs w:val="32"/>
          <w:lang w:eastAsia="zh-CN"/>
        </w:rPr>
        <w:t>监管相关规定并</w:t>
      </w:r>
      <w:r>
        <w:rPr>
          <w:rFonts w:hint="eastAsia" w:ascii="仿宋" w:hAnsi="仿宋" w:eastAsia="仿宋" w:cs="仿宋"/>
          <w:color w:val="auto"/>
          <w:kern w:val="0"/>
          <w:sz w:val="32"/>
          <w:szCs w:val="32"/>
          <w:lang w:val="en-US" w:eastAsia="zh-CN"/>
        </w:rPr>
        <w:t>具有质量追踪功能。</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right="0" w:rightChars="0" w:firstLine="640"/>
        <w:jc w:val="left"/>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确认与验证。</w:t>
      </w:r>
      <w:r>
        <w:rPr>
          <w:rFonts w:hint="eastAsia" w:ascii="仿宋" w:hAnsi="仿宋" w:eastAsia="仿宋" w:cs="仿宋"/>
          <w:color w:val="auto"/>
          <w:kern w:val="0"/>
          <w:sz w:val="32"/>
          <w:szCs w:val="32"/>
          <w:lang w:val="en-US" w:eastAsia="zh-CN"/>
        </w:rPr>
        <w:t>药品第三方物流企业</w:t>
      </w:r>
      <w:r>
        <w:rPr>
          <w:rFonts w:hint="eastAsia" w:ascii="仿宋_GB2312" w:hAnsi="Times New Roman" w:eastAsia="仿宋_GB2312"/>
          <w:sz w:val="32"/>
          <w:szCs w:val="32"/>
        </w:rPr>
        <w:t>所有对药品</w:t>
      </w:r>
      <w:r>
        <w:rPr>
          <w:rFonts w:hint="eastAsia" w:ascii="仿宋_GB2312" w:hAnsi="Times New Roman" w:eastAsia="仿宋_GB2312"/>
          <w:sz w:val="32"/>
          <w:szCs w:val="32"/>
          <w:lang w:eastAsia="zh-CN"/>
        </w:rPr>
        <w:t>储存</w:t>
      </w:r>
      <w:r>
        <w:rPr>
          <w:rFonts w:hint="eastAsia" w:ascii="仿宋_GB2312" w:hAnsi="Times New Roman" w:eastAsia="仿宋_GB2312"/>
          <w:sz w:val="32"/>
          <w:szCs w:val="32"/>
        </w:rPr>
        <w:t>和</w:t>
      </w:r>
      <w:r>
        <w:rPr>
          <w:rFonts w:hint="eastAsia" w:ascii="仿宋_GB2312" w:hAnsi="Times New Roman" w:eastAsia="仿宋_GB2312"/>
          <w:sz w:val="32"/>
          <w:szCs w:val="32"/>
          <w:lang w:eastAsia="zh-CN"/>
        </w:rPr>
        <w:t>运输配送</w:t>
      </w:r>
      <w:r>
        <w:rPr>
          <w:rFonts w:hint="eastAsia" w:ascii="仿宋_GB2312" w:hAnsi="Times New Roman" w:eastAsia="仿宋_GB2312"/>
          <w:sz w:val="32"/>
          <w:szCs w:val="32"/>
        </w:rPr>
        <w:t>产生影响的</w:t>
      </w:r>
      <w:r>
        <w:rPr>
          <w:rFonts w:hint="eastAsia" w:ascii="仿宋_GB2312" w:hAnsi="Times New Roman" w:eastAsia="仿宋_GB2312"/>
          <w:sz w:val="32"/>
          <w:szCs w:val="32"/>
          <w:lang w:eastAsia="zh-CN"/>
        </w:rPr>
        <w:t>设施</w:t>
      </w:r>
      <w:r>
        <w:rPr>
          <w:rFonts w:hint="eastAsia" w:ascii="仿宋_GB2312" w:hAnsi="Times New Roman" w:eastAsia="仿宋_GB2312"/>
          <w:sz w:val="32"/>
          <w:szCs w:val="32"/>
        </w:rPr>
        <w:t>设备均应进行</w:t>
      </w:r>
      <w:r>
        <w:rPr>
          <w:rFonts w:hint="eastAsia" w:ascii="仿宋_GB2312" w:hAnsi="Times New Roman" w:eastAsia="仿宋_GB2312"/>
          <w:sz w:val="32"/>
          <w:szCs w:val="32"/>
          <w:lang w:eastAsia="zh-CN"/>
        </w:rPr>
        <w:t>校验、确认或验证</w:t>
      </w:r>
      <w:r>
        <w:rPr>
          <w:rFonts w:hint="eastAsia" w:ascii="仿宋_GB2312" w:hAnsi="Times New Roman" w:eastAsia="仿宋_GB2312"/>
          <w:sz w:val="32"/>
          <w:szCs w:val="32"/>
        </w:rPr>
        <w:t>，以保持其适用于既定用途。应对操作功能具有重要作用的关键设备</w:t>
      </w:r>
      <w:r>
        <w:rPr>
          <w:rFonts w:hint="eastAsia" w:ascii="仿宋_GB2312" w:hAnsi="Times New Roman" w:eastAsia="仿宋_GB2312"/>
          <w:sz w:val="32"/>
          <w:szCs w:val="32"/>
          <w:lang w:eastAsia="zh-CN"/>
        </w:rPr>
        <w:t>实施预防性</w:t>
      </w:r>
      <w:r>
        <w:rPr>
          <w:rFonts w:hint="eastAsia" w:ascii="仿宋_GB2312" w:hAnsi="Times New Roman" w:eastAsia="仿宋_GB2312"/>
          <w:sz w:val="32"/>
          <w:szCs w:val="32"/>
        </w:rPr>
        <w:t>维护计划。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 xml:space="preserve">   （1）</w:t>
      </w:r>
      <w:r>
        <w:rPr>
          <w:rFonts w:hint="eastAsia" w:ascii="仿宋_GB2312" w:hAnsi="Times New Roman" w:eastAsia="仿宋_GB2312"/>
          <w:sz w:val="32"/>
          <w:szCs w:val="32"/>
        </w:rPr>
        <w:t>用于控制或监测药品</w:t>
      </w:r>
      <w:r>
        <w:rPr>
          <w:rFonts w:hint="eastAsia" w:ascii="仿宋_GB2312" w:hAnsi="Times New Roman" w:eastAsia="仿宋_GB2312"/>
          <w:sz w:val="32"/>
          <w:szCs w:val="32"/>
          <w:lang w:eastAsia="zh-CN"/>
        </w:rPr>
        <w:t>储存</w:t>
      </w:r>
      <w:r>
        <w:rPr>
          <w:rFonts w:hint="eastAsia" w:ascii="仿宋_GB2312" w:hAnsi="Times New Roman" w:eastAsia="仿宋_GB2312"/>
          <w:sz w:val="32"/>
          <w:szCs w:val="32"/>
        </w:rPr>
        <w:t>环境的设备应定期进行校</w:t>
      </w:r>
      <w:r>
        <w:rPr>
          <w:rFonts w:hint="eastAsia" w:ascii="仿宋_GB2312" w:hAnsi="Times New Roman" w:eastAsia="仿宋_GB2312"/>
          <w:sz w:val="32"/>
          <w:szCs w:val="32"/>
          <w:lang w:eastAsia="zh-CN"/>
        </w:rPr>
        <w:t>验、确认或验证</w:t>
      </w:r>
      <w:r>
        <w:rPr>
          <w:rFonts w:hint="eastAsia" w:ascii="仿宋_GB2312" w:hAnsi="Times New Roman" w:eastAsia="仿宋_GB2312"/>
          <w:sz w:val="32"/>
          <w:szCs w:val="32"/>
        </w:rPr>
        <w:t>，校</w:t>
      </w:r>
      <w:r>
        <w:rPr>
          <w:rFonts w:hint="eastAsia" w:ascii="仿宋_GB2312" w:hAnsi="Times New Roman" w:eastAsia="仿宋_GB2312"/>
          <w:sz w:val="32"/>
          <w:szCs w:val="32"/>
          <w:lang w:eastAsia="zh-CN"/>
        </w:rPr>
        <w:t>验</w:t>
      </w:r>
      <w:r>
        <w:rPr>
          <w:rFonts w:hint="eastAsia" w:ascii="仿宋_GB2312" w:hAnsi="Times New Roman" w:eastAsia="仿宋_GB2312"/>
          <w:sz w:val="32"/>
          <w:szCs w:val="32"/>
        </w:rPr>
        <w:t>周期应基于风险和可靠性评估确定</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 xml:space="preserve">   （2）</w:t>
      </w:r>
      <w:r>
        <w:rPr>
          <w:rFonts w:hint="eastAsia" w:ascii="仿宋_GB2312" w:hAnsi="Times New Roman" w:eastAsia="仿宋_GB2312"/>
          <w:sz w:val="32"/>
          <w:szCs w:val="32"/>
        </w:rPr>
        <w:t>设备的校</w:t>
      </w:r>
      <w:r>
        <w:rPr>
          <w:rFonts w:hint="eastAsia" w:ascii="仿宋_GB2312" w:hAnsi="Times New Roman" w:eastAsia="仿宋_GB2312"/>
          <w:sz w:val="32"/>
          <w:szCs w:val="32"/>
          <w:lang w:eastAsia="zh-CN"/>
        </w:rPr>
        <w:t>验</w:t>
      </w:r>
      <w:r>
        <w:rPr>
          <w:rFonts w:hint="eastAsia" w:ascii="仿宋_GB2312" w:hAnsi="Times New Roman" w:eastAsia="仿宋_GB2312"/>
          <w:sz w:val="32"/>
          <w:szCs w:val="32"/>
        </w:rPr>
        <w:t>应可以追溯到国家或国际</w:t>
      </w:r>
      <w:r>
        <w:rPr>
          <w:rFonts w:hint="eastAsia" w:ascii="仿宋_GB2312" w:hAnsi="Times New Roman" w:eastAsia="仿宋_GB2312"/>
          <w:sz w:val="32"/>
          <w:szCs w:val="32"/>
          <w:lang w:eastAsia="zh-CN"/>
        </w:rPr>
        <w:t>计</w:t>
      </w:r>
      <w:r>
        <w:rPr>
          <w:rFonts w:hint="eastAsia" w:ascii="仿宋_GB2312" w:hAnsi="Times New Roman" w:eastAsia="仿宋_GB2312"/>
          <w:sz w:val="32"/>
          <w:szCs w:val="32"/>
        </w:rPr>
        <w:t>量标准。应配备适当的警报系统，当</w:t>
      </w:r>
      <w:r>
        <w:rPr>
          <w:rFonts w:hint="eastAsia" w:ascii="仿宋_GB2312" w:hAnsi="Times New Roman" w:eastAsia="仿宋_GB2312"/>
          <w:sz w:val="32"/>
          <w:szCs w:val="32"/>
          <w:lang w:eastAsia="zh-CN"/>
        </w:rPr>
        <w:t>储存</w:t>
      </w:r>
      <w:r>
        <w:rPr>
          <w:rFonts w:hint="eastAsia" w:ascii="仿宋_GB2312" w:hAnsi="Times New Roman" w:eastAsia="仿宋_GB2312"/>
          <w:sz w:val="32"/>
          <w:szCs w:val="32"/>
        </w:rPr>
        <w:t>条件超出预定范围时启动报警。</w:t>
      </w:r>
      <w:r>
        <w:rPr>
          <w:rFonts w:hint="eastAsia" w:ascii="仿宋_GB2312" w:hAnsi="Times New Roman" w:eastAsia="仿宋_GB2312"/>
          <w:sz w:val="32"/>
          <w:szCs w:val="32"/>
          <w:lang w:eastAsia="zh-CN"/>
        </w:rPr>
        <w:t>应</w:t>
      </w:r>
      <w:r>
        <w:rPr>
          <w:rFonts w:hint="eastAsia" w:ascii="仿宋_GB2312" w:hAnsi="Times New Roman" w:eastAsia="仿宋_GB2312"/>
          <w:sz w:val="32"/>
          <w:szCs w:val="32"/>
        </w:rPr>
        <w:t>将报警值设定在适当水平，报警功能要定期进行测试以保证其运行正常。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 xml:space="preserve">   （3）</w:t>
      </w:r>
      <w:r>
        <w:rPr>
          <w:rFonts w:hint="eastAsia" w:ascii="仿宋_GB2312" w:hAnsi="Times New Roman" w:eastAsia="仿宋_GB2312"/>
          <w:sz w:val="32"/>
          <w:szCs w:val="32"/>
        </w:rPr>
        <w:t>关键设备和关键流程需要进行确认</w:t>
      </w:r>
      <w:r>
        <w:rPr>
          <w:rFonts w:hint="eastAsia" w:ascii="仿宋_GB2312" w:hAnsi="Times New Roman" w:eastAsia="仿宋_GB2312"/>
          <w:sz w:val="32"/>
          <w:szCs w:val="32"/>
          <w:lang w:eastAsia="zh-CN"/>
        </w:rPr>
        <w:t>与</w:t>
      </w:r>
      <w:r>
        <w:rPr>
          <w:rFonts w:hint="eastAsia" w:ascii="仿宋_GB2312" w:hAnsi="Times New Roman" w:eastAsia="仿宋_GB2312"/>
          <w:sz w:val="32"/>
          <w:szCs w:val="32"/>
        </w:rPr>
        <w:t>验证，以保证正确的安装和操作。确认和验证活动（例如</w:t>
      </w:r>
      <w:r>
        <w:rPr>
          <w:rFonts w:hint="eastAsia" w:ascii="仿宋_GB2312" w:hAnsi="Times New Roman" w:eastAsia="仿宋_GB2312"/>
          <w:sz w:val="32"/>
          <w:szCs w:val="32"/>
          <w:lang w:eastAsia="zh-CN"/>
        </w:rPr>
        <w:t>储存</w:t>
      </w:r>
      <w:r>
        <w:rPr>
          <w:rFonts w:hint="eastAsia" w:ascii="仿宋_GB2312" w:hAnsi="Times New Roman" w:eastAsia="仿宋_GB2312"/>
          <w:sz w:val="32"/>
          <w:szCs w:val="32"/>
        </w:rPr>
        <w:t>、取货）的范围和程度应采用书面的风险评估方法确定。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设备和流程在实际使用前以及重大变更后，例如维修或维护，应分别进行确认和验证。</w:t>
      </w:r>
      <w:r>
        <w:rPr>
          <w:rFonts w:hint="eastAsia" w:ascii="仿宋_GB2312" w:hAnsi="Times New Roman" w:eastAsia="仿宋_GB2312"/>
          <w:sz w:val="32"/>
          <w:szCs w:val="32"/>
          <w:lang w:eastAsia="zh-CN"/>
        </w:rPr>
        <w:t>确认或验证应制定科学合理的可接受标准。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 xml:space="preserve">  （4）</w:t>
      </w:r>
      <w:r>
        <w:rPr>
          <w:rFonts w:hint="eastAsia" w:ascii="仿宋_GB2312" w:hAnsi="Times New Roman" w:eastAsia="仿宋_GB2312"/>
          <w:sz w:val="32"/>
          <w:szCs w:val="32"/>
        </w:rPr>
        <w:t>对</w:t>
      </w:r>
      <w:r>
        <w:rPr>
          <w:rFonts w:hint="eastAsia" w:ascii="仿宋_GB2312" w:hAnsi="Times New Roman" w:eastAsia="仿宋_GB2312"/>
          <w:sz w:val="32"/>
          <w:szCs w:val="32"/>
          <w:lang w:eastAsia="zh-CN"/>
        </w:rPr>
        <w:t>确认或</w:t>
      </w:r>
      <w:r>
        <w:rPr>
          <w:rFonts w:hint="eastAsia" w:ascii="仿宋_GB2312" w:hAnsi="Times New Roman" w:eastAsia="仿宋_GB2312"/>
          <w:sz w:val="32"/>
          <w:szCs w:val="32"/>
        </w:rPr>
        <w:t>验证所得结果应</w:t>
      </w:r>
      <w:r>
        <w:rPr>
          <w:rFonts w:hint="eastAsia" w:ascii="仿宋_GB2312" w:hAnsi="Times New Roman" w:eastAsia="仿宋_GB2312"/>
          <w:sz w:val="32"/>
          <w:szCs w:val="32"/>
          <w:lang w:eastAsia="zh-CN"/>
        </w:rPr>
        <w:t>有</w:t>
      </w:r>
      <w:r>
        <w:rPr>
          <w:rFonts w:hint="eastAsia" w:ascii="仿宋_GB2312" w:hAnsi="Times New Roman" w:eastAsia="仿宋_GB2312"/>
          <w:sz w:val="32"/>
          <w:szCs w:val="32"/>
        </w:rPr>
        <w:t>确认和验证报告，对所有观察到的偏差进行评估。不符合预定程序的偏差应记录，</w:t>
      </w:r>
      <w:r>
        <w:rPr>
          <w:rFonts w:hint="eastAsia" w:ascii="仿宋_GB2312" w:hAnsi="Times New Roman" w:eastAsia="仿宋_GB2312"/>
          <w:sz w:val="32"/>
          <w:szCs w:val="32"/>
          <w:lang w:eastAsia="zh-CN"/>
        </w:rPr>
        <w:t>必要时采取适当的预防</w:t>
      </w:r>
      <w:r>
        <w:rPr>
          <w:rFonts w:hint="eastAsia" w:ascii="仿宋_GB2312" w:hAnsi="Times New Roman" w:eastAsia="仿宋_GB2312"/>
          <w:sz w:val="32"/>
          <w:szCs w:val="32"/>
        </w:rPr>
        <w:t>纠正措施，防止其再次发生</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楷体" w:hAnsi="楷体" w:eastAsia="楷体" w:cs="楷体"/>
          <w:b/>
          <w:bCs/>
          <w:sz w:val="32"/>
          <w:szCs w:val="32"/>
          <w:lang w:val="en-US" w:eastAsia="zh-CN"/>
        </w:rPr>
      </w:pPr>
      <w:r>
        <w:rPr>
          <w:rFonts w:hint="eastAsia" w:ascii="仿宋_GB2312" w:hAnsi="Times New Roman" w:eastAsia="仿宋_GB2312"/>
          <w:sz w:val="32"/>
          <w:szCs w:val="32"/>
          <w:lang w:val="en-US" w:eastAsia="zh-CN"/>
        </w:rPr>
        <w:t xml:space="preserve">   5.冷链</w:t>
      </w:r>
      <w:r>
        <w:rPr>
          <w:rFonts w:hint="eastAsia" w:ascii="仿宋" w:hAnsi="仿宋" w:eastAsia="仿宋" w:cs="仿宋"/>
          <w:b w:val="0"/>
          <w:bCs w:val="0"/>
          <w:i w:val="0"/>
          <w:caps w:val="0"/>
          <w:color w:val="191919"/>
          <w:spacing w:val="0"/>
          <w:sz w:val="32"/>
          <w:szCs w:val="32"/>
          <w:shd w:val="clear" w:fill="FFFFFF"/>
          <w:lang w:val="en-US" w:eastAsia="zh-CN"/>
        </w:rPr>
        <w:t>温湿度控制。</w:t>
      </w:r>
      <w:r>
        <w:rPr>
          <w:rFonts w:hint="eastAsia" w:ascii="仿宋_GB2312" w:hAnsi="Times New Roman" w:eastAsia="仿宋_GB2312"/>
          <w:sz w:val="32"/>
          <w:szCs w:val="32"/>
          <w:lang w:val="en-US" w:eastAsia="zh-CN"/>
        </w:rPr>
        <w:t>药品第三方物流企业（包括外包运输服务）</w:t>
      </w:r>
      <w:r>
        <w:rPr>
          <w:rFonts w:hint="eastAsia" w:ascii="仿宋_GB2312" w:hAnsi="Times New Roman" w:eastAsia="仿宋_GB2312"/>
          <w:sz w:val="32"/>
          <w:szCs w:val="32"/>
        </w:rPr>
        <w:t>应有与药品配送规模相适应的药品运输</w:t>
      </w:r>
      <w:r>
        <w:rPr>
          <w:rFonts w:hint="eastAsia" w:ascii="仿宋_GB2312" w:hAnsi="Times New Roman" w:eastAsia="仿宋_GB2312"/>
          <w:sz w:val="32"/>
          <w:szCs w:val="32"/>
          <w:lang w:eastAsia="zh-CN"/>
        </w:rPr>
        <w:t>设备和温度监控设施，并符合冷链药品储存和运输管理有关技术要求</w:t>
      </w:r>
      <w:r>
        <w:rPr>
          <w:rFonts w:hint="eastAsia" w:ascii="楷体" w:hAnsi="楷体" w:eastAsia="楷体" w:cs="楷体"/>
          <w:b/>
          <w:bCs/>
          <w:sz w:val="32"/>
          <w:szCs w:val="32"/>
          <w:lang w:val="en-US" w:eastAsia="zh-CN"/>
        </w:rPr>
        <w:t>（四）监督检查结果评估及处理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val="en-US" w:eastAsia="zh-CN"/>
        </w:rPr>
      </w:pPr>
      <w:r>
        <w:rPr>
          <w:rFonts w:hint="eastAsia" w:ascii="楷体" w:hAnsi="楷体" w:eastAsia="楷体" w:cs="楷体"/>
          <w:b/>
          <w:bCs/>
          <w:sz w:val="32"/>
          <w:szCs w:val="32"/>
          <w:lang w:val="en-US" w:eastAsia="zh-CN"/>
        </w:rPr>
        <w:t xml:space="preserve">   1.</w:t>
      </w:r>
      <w:r>
        <w:rPr>
          <w:rFonts w:hint="eastAsia" w:ascii="仿宋_GB2312" w:hAnsi="Times New Roman" w:eastAsia="仿宋_GB2312"/>
          <w:sz w:val="32"/>
          <w:szCs w:val="32"/>
          <w:lang w:val="en-US" w:eastAsia="zh-CN"/>
        </w:rPr>
        <w:t>标准评估方式。本指南采取风险评估方式，并建立药品GSP缺陷分级指南。如许可换证、认证检查涉及药品第三方物流储存配送场地的，可参照本指南进行额外的检查评价。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2.检查结果处理。药品第三方物流检查结果由省药品监督管理局进行信息公开。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（1）对综合评定符合要求的药品第三方物流企业,发布《药品经营质量管理规范》符合性声明信息。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（2）对综合评定不符合要求的药品第三方物流企业，发布《药品经营质量管理规范》不符合性声明信息，并暂停药品第三方物流企业有关储存配送服务。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p>
    <w:p>
      <w:pPr>
        <w:pageBreakBefore w:val="0"/>
        <w:kinsoku/>
        <w:wordWrap/>
        <w:overflowPunct/>
        <w:topLinePunct w:val="0"/>
        <w:autoSpaceDE/>
        <w:autoSpaceDN/>
        <w:bidi w:val="0"/>
        <w:adjustRightInd/>
        <w:snapToGrid/>
        <w:spacing w:line="640" w:lineRule="exact"/>
        <w:ind w:firstLine="883"/>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Century Schoolbook">
    <w:altName w:val="Segoe Print"/>
    <w:panose1 w:val="02040604050505020304"/>
    <w:charset w:val="00"/>
    <w:family w:val="roman"/>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1B8D7"/>
    <w:multiLevelType w:val="singleLevel"/>
    <w:tmpl w:val="5C81B8D7"/>
    <w:lvl w:ilvl="0" w:tentative="0">
      <w:start w:val="3"/>
      <w:numFmt w:val="decimal"/>
      <w:suff w:val="nothing"/>
      <w:lvlText w:val="%1."/>
      <w:lvlJc w:val="left"/>
    </w:lvl>
  </w:abstractNum>
  <w:abstractNum w:abstractNumId="1">
    <w:nsid w:val="5C81B91C"/>
    <w:multiLevelType w:val="singleLevel"/>
    <w:tmpl w:val="5C81B91C"/>
    <w:lvl w:ilvl="0" w:tentative="0">
      <w:start w:val="6"/>
      <w:numFmt w:val="decimal"/>
      <w:suff w:val="nothing"/>
      <w:lvlText w:val="%1."/>
      <w:lvlJc w:val="left"/>
    </w:lvl>
  </w:abstractNum>
  <w:abstractNum w:abstractNumId="2">
    <w:nsid w:val="5C81CCB8"/>
    <w:multiLevelType w:val="singleLevel"/>
    <w:tmpl w:val="5C81CCB8"/>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9386A"/>
    <w:rsid w:val="002B2FF0"/>
    <w:rsid w:val="003E23B1"/>
    <w:rsid w:val="019E4779"/>
    <w:rsid w:val="023420A6"/>
    <w:rsid w:val="038F7D21"/>
    <w:rsid w:val="039778E2"/>
    <w:rsid w:val="03C2659C"/>
    <w:rsid w:val="045219BC"/>
    <w:rsid w:val="056464C5"/>
    <w:rsid w:val="059C53DD"/>
    <w:rsid w:val="05D57788"/>
    <w:rsid w:val="06102BA7"/>
    <w:rsid w:val="06513849"/>
    <w:rsid w:val="07A86C4A"/>
    <w:rsid w:val="088B0247"/>
    <w:rsid w:val="0A0B66A4"/>
    <w:rsid w:val="0A305041"/>
    <w:rsid w:val="0B1C78E1"/>
    <w:rsid w:val="0B33640E"/>
    <w:rsid w:val="0C24159A"/>
    <w:rsid w:val="0C2D6B66"/>
    <w:rsid w:val="0C816B0F"/>
    <w:rsid w:val="0CAB6B40"/>
    <w:rsid w:val="0CAD72A1"/>
    <w:rsid w:val="0CD775FC"/>
    <w:rsid w:val="0CDC0346"/>
    <w:rsid w:val="0D201A1F"/>
    <w:rsid w:val="0D7C504E"/>
    <w:rsid w:val="0D8805A0"/>
    <w:rsid w:val="0E4F0658"/>
    <w:rsid w:val="0EB36977"/>
    <w:rsid w:val="11477C6C"/>
    <w:rsid w:val="11D001AA"/>
    <w:rsid w:val="137A0458"/>
    <w:rsid w:val="14FA5A28"/>
    <w:rsid w:val="17824DD6"/>
    <w:rsid w:val="17BC15DC"/>
    <w:rsid w:val="17FA63B6"/>
    <w:rsid w:val="18446448"/>
    <w:rsid w:val="18A03BD4"/>
    <w:rsid w:val="193B3153"/>
    <w:rsid w:val="19E35E7C"/>
    <w:rsid w:val="1B6A7CB0"/>
    <w:rsid w:val="1B9078CC"/>
    <w:rsid w:val="1C38421D"/>
    <w:rsid w:val="1C7E3A1E"/>
    <w:rsid w:val="1DF504E9"/>
    <w:rsid w:val="1EB64872"/>
    <w:rsid w:val="1EFC3C9D"/>
    <w:rsid w:val="1F8D3C2C"/>
    <w:rsid w:val="200A1E05"/>
    <w:rsid w:val="20593D6F"/>
    <w:rsid w:val="22D00460"/>
    <w:rsid w:val="24DD5A2F"/>
    <w:rsid w:val="254A6D33"/>
    <w:rsid w:val="25901655"/>
    <w:rsid w:val="284B16CF"/>
    <w:rsid w:val="2AED18B0"/>
    <w:rsid w:val="2CD20935"/>
    <w:rsid w:val="2D017F84"/>
    <w:rsid w:val="2FCA2358"/>
    <w:rsid w:val="2FF6327A"/>
    <w:rsid w:val="302C2413"/>
    <w:rsid w:val="305A08B2"/>
    <w:rsid w:val="3164540E"/>
    <w:rsid w:val="322A71FF"/>
    <w:rsid w:val="360A4A59"/>
    <w:rsid w:val="36C11539"/>
    <w:rsid w:val="382A43D9"/>
    <w:rsid w:val="38C7225D"/>
    <w:rsid w:val="38F1635C"/>
    <w:rsid w:val="3979386A"/>
    <w:rsid w:val="39A86572"/>
    <w:rsid w:val="3A79427E"/>
    <w:rsid w:val="3B152F89"/>
    <w:rsid w:val="3C0404E8"/>
    <w:rsid w:val="3CD6244B"/>
    <w:rsid w:val="3CE76AF7"/>
    <w:rsid w:val="3D9130FF"/>
    <w:rsid w:val="3E395BCE"/>
    <w:rsid w:val="3EEB3C18"/>
    <w:rsid w:val="3F1B1762"/>
    <w:rsid w:val="3FA01583"/>
    <w:rsid w:val="40A1454E"/>
    <w:rsid w:val="40AB2C4A"/>
    <w:rsid w:val="413F6C60"/>
    <w:rsid w:val="426B3F9E"/>
    <w:rsid w:val="429C3788"/>
    <w:rsid w:val="42D76226"/>
    <w:rsid w:val="43384F3B"/>
    <w:rsid w:val="44A52738"/>
    <w:rsid w:val="45646004"/>
    <w:rsid w:val="457F72FE"/>
    <w:rsid w:val="45B614A1"/>
    <w:rsid w:val="47CA6E3B"/>
    <w:rsid w:val="4C24382E"/>
    <w:rsid w:val="4C8E0C18"/>
    <w:rsid w:val="4D2C1E56"/>
    <w:rsid w:val="4DDA1E24"/>
    <w:rsid w:val="4E1B034B"/>
    <w:rsid w:val="4E267A4F"/>
    <w:rsid w:val="4EEA52C6"/>
    <w:rsid w:val="4EEE4036"/>
    <w:rsid w:val="4F7C10B1"/>
    <w:rsid w:val="4FD31431"/>
    <w:rsid w:val="4FEC0BE2"/>
    <w:rsid w:val="5136219A"/>
    <w:rsid w:val="5175022F"/>
    <w:rsid w:val="51864941"/>
    <w:rsid w:val="51C13CB1"/>
    <w:rsid w:val="54833C92"/>
    <w:rsid w:val="54B77067"/>
    <w:rsid w:val="54D01998"/>
    <w:rsid w:val="57F65B41"/>
    <w:rsid w:val="581379A0"/>
    <w:rsid w:val="581F5099"/>
    <w:rsid w:val="58275779"/>
    <w:rsid w:val="587539BA"/>
    <w:rsid w:val="58F76070"/>
    <w:rsid w:val="590D086B"/>
    <w:rsid w:val="5941512B"/>
    <w:rsid w:val="5C0C606B"/>
    <w:rsid w:val="5CA91429"/>
    <w:rsid w:val="5D3C251D"/>
    <w:rsid w:val="5E947F99"/>
    <w:rsid w:val="5EE06F41"/>
    <w:rsid w:val="5F496BD7"/>
    <w:rsid w:val="614D0898"/>
    <w:rsid w:val="61A1137C"/>
    <w:rsid w:val="61F8216E"/>
    <w:rsid w:val="62AA7E8D"/>
    <w:rsid w:val="64936A8E"/>
    <w:rsid w:val="64A372B0"/>
    <w:rsid w:val="64E66166"/>
    <w:rsid w:val="67A50F58"/>
    <w:rsid w:val="6870021A"/>
    <w:rsid w:val="6B1521E8"/>
    <w:rsid w:val="6B665692"/>
    <w:rsid w:val="6BA0024F"/>
    <w:rsid w:val="6CCD7921"/>
    <w:rsid w:val="6E665A60"/>
    <w:rsid w:val="6E72249E"/>
    <w:rsid w:val="6F9F1400"/>
    <w:rsid w:val="744021CD"/>
    <w:rsid w:val="76F93D88"/>
    <w:rsid w:val="781A6BCA"/>
    <w:rsid w:val="79506845"/>
    <w:rsid w:val="79E13415"/>
    <w:rsid w:val="79E4085A"/>
    <w:rsid w:val="79EF40A3"/>
    <w:rsid w:val="79FC0B3A"/>
    <w:rsid w:val="7A177855"/>
    <w:rsid w:val="7A1A2587"/>
    <w:rsid w:val="7A973411"/>
    <w:rsid w:val="7AD321EE"/>
    <w:rsid w:val="7B1D115A"/>
    <w:rsid w:val="7B631674"/>
    <w:rsid w:val="7BAD126E"/>
    <w:rsid w:val="7C1F7C61"/>
    <w:rsid w:val="7C3D0727"/>
    <w:rsid w:val="7C4935B6"/>
    <w:rsid w:val="7CF647EE"/>
    <w:rsid w:val="7D0B061D"/>
    <w:rsid w:val="7F556EDE"/>
    <w:rsid w:val="7F7C3DA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40" w:after="140" w:line="416" w:lineRule="auto"/>
      <w:outlineLvl w:val="1"/>
    </w:pPr>
    <w:rPr>
      <w:rFonts w:ascii="Cambria" w:hAnsi="Cambria" w:eastAsia="宋体" w:cs="Times New Roman"/>
      <w:b/>
      <w:bCs/>
      <w:sz w:val="28"/>
      <w:szCs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2019-01-15T00:49:00Z</dcterms:created>
  <dc:creator>王淼</dc:creator>
  <cp:lastModifiedBy>USER_5B2A4B883A5A1A06B2FA36CF420AE730</cp:lastModifiedBy>
  <dcterms:modified xsi:type="dcterms:W3CDTF">2019-03-14T01:24:31Z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