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附件2</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outlineLvl w:val="9"/>
        <w:rPr>
          <w:rFonts w:hint="eastAsia" w:ascii="仿宋" w:hAnsi="仿宋" w:eastAsia="仿宋" w:cs="仿宋"/>
          <w:b/>
          <w:bCs/>
          <w:i w:val="0"/>
          <w:caps w:val="0"/>
          <w:color w:val="auto"/>
          <w:spacing w:val="0"/>
          <w:sz w:val="36"/>
          <w:szCs w:val="36"/>
          <w:shd w:val="clear" w:fill="FFFFFF"/>
          <w:lang w:val="en-US" w:eastAsia="zh-CN"/>
        </w:rPr>
      </w:pPr>
      <w:r>
        <w:rPr>
          <w:rFonts w:hint="eastAsia" w:ascii="仿宋" w:hAnsi="仿宋" w:eastAsia="仿宋" w:cs="仿宋"/>
          <w:b/>
          <w:bCs/>
          <w:i w:val="0"/>
          <w:caps w:val="0"/>
          <w:color w:val="auto"/>
          <w:spacing w:val="0"/>
          <w:sz w:val="36"/>
          <w:szCs w:val="36"/>
          <w:shd w:val="clear" w:fill="FFFFFF"/>
          <w:lang w:val="en-US" w:eastAsia="zh-CN"/>
        </w:rPr>
        <w:t xml:space="preserve">  </w:t>
      </w:r>
      <w:r>
        <w:rPr>
          <w:rFonts w:hint="eastAsia" w:ascii="新宋体" w:hAnsi="新宋体" w:eastAsia="新宋体" w:cs="新宋体"/>
          <w:b/>
          <w:bCs/>
          <w:i w:val="0"/>
          <w:caps w:val="0"/>
          <w:color w:val="auto"/>
          <w:spacing w:val="0"/>
          <w:sz w:val="36"/>
          <w:szCs w:val="36"/>
          <w:shd w:val="clear" w:fill="FFFFFF"/>
          <w:lang w:val="en-US" w:eastAsia="zh-CN"/>
        </w:rPr>
        <w:t xml:space="preserve"> 湖北省第三方药品物流合同服务质量协议指导书    </w:t>
      </w:r>
      <w:r>
        <w:rPr>
          <w:rFonts w:hint="eastAsia" w:ascii="仿宋" w:hAnsi="仿宋" w:eastAsia="仿宋" w:cs="仿宋"/>
          <w:b/>
          <w:bCs/>
          <w:i w:val="0"/>
          <w:caps w:val="0"/>
          <w:color w:val="auto"/>
          <w:spacing w:val="0"/>
          <w:sz w:val="36"/>
          <w:szCs w:val="36"/>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outlineLvl w:val="9"/>
        <w:rPr>
          <w:rFonts w:hint="eastAsia" w:ascii="楷体" w:hAnsi="楷体" w:eastAsia="楷体" w:cs="楷体"/>
          <w:b w:val="0"/>
          <w:bCs w:val="0"/>
          <w:color w:val="auto"/>
          <w:sz w:val="32"/>
          <w:szCs w:val="32"/>
          <w:lang w:val="en-US" w:eastAsia="zh-CN"/>
        </w:rPr>
      </w:pPr>
      <w:r>
        <w:rPr>
          <w:rFonts w:hint="eastAsia" w:ascii="仿宋" w:hAnsi="仿宋" w:eastAsia="仿宋" w:cs="仿宋"/>
          <w:b/>
          <w:bCs/>
          <w:i w:val="0"/>
          <w:caps w:val="0"/>
          <w:color w:val="auto"/>
          <w:spacing w:val="0"/>
          <w:sz w:val="36"/>
          <w:szCs w:val="36"/>
          <w:shd w:val="clear" w:fill="FFFFFF"/>
          <w:lang w:val="en-US" w:eastAsia="zh-CN"/>
        </w:rPr>
        <w:t xml:space="preserve">                   </w:t>
      </w:r>
      <w:r>
        <w:rPr>
          <w:rFonts w:hint="eastAsia" w:ascii="楷体" w:hAnsi="楷体" w:eastAsia="楷体" w:cs="楷体"/>
          <w:b w:val="0"/>
          <w:bCs w:val="0"/>
          <w:i w:val="0"/>
          <w:caps w:val="0"/>
          <w:color w:val="auto"/>
          <w:spacing w:val="0"/>
          <w:sz w:val="32"/>
          <w:szCs w:val="32"/>
          <w:shd w:val="clear" w:fill="FFFFFF"/>
          <w:lang w:val="en-US" w:eastAsia="zh-CN"/>
        </w:rPr>
        <w:t>（模板）</w:t>
      </w:r>
    </w:p>
    <w:p>
      <w:pPr>
        <w:keepLines w:val="0"/>
        <w:pageBreakBefore w:val="0"/>
        <w:kinsoku/>
        <w:wordWrap/>
        <w:overflowPunct/>
        <w:topLinePunct w:val="0"/>
        <w:autoSpaceDE/>
        <w:autoSpaceDN/>
        <w:bidi w:val="0"/>
        <w:spacing w:line="480" w:lineRule="exact"/>
        <w:ind w:right="0" w:rightChars="0"/>
        <w:jc w:val="center"/>
        <w:textAlignment w:val="auto"/>
        <w:rPr>
          <w:rFonts w:hint="eastAsia" w:ascii="仿宋" w:hAnsi="仿宋" w:eastAsia="仿宋" w:cs="仿宋"/>
          <w:b/>
          <w:sz w:val="36"/>
          <w:szCs w:val="36"/>
          <w:lang w:val="en-GB" w:eastAsia="zh-CN"/>
        </w:rPr>
      </w:pP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jc w:val="both"/>
        <w:textAlignment w:val="auto"/>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pPr>
      <w:r>
        <w:rPr>
          <w:rFonts w:hint="eastAsia" w:ascii="宋体" w:hAnsi="宋体" w:eastAsia="宋体" w:cs="宋体"/>
          <w:b/>
          <w:sz w:val="32"/>
          <w:szCs w:val="32"/>
          <w:lang w:val="en-US" w:eastAsia="zh-CN"/>
        </w:rPr>
        <w:t xml:space="preserve"> </w:t>
      </w:r>
      <w:r>
        <w:rPr>
          <w:rFonts w:hint="eastAsia" w:ascii="微软雅黑" w:hAnsi="微软雅黑" w:eastAsia="微软雅黑" w:cs="微软雅黑"/>
          <w:b/>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t>一、</w:t>
      </w:r>
      <w:r>
        <w:rPr>
          <w:rFonts w:hint="eastAsia" w:ascii="微软雅黑" w:hAnsi="微软雅黑" w:eastAsia="微软雅黑" w:cs="微软雅黑"/>
          <w:b w:val="0"/>
          <w:bCs/>
          <w:i w:val="0"/>
          <w:caps w:val="0"/>
          <w:color w:val="000000" w:themeColor="text1"/>
          <w:spacing w:val="0"/>
          <w:sz w:val="32"/>
          <w:szCs w:val="32"/>
          <w:shd w:val="clear" w:fill="FFFFFF"/>
          <w:lang w:val="en-GB" w:eastAsia="zh-CN"/>
          <w14:textFill>
            <w14:solidFill>
              <w14:schemeClr w14:val="tx1"/>
            </w14:solidFill>
          </w14:textFill>
        </w:rPr>
        <w:t>关于</w:t>
      </w:r>
      <w:r>
        <w:rPr>
          <w:rFonts w:hint="eastAsia" w:ascii="微软雅黑" w:hAnsi="微软雅黑" w:eastAsia="微软雅黑" w:cs="微软雅黑"/>
          <w:b w:val="0"/>
          <w:bCs/>
          <w:i w:val="0"/>
          <w:caps w:val="0"/>
          <w:color w:val="000000" w:themeColor="text1"/>
          <w:spacing w:val="0"/>
          <w:sz w:val="32"/>
          <w:szCs w:val="32"/>
          <w:shd w:val="clear" w:fill="FFFFFF"/>
          <w:lang w:val="en-US" w:eastAsia="zh-CN"/>
          <w14:textFill>
            <w14:solidFill>
              <w14:schemeClr w14:val="tx1"/>
            </w14:solidFill>
          </w14:textFill>
        </w:rPr>
        <w:t>第三方药品物流合同服务质量协议</w:t>
      </w:r>
      <w:r>
        <w:rPr>
          <w:rFonts w:hint="eastAsia" w:ascii="微软雅黑" w:hAnsi="微软雅黑" w:eastAsia="微软雅黑" w:cs="微软雅黑"/>
          <w:b w:val="0"/>
          <w:bCs/>
          <w:i w:val="0"/>
          <w:caps w:val="0"/>
          <w:color w:val="000000" w:themeColor="text1"/>
          <w:spacing w:val="0"/>
          <w:sz w:val="32"/>
          <w:szCs w:val="32"/>
          <w:shd w:val="clear" w:fill="FFFFFF"/>
          <w:lang w:val="en-GB" w:eastAsia="zh-CN"/>
          <w14:textFill>
            <w14:solidFill>
              <w14:schemeClr w14:val="tx1"/>
            </w14:solidFill>
          </w14:textFill>
        </w:rPr>
        <w:t>参考模板的说明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 w:hAnsi="仿宋" w:eastAsia="仿宋" w:cs="仿宋"/>
          <w:b w:val="0"/>
          <w:bCs/>
          <w:sz w:val="32"/>
          <w:szCs w:val="32"/>
          <w:lang w:val="en-GB"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一</w:t>
      </w:r>
      <w:r>
        <w:rPr>
          <w:rFonts w:hint="eastAsia" w:ascii="仿宋" w:hAnsi="仿宋" w:eastAsia="仿宋" w:cs="仿宋"/>
          <w:b/>
          <w:sz w:val="32"/>
          <w:szCs w:val="32"/>
          <w:lang w:val="en-US" w:eastAsia="zh-CN"/>
        </w:rPr>
        <w:t>）</w:t>
      </w:r>
      <w:r>
        <w:rPr>
          <w:rFonts w:hint="eastAsia" w:ascii="仿宋" w:hAnsi="仿宋" w:eastAsia="仿宋" w:cs="仿宋"/>
          <w:b w:val="0"/>
          <w:bCs/>
          <w:sz w:val="32"/>
          <w:szCs w:val="32"/>
          <w:lang w:val="en-GB" w:eastAsia="zh-CN"/>
        </w:rPr>
        <w:t>本模板仅代表湖北省药品监督管理局对药品第三方物流质量协议的看法，未赋予任何人任何权力对相关参与方任何强制约束力。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sz w:val="32"/>
          <w:szCs w:val="32"/>
          <w:lang w:val="en-US" w:eastAsia="zh-CN"/>
        </w:rPr>
        <w:t>（</w:t>
      </w:r>
      <w:r>
        <w:rPr>
          <w:rFonts w:hint="eastAsia" w:ascii="仿宋" w:hAnsi="仿宋" w:eastAsia="仿宋" w:cs="仿宋"/>
          <w:b w:val="0"/>
          <w:bCs/>
          <w:sz w:val="32"/>
          <w:szCs w:val="32"/>
          <w:lang w:val="en-US" w:eastAsia="zh-CN"/>
        </w:rPr>
        <w:t>二</w:t>
      </w:r>
      <w:r>
        <w:rPr>
          <w:rFonts w:hint="eastAsia" w:ascii="仿宋" w:hAnsi="仿宋" w:eastAsia="仿宋" w:cs="仿宋"/>
          <w:b/>
          <w:sz w:val="32"/>
          <w:szCs w:val="32"/>
          <w:lang w:val="en-US" w:eastAsia="zh-CN"/>
        </w:rPr>
        <w:t>）</w:t>
      </w:r>
      <w:r>
        <w:rPr>
          <w:rFonts w:hint="eastAsia" w:ascii="仿宋" w:hAnsi="仿宋" w:eastAsia="仿宋" w:cs="仿宋"/>
          <w:b w:val="0"/>
          <w:bCs/>
          <w:sz w:val="32"/>
          <w:szCs w:val="32"/>
          <w:lang w:val="en-US" w:eastAsia="zh-CN"/>
        </w:rPr>
        <w:t>本模板</w:t>
      </w:r>
      <w:r>
        <w:rPr>
          <w:rFonts w:hint="eastAsia" w:ascii="仿宋" w:hAnsi="仿宋" w:eastAsia="仿宋" w:cs="仿宋"/>
          <w:b w:val="0"/>
          <w:bCs/>
          <w:sz w:val="32"/>
          <w:szCs w:val="32"/>
          <w:lang w:val="en-GB" w:eastAsia="zh-CN"/>
        </w:rPr>
        <w:t>仅涉及第三方药品物流接收、储存、养护、出库、运输和配送等环节，不包括物流服务商业合同有关协议。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（三）</w:t>
      </w:r>
      <w:r>
        <w:rPr>
          <w:rFonts w:hint="eastAsia" w:ascii="仿宋" w:hAnsi="仿宋" w:eastAsia="仿宋" w:cs="仿宋"/>
          <w:b w:val="0"/>
          <w:bCs/>
          <w:sz w:val="32"/>
          <w:szCs w:val="32"/>
          <w:lang w:val="en-GB" w:eastAsia="zh-CN"/>
        </w:rPr>
        <w:t>本模板旨在为第三方药品物流企业签订</w:t>
      </w:r>
      <w:r>
        <w:rPr>
          <w:rFonts w:hint="eastAsia" w:ascii="仿宋" w:hAnsi="仿宋" w:eastAsia="仿宋" w:cs="仿宋"/>
          <w:b w:val="0"/>
          <w:bCs/>
          <w:sz w:val="32"/>
          <w:szCs w:val="32"/>
          <w:lang w:val="en-US" w:eastAsia="zh-CN"/>
        </w:rPr>
        <w:t>合同服务质量</w:t>
      </w:r>
      <w:r>
        <w:rPr>
          <w:rFonts w:hint="eastAsia" w:ascii="仿宋" w:hAnsi="仿宋" w:eastAsia="仿宋" w:cs="仿宋"/>
          <w:b w:val="0"/>
          <w:bCs/>
          <w:sz w:val="32"/>
          <w:szCs w:val="32"/>
          <w:lang w:val="en-GB" w:eastAsia="zh-CN"/>
        </w:rPr>
        <w:t>协议提供参考，委托方和受托方可结合实际情况进行调整，以确保药品供应链在第三方药品物流质量安全有效、可控和追溯性。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0"/>
        <w:jc w:val="left"/>
        <w:textAlignment w:val="auto"/>
        <w:outlineLvl w:val="9"/>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val="en-GB" w:eastAsia="zh-CN"/>
        </w:rPr>
        <w:t>本模板</w:t>
      </w:r>
      <w:r>
        <w:rPr>
          <w:rFonts w:hint="eastAsia" w:ascii="仿宋" w:hAnsi="仿宋" w:eastAsia="仿宋" w:cs="仿宋"/>
          <w:b w:val="0"/>
          <w:bCs/>
          <w:sz w:val="32"/>
          <w:szCs w:val="32"/>
          <w:lang w:val="en-US" w:eastAsia="zh-CN"/>
        </w:rPr>
        <w:t>通过质量协议明确</w:t>
      </w:r>
      <w:r>
        <w:rPr>
          <w:rFonts w:hint="eastAsia" w:ascii="仿宋" w:hAnsi="仿宋" w:eastAsia="仿宋" w:cs="仿宋"/>
          <w:b w:val="0"/>
          <w:i w:val="0"/>
          <w:caps w:val="0"/>
          <w:color w:val="auto"/>
          <w:spacing w:val="0"/>
          <w:sz w:val="32"/>
          <w:szCs w:val="32"/>
          <w:shd w:val="clear" w:fill="FFFFFF"/>
          <w:lang w:val="en-US" w:eastAsia="zh-CN"/>
        </w:rPr>
        <w:t>双方承担药品接收、储存、运输、配送、销售或出口等活动全部法律责任和质量安全责任，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0"/>
        <w:jc w:val="left"/>
        <w:textAlignment w:val="auto"/>
        <w:outlineLvl w:val="9"/>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val="en-US" w:eastAsia="zh-CN"/>
        </w:rPr>
        <w:t>受托方应对所承担相应的第三方药品物流业务负相关法律责任和质量安全责任。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0" w:firstLineChars="0"/>
        <w:jc w:val="left"/>
        <w:textAlignment w:val="auto"/>
        <w:outlineLvl w:val="9"/>
        <w:rPr>
          <w:rFonts w:hint="eastAsia" w:ascii="宋体" w:hAnsi="宋体" w:cs="宋体"/>
          <w:b/>
          <w:sz w:val="32"/>
          <w:szCs w:val="32"/>
          <w:lang w:val="en-US" w:eastAsia="zh-CN"/>
        </w:rPr>
      </w:pPr>
      <w:r>
        <w:rPr>
          <w:rFonts w:hint="eastAsia" w:ascii="仿宋" w:hAnsi="仿宋" w:eastAsia="仿宋" w:cs="仿宋"/>
          <w:b w:val="0"/>
          <w:i w:val="0"/>
          <w:caps w:val="0"/>
          <w:color w:val="auto"/>
          <w:spacing w:val="0"/>
          <w:sz w:val="32"/>
          <w:szCs w:val="32"/>
          <w:shd w:val="clear" w:fill="FFFFFF"/>
          <w:lang w:val="en-US" w:eastAsia="zh-CN"/>
        </w:rPr>
        <w:t>（五）如质量协议双方有替代方法满足药品第三方物流相关法律法规、规范或标准要求的，可以使用替代方法，并将替代方法及时报告省药品监督管理局。</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jc w:val="both"/>
        <w:textAlignment w:val="auto"/>
        <w:rPr>
          <w:rFonts w:hint="eastAsia" w:ascii="微软雅黑" w:hAnsi="微软雅黑" w:eastAsia="微软雅黑" w:cs="微软雅黑"/>
          <w:b w:val="0"/>
          <w:bCs/>
          <w:color w:val="000000" w:themeColor="text1"/>
          <w:sz w:val="32"/>
          <w:szCs w:val="32"/>
          <w:lang w:val="en-GB" w:eastAsia="zh-CN"/>
          <w14:textFill>
            <w14:solidFill>
              <w14:schemeClr w14:val="tx1"/>
            </w14:solidFill>
          </w14:textFill>
        </w:rPr>
      </w:pPr>
      <w:r>
        <w:rPr>
          <w:rFonts w:hint="eastAsia" w:ascii="微软雅黑" w:hAnsi="微软雅黑" w:eastAsia="微软雅黑" w:cs="微软雅黑"/>
          <w:b/>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s="微软雅黑"/>
          <w:b w:val="0"/>
          <w:bCs/>
          <w:color w:val="000000" w:themeColor="text1"/>
          <w:sz w:val="32"/>
          <w:szCs w:val="32"/>
          <w:lang w:val="en-US" w:eastAsia="zh-CN"/>
          <w14:textFill>
            <w14:solidFill>
              <w14:schemeClr w14:val="tx1"/>
            </w14:solidFill>
          </w14:textFill>
        </w:rPr>
        <w:t>二、第三方药品物流合同服务质量安全协议</w:t>
      </w:r>
      <w:r>
        <w:rPr>
          <w:rFonts w:hint="eastAsia" w:ascii="微软雅黑" w:hAnsi="微软雅黑" w:eastAsia="微软雅黑" w:cs="微软雅黑"/>
          <w:b w:val="0"/>
          <w:bCs/>
          <w:color w:val="000000" w:themeColor="text1"/>
          <w:sz w:val="32"/>
          <w:szCs w:val="32"/>
          <w:lang w:val="en-GB" w:eastAsia="zh-CN"/>
          <w14:textFill>
            <w14:solidFill>
              <w14:schemeClr w14:val="tx1"/>
            </w14:solidFill>
          </w14:textFill>
        </w:rPr>
        <w:t>模板内容</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jc w:val="both"/>
        <w:textAlignment w:val="auto"/>
        <w:rPr>
          <w:rFonts w:hint="eastAsia" w:ascii="宋体" w:hAnsi="宋体" w:eastAsia="宋体" w:cs="宋体"/>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cs="宋体"/>
          <w:b w:val="0"/>
          <w:bCs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Theme="majorHAnsi" w:hAnsiTheme="majorHAnsi" w:eastAsiaTheme="majorHAnsi" w:cstheme="majorEastAsia"/>
          <w:b/>
          <w:bCs/>
          <w:color w:val="000000"/>
          <w:sz w:val="28"/>
          <w:szCs w:val="28"/>
          <w:lang w:val="en-US" w:eastAsia="zh-CN"/>
        </w:rPr>
        <w:t>（一）标题：</w:t>
      </w:r>
      <w:r>
        <w:rPr>
          <w:rFonts w:hint="eastAsia" w:ascii="宋体" w:hAnsi="宋体" w:eastAsia="宋体" w:cs="宋体"/>
          <w:b w:val="0"/>
          <w:bCs w:val="0"/>
          <w:i w:val="0"/>
          <w:caps w:val="0"/>
          <w:color w:val="000000" w:themeColor="text1"/>
          <w:spacing w:val="0"/>
          <w:sz w:val="32"/>
          <w:szCs w:val="32"/>
          <w:shd w:val="clear" w:fill="FFFFFF"/>
          <w:lang w:val="en-US" w:eastAsia="zh-CN"/>
          <w14:textFill>
            <w14:solidFill>
              <w14:schemeClr w14:val="tx1"/>
            </w14:solidFill>
          </w14:textFill>
        </w:rPr>
        <w:t>第三方药品物流合同服务质量安全协议</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jc w:val="center"/>
        <w:textAlignment w:val="auto"/>
        <w:rPr>
          <w:rFonts w:hint="eastAsia" w:ascii="宋体" w:hAnsi="宋体" w:eastAsia="宋体" w:cs="宋体"/>
          <w:b/>
          <w:bCs/>
          <w:caps/>
          <w:kern w:val="0"/>
          <w:sz w:val="28"/>
          <w:szCs w:val="28"/>
        </w:rPr>
      </w:pPr>
      <w:r>
        <w:rPr>
          <w:rFonts w:hint="eastAsia" w:ascii="宋体" w:hAnsi="宋体" w:eastAsia="宋体" w:cs="宋体"/>
          <w:b/>
          <w:bCs/>
          <w:caps/>
          <w:kern w:val="0"/>
          <w:sz w:val="32"/>
          <w:szCs w:val="32"/>
        </w:rPr>
        <w:t xml:space="preserve"> </w:t>
      </w:r>
      <w:r>
        <w:rPr>
          <w:rFonts w:hint="eastAsia" w:ascii="宋体" w:hAnsi="宋体" w:eastAsia="宋体" w:cs="宋体"/>
          <w:b/>
          <w:bCs/>
          <w:caps/>
          <w:kern w:val="0"/>
          <w:sz w:val="28"/>
          <w:szCs w:val="28"/>
        </w:rPr>
        <w:t xml:space="preserve"> </w:t>
      </w:r>
    </w:p>
    <w:p>
      <w:pPr>
        <w:keepLines w:val="0"/>
        <w:pageBreakBefore w:val="0"/>
        <w:kinsoku/>
        <w:wordWrap/>
        <w:overflowPunct/>
        <w:topLinePunct w:val="0"/>
        <w:autoSpaceDE/>
        <w:autoSpaceDN/>
        <w:bidi w:val="0"/>
        <w:spacing w:line="480" w:lineRule="exact"/>
        <w:ind w:right="0" w:rightChars="0"/>
        <w:jc w:val="both"/>
        <w:textAlignment w:val="auto"/>
        <w:rPr>
          <w:rFonts w:hint="eastAsia" w:asciiTheme="majorHAnsi" w:hAnsiTheme="majorHAnsi" w:eastAsiaTheme="majorHAnsi" w:cstheme="majorEastAsia"/>
          <w:color w:val="000000"/>
          <w:sz w:val="28"/>
          <w:szCs w:val="28"/>
          <w:lang w:eastAsia="zh-CN"/>
        </w:rPr>
      </w:pPr>
      <w:r>
        <w:rPr>
          <w:rFonts w:hint="eastAsia" w:eastAsia="宋体" w:asciiTheme="majorHAnsi" w:hAnsiTheme="majorHAnsi" w:cstheme="majorEastAsia"/>
          <w:color w:val="000000"/>
          <w:sz w:val="28"/>
          <w:szCs w:val="28"/>
          <w:lang w:val="en-US" w:eastAsia="zh-CN"/>
        </w:rPr>
        <w:t xml:space="preserve"> </w:t>
      </w:r>
      <w:r>
        <w:rPr>
          <w:rFonts w:hint="eastAsia" w:asciiTheme="majorHAnsi" w:hAnsiTheme="majorHAnsi" w:cstheme="majorEastAsia"/>
          <w:color w:val="000000"/>
          <w:sz w:val="28"/>
          <w:szCs w:val="28"/>
          <w:lang w:val="en-US" w:eastAsia="zh-CN"/>
        </w:rPr>
        <w:t xml:space="preserve"> </w:t>
      </w:r>
      <w:r>
        <w:rPr>
          <w:rFonts w:hint="eastAsia" w:eastAsia="宋体" w:asciiTheme="majorHAnsi" w:hAnsiTheme="majorHAnsi" w:cstheme="majorEastAsia"/>
          <w:b/>
          <w:bCs/>
          <w:color w:val="000000"/>
          <w:sz w:val="28"/>
          <w:szCs w:val="28"/>
          <w:lang w:eastAsia="zh-CN"/>
        </w:rPr>
        <w:t>（二）</w:t>
      </w:r>
      <w:r>
        <w:rPr>
          <w:rFonts w:hint="eastAsia" w:asciiTheme="majorHAnsi" w:hAnsiTheme="majorHAnsi" w:cstheme="majorEastAsia"/>
          <w:b/>
          <w:bCs/>
          <w:color w:val="000000"/>
          <w:sz w:val="28"/>
          <w:szCs w:val="28"/>
          <w:lang w:eastAsia="zh-CN"/>
        </w:rPr>
        <w:t>协议双方基本信息。</w:t>
      </w:r>
      <w:r>
        <w:rPr>
          <w:rFonts w:hint="eastAsia" w:asciiTheme="majorHAnsi" w:hAnsiTheme="majorHAnsi" w:eastAsiaTheme="majorHAnsi" w:cstheme="majorEastAsia"/>
          <w:color w:val="000000"/>
          <w:sz w:val="28"/>
          <w:szCs w:val="28"/>
        </w:rPr>
        <w:t>本协议由以下双方签</w:t>
      </w:r>
      <w:r>
        <w:rPr>
          <w:rFonts w:hint="eastAsia" w:asciiTheme="majorHAnsi" w:hAnsiTheme="majorHAnsi" w:cstheme="majorEastAsia"/>
          <w:color w:val="000000"/>
          <w:sz w:val="28"/>
          <w:szCs w:val="28"/>
          <w:lang w:eastAsia="zh-CN"/>
        </w:rPr>
        <w:t>定</w:t>
      </w:r>
      <w:r>
        <w:rPr>
          <w:rFonts w:hint="eastAsia" w:eastAsia="宋体" w:asciiTheme="majorHAnsi" w:hAnsiTheme="majorHAnsi" w:cstheme="majorEastAsia"/>
          <w:color w:val="000000"/>
          <w:sz w:val="28"/>
          <w:szCs w:val="28"/>
          <w:lang w:eastAsia="zh-CN"/>
        </w:rPr>
        <w:t>，</w:t>
      </w:r>
      <w:r>
        <w:rPr>
          <w:rFonts w:hint="eastAsia" w:asciiTheme="majorHAnsi" w:hAnsiTheme="majorHAnsi" w:eastAsiaTheme="majorHAnsi" w:cstheme="majorEastAsia"/>
          <w:color w:val="000000"/>
          <w:sz w:val="28"/>
          <w:szCs w:val="28"/>
          <w:lang w:eastAsia="zh-CN"/>
        </w:rPr>
        <w:t>双方愿意遵守本质量协议所规定的各项活动、责任和义务。</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asciiTheme="majorHAnsi" w:hAnsiTheme="majorHAnsi" w:eastAsiaTheme="majorHAnsi" w:cstheme="majorEastAsia"/>
          <w:b/>
          <w:bCs/>
          <w:kern w:val="0"/>
          <w:sz w:val="28"/>
          <w:szCs w:val="28"/>
        </w:rPr>
      </w:pPr>
      <w:r>
        <w:rPr>
          <w:rFonts w:hint="eastAsia" w:eastAsia="宋体" w:asciiTheme="majorHAnsi" w:hAnsiTheme="majorHAnsi" w:cstheme="majorEastAsia"/>
          <w:b/>
          <w:bCs/>
          <w:kern w:val="0"/>
          <w:sz w:val="28"/>
          <w:szCs w:val="28"/>
          <w:lang w:val="en-US" w:eastAsia="zh-CN"/>
        </w:rPr>
        <w:t xml:space="preserve"> </w:t>
      </w:r>
      <w:r>
        <w:rPr>
          <w:rFonts w:hint="eastAsia" w:asciiTheme="majorHAnsi" w:hAnsiTheme="majorHAnsi" w:eastAsiaTheme="majorHAnsi" w:cstheme="majorEastAsia"/>
          <w:b/>
          <w:bCs/>
          <w:kern w:val="0"/>
          <w:sz w:val="28"/>
          <w:szCs w:val="28"/>
        </w:rPr>
        <w:t>甲方：</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asciiTheme="majorHAnsi" w:hAnsiTheme="majorHAnsi" w:eastAsiaTheme="majorHAnsi" w:cstheme="majorEastAsia"/>
          <w:i/>
          <w:iCs/>
          <w:kern w:val="0"/>
          <w:sz w:val="28"/>
          <w:szCs w:val="28"/>
        </w:rPr>
      </w:pPr>
      <w:r>
        <w:rPr>
          <w:rFonts w:hint="eastAsia" w:asciiTheme="majorHAnsi" w:hAnsiTheme="majorHAnsi" w:cstheme="majorEastAsia"/>
          <w:kern w:val="0"/>
          <w:sz w:val="28"/>
          <w:szCs w:val="28"/>
          <w:lang w:val="en-US" w:eastAsia="zh-CN"/>
        </w:rPr>
        <w:t xml:space="preserve"> </w:t>
      </w:r>
      <w:r>
        <w:rPr>
          <w:rFonts w:hint="eastAsia" w:asciiTheme="majorHAnsi" w:hAnsiTheme="majorHAnsi" w:cstheme="majorEastAsia"/>
          <w:kern w:val="0"/>
          <w:sz w:val="28"/>
          <w:szCs w:val="28"/>
          <w:lang w:eastAsia="zh-CN"/>
        </w:rPr>
        <w:t>即</w:t>
      </w:r>
      <w:r>
        <w:rPr>
          <w:rFonts w:hint="eastAsia" w:asciiTheme="majorHAnsi" w:hAnsiTheme="majorHAnsi" w:eastAsiaTheme="majorHAnsi" w:cstheme="majorEastAsia"/>
          <w:kern w:val="0"/>
          <w:sz w:val="28"/>
          <w:szCs w:val="28"/>
        </w:rPr>
        <w:t>委托方</w:t>
      </w:r>
      <w:r>
        <w:rPr>
          <w:rFonts w:hint="eastAsia" w:asciiTheme="majorHAnsi" w:hAnsiTheme="majorHAnsi" w:cstheme="majorEastAsia"/>
          <w:kern w:val="0"/>
          <w:sz w:val="28"/>
          <w:szCs w:val="28"/>
          <w:lang w:eastAsia="zh-CN"/>
        </w:rPr>
        <w:t>，</w:t>
      </w:r>
      <w:r>
        <w:rPr>
          <w:rFonts w:hint="eastAsia" w:asciiTheme="majorHAnsi" w:hAnsiTheme="majorHAnsi" w:eastAsiaTheme="majorHAnsi" w:cstheme="majorEastAsia"/>
          <w:kern w:val="0"/>
          <w:sz w:val="28"/>
          <w:szCs w:val="28"/>
        </w:rPr>
        <w:t>注册地址为：</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eastAsia="宋体" w:asciiTheme="majorHAnsi" w:hAnsiTheme="majorHAnsi" w:cstheme="majorEastAsia"/>
          <w:color w:val="000000"/>
          <w:sz w:val="28"/>
          <w:szCs w:val="28"/>
          <w:lang w:val="en-US" w:eastAsia="zh-CN"/>
        </w:rPr>
        <w:t xml:space="preserve"> </w:t>
      </w:r>
      <w:r>
        <w:rPr>
          <w:rFonts w:hint="eastAsia" w:asciiTheme="majorHAnsi" w:hAnsiTheme="majorHAnsi" w:eastAsiaTheme="majorHAnsi" w:cstheme="majorEastAsia"/>
          <w:color w:val="000000"/>
          <w:sz w:val="28"/>
          <w:szCs w:val="28"/>
        </w:rPr>
        <w:t>工商营业执照号码/统一社会信用代码：</w:t>
      </w:r>
      <w:r>
        <w:rPr>
          <w:rFonts w:hint="eastAsia" w:eastAsia="华文楷体" w:cs="Arial"/>
          <w:sz w:val="21"/>
          <w:szCs w:val="20"/>
          <w:lang w:eastAsia="zh-CN"/>
        </w:rPr>
        <w:t>xxxxxxx</w:t>
      </w:r>
      <w:r>
        <w:rPr>
          <w:rFonts w:hint="eastAsia" w:asciiTheme="majorHAnsi" w:hAnsiTheme="majorHAnsi" w:eastAsiaTheme="majorHAnsi" w:cstheme="majorEastAsia"/>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eastAsia="zh-CN"/>
        </w:rPr>
      </w:pPr>
      <w:r>
        <w:rPr>
          <w:rFonts w:hint="eastAsia" w:asciiTheme="majorHAnsi" w:hAnsiTheme="majorHAnsi" w:cstheme="majorEastAsia"/>
          <w:color w:val="000000"/>
          <w:sz w:val="28"/>
          <w:szCs w:val="28"/>
          <w:lang w:eastAsia="zh-CN"/>
        </w:rPr>
        <w:t>《药品经营许可证》或《药品生产许可证》编号：</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asciiTheme="majorHAnsi" w:hAnsiTheme="majorHAnsi" w:eastAsiaTheme="majorHAnsi" w:cstheme="majorEastAsia"/>
          <w:b/>
          <w:bCs/>
          <w:kern w:val="0"/>
          <w:sz w:val="28"/>
          <w:szCs w:val="28"/>
        </w:rPr>
      </w:pPr>
      <w:r>
        <w:rPr>
          <w:rFonts w:hint="eastAsia" w:eastAsia="宋体" w:asciiTheme="majorHAnsi" w:hAnsiTheme="majorHAnsi" w:cstheme="majorEastAsia"/>
          <w:b/>
          <w:bCs/>
          <w:kern w:val="0"/>
          <w:sz w:val="28"/>
          <w:szCs w:val="28"/>
          <w:lang w:val="en-US" w:eastAsia="zh-CN"/>
        </w:rPr>
        <w:t xml:space="preserve"> </w:t>
      </w:r>
      <w:r>
        <w:rPr>
          <w:rFonts w:hint="eastAsia" w:asciiTheme="majorHAnsi" w:hAnsiTheme="majorHAnsi" w:eastAsiaTheme="majorHAnsi" w:cstheme="majorEastAsia"/>
          <w:b/>
          <w:bCs/>
          <w:kern w:val="0"/>
          <w:sz w:val="28"/>
          <w:szCs w:val="28"/>
        </w:rPr>
        <w:t>乙方：</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asciiTheme="majorHAnsi" w:hAnsiTheme="majorHAnsi" w:eastAsiaTheme="majorHAnsi" w:cstheme="majorEastAsia"/>
          <w:kern w:val="0"/>
          <w:sz w:val="28"/>
          <w:szCs w:val="28"/>
        </w:rPr>
      </w:pPr>
      <w:r>
        <w:rPr>
          <w:rFonts w:hint="eastAsia" w:asciiTheme="majorHAnsi" w:hAnsiTheme="majorHAnsi" w:cstheme="majorEastAsia"/>
          <w:kern w:val="0"/>
          <w:sz w:val="28"/>
          <w:szCs w:val="28"/>
          <w:lang w:val="en-US" w:eastAsia="zh-CN"/>
        </w:rPr>
        <w:t xml:space="preserve"> </w:t>
      </w:r>
      <w:r>
        <w:rPr>
          <w:rFonts w:hint="eastAsia" w:asciiTheme="majorHAnsi" w:hAnsiTheme="majorHAnsi" w:cstheme="majorEastAsia"/>
          <w:kern w:val="0"/>
          <w:sz w:val="28"/>
          <w:szCs w:val="28"/>
          <w:lang w:eastAsia="zh-CN"/>
        </w:rPr>
        <w:t>即受托方，注册</w:t>
      </w:r>
      <w:r>
        <w:rPr>
          <w:rFonts w:hint="eastAsia" w:asciiTheme="majorHAnsi" w:hAnsiTheme="majorHAnsi" w:eastAsiaTheme="majorHAnsi" w:cstheme="majorEastAsia"/>
          <w:kern w:val="0"/>
          <w:sz w:val="28"/>
          <w:szCs w:val="28"/>
        </w:rPr>
        <w:t>地址为：</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asciiTheme="majorHAnsi" w:hAnsiTheme="majorHAnsi" w:eastAsiaTheme="majorHAnsi" w:cstheme="majorEastAsia"/>
          <w:kern w:val="0"/>
          <w:sz w:val="28"/>
          <w:szCs w:val="28"/>
        </w:rPr>
      </w:pPr>
      <w:r>
        <w:rPr>
          <w:rFonts w:hint="eastAsia" w:eastAsia="宋体" w:asciiTheme="majorHAnsi" w:hAnsiTheme="majorHAnsi" w:cstheme="majorEastAsia"/>
          <w:kern w:val="0"/>
          <w:sz w:val="28"/>
          <w:szCs w:val="28"/>
          <w:lang w:val="en-US" w:eastAsia="zh-CN"/>
        </w:rPr>
        <w:t xml:space="preserve"> </w:t>
      </w:r>
      <w:r>
        <w:rPr>
          <w:rFonts w:hint="eastAsia" w:asciiTheme="majorHAnsi" w:hAnsiTheme="majorHAnsi" w:eastAsiaTheme="majorHAnsi" w:cstheme="majorEastAsia"/>
          <w:kern w:val="0"/>
          <w:sz w:val="28"/>
          <w:szCs w:val="28"/>
        </w:rPr>
        <w:t>仓库地址为：</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华文楷体" w:cs="Arial"/>
          <w:sz w:val="21"/>
          <w:szCs w:val="20"/>
          <w:lang w:eastAsia="zh-CN"/>
        </w:rPr>
      </w:pPr>
      <w:r>
        <w:rPr>
          <w:rFonts w:hint="eastAsia" w:eastAsia="宋体" w:asciiTheme="majorHAnsi" w:hAnsiTheme="majorHAnsi" w:cstheme="majorEastAsia"/>
          <w:color w:val="000000"/>
          <w:sz w:val="28"/>
          <w:szCs w:val="28"/>
          <w:lang w:val="en-US" w:eastAsia="zh-CN"/>
        </w:rPr>
        <w:t xml:space="preserve"> </w:t>
      </w:r>
      <w:r>
        <w:rPr>
          <w:rFonts w:hint="eastAsia" w:asciiTheme="majorHAnsi" w:hAnsiTheme="majorHAnsi" w:eastAsiaTheme="majorHAnsi" w:cstheme="majorEastAsia"/>
          <w:color w:val="000000"/>
          <w:sz w:val="28"/>
          <w:szCs w:val="28"/>
        </w:rPr>
        <w:t>工商营业执照号码/统一社会信用代码：</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eastAsia="zh-CN"/>
        </w:rPr>
      </w:pPr>
      <w:r>
        <w:rPr>
          <w:rFonts w:hint="eastAsia" w:asciiTheme="majorHAnsi" w:hAnsiTheme="majorHAnsi" w:eastAsiaTheme="majorHAnsi" w:cstheme="majorEastAsia"/>
          <w:color w:val="000000"/>
          <w:sz w:val="28"/>
          <w:szCs w:val="28"/>
          <w:lang w:eastAsia="zh-CN"/>
        </w:rPr>
        <w:t>《药品经营许可证》或《药品生产许可证》编号（如有）</w:t>
      </w:r>
      <w:r>
        <w:rPr>
          <w:rFonts w:hint="eastAsia" w:asciiTheme="majorHAnsi" w:hAnsiTheme="majorHAnsi" w:cstheme="majorEastAsia"/>
          <w:color w:val="000000"/>
          <w:sz w:val="28"/>
          <w:szCs w:val="28"/>
          <w:lang w:eastAsia="zh-CN"/>
        </w:rPr>
        <w:t>：</w:t>
      </w:r>
      <w:r>
        <w:rPr>
          <w:rFonts w:hint="eastAsia" w:eastAsia="华文楷体" w:cs="Arial"/>
          <w:sz w:val="21"/>
          <w:szCs w:val="20"/>
          <w:lang w:eastAsia="zh-CN"/>
        </w:rPr>
        <w:t>xxxxxxx</w:t>
      </w:r>
    </w:p>
    <w:p>
      <w:pPr>
        <w:keepNext w:val="0"/>
        <w:keepLines w:val="0"/>
        <w:pageBreakBefore w:val="0"/>
        <w:widowControl w:val="0"/>
        <w:kinsoku/>
        <w:wordWrap/>
        <w:overflowPunct/>
        <w:topLinePunct w:val="0"/>
        <w:autoSpaceDE/>
        <w:autoSpaceDN/>
        <w:bidi w:val="0"/>
        <w:adjustRightInd/>
        <w:snapToGrid/>
        <w:spacing w:before="156" w:beforeLines="50" w:line="480" w:lineRule="exact"/>
        <w:ind w:right="0" w:rightChars="0"/>
        <w:textAlignment w:val="auto"/>
        <w:rPr>
          <w:rFonts w:hint="eastAsia" w:asciiTheme="majorHAnsi" w:hAnsiTheme="majorHAnsi" w:eastAsiaTheme="majorHAnsi" w:cstheme="majorEastAsia"/>
          <w:b/>
          <w:bCs/>
          <w:color w:val="000000"/>
          <w:sz w:val="28"/>
          <w:szCs w:val="28"/>
          <w:lang w:val="en-US" w:eastAsia="zh-CN"/>
        </w:rPr>
      </w:pPr>
      <w:r>
        <w:rPr>
          <w:rFonts w:hint="eastAsia" w:asciiTheme="majorHAnsi" w:hAnsiTheme="majorHAnsi" w:eastAsiaTheme="majorHAnsi" w:cstheme="majorEastAsia"/>
          <w:b/>
          <w:bCs/>
          <w:color w:val="000000"/>
          <w:sz w:val="28"/>
          <w:szCs w:val="28"/>
          <w:lang w:val="en-US" w:eastAsia="zh-CN"/>
        </w:rPr>
        <w:t>（三）目录</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1.序言</w:t>
      </w:r>
      <w:r>
        <w:rPr>
          <w:rFonts w:hint="eastAsia" w:eastAsia="宋体" w:asciiTheme="majorHAnsi" w:hAnsiTheme="majorHAnsi" w:cstheme="majorEastAsia"/>
          <w:color w:val="000000"/>
          <w:sz w:val="28"/>
          <w:szCs w:val="28"/>
          <w:lang w:val="en-US" w:eastAsia="zh-CN"/>
        </w:rPr>
        <w:t>...................................................................................................</w:t>
      </w:r>
      <w:r>
        <w:rPr>
          <w:rFonts w:hint="eastAsia" w:asciiTheme="majorHAnsi" w:hAnsiTheme="majorHAnsi" w:cstheme="majorEastAsia"/>
          <w:color w:val="000000"/>
          <w:sz w:val="28"/>
          <w:szCs w:val="28"/>
          <w:lang w:val="en-US" w:eastAsia="zh-CN"/>
        </w:rPr>
        <w:t>页码</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asciiTheme="majorHAnsi" w:hAnsiTheme="majorHAnsi" w:eastAsiaTheme="majorHAnsi" w:cstheme="majorEastAsia"/>
          <w:color w:val="000000"/>
          <w:sz w:val="28"/>
          <w:szCs w:val="28"/>
        </w:rPr>
        <w:t>2.目的和适用范围</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3.参考标准</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4.术语定义</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asciiTheme="majorHAnsi" w:hAnsiTheme="majorHAnsi" w:eastAsiaTheme="majorHAnsi" w:cstheme="majorEastAsia"/>
          <w:color w:val="000000"/>
          <w:sz w:val="28"/>
          <w:szCs w:val="28"/>
        </w:rPr>
        <w:t>5.原则和GSP的相关责任</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asciiTheme="majorHAnsi" w:hAnsiTheme="majorHAnsi" w:eastAsiaTheme="majorHAnsi" w:cstheme="majorEastAsia"/>
          <w:color w:val="000000"/>
          <w:sz w:val="28"/>
          <w:szCs w:val="28"/>
        </w:rPr>
        <w:t>6.人员、健康和安全</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7.质量管理</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asciiTheme="majorHAnsi" w:hAnsiTheme="majorHAnsi" w:eastAsiaTheme="majorHAnsi" w:cstheme="majorEastAsia"/>
          <w:color w:val="000000"/>
          <w:sz w:val="28"/>
          <w:szCs w:val="28"/>
        </w:rPr>
        <w:t>8.售后相关问题</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9.仓</w:t>
      </w:r>
      <w:r>
        <w:rPr>
          <w:rFonts w:hint="eastAsia" w:asciiTheme="majorHAnsi" w:hAnsiTheme="majorHAnsi" w:eastAsiaTheme="majorHAnsi" w:cstheme="majorEastAsia"/>
          <w:color w:val="000000"/>
          <w:sz w:val="28"/>
          <w:szCs w:val="28"/>
          <w:lang w:val="en-US" w:eastAsia="zh-CN"/>
        </w:rPr>
        <w:t>储管理</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10</w:t>
      </w:r>
      <w:r>
        <w:rPr>
          <w:rFonts w:hint="eastAsia" w:asciiTheme="majorHAnsi" w:hAnsiTheme="majorHAnsi" w:cstheme="majorEastAsia"/>
          <w:color w:val="000000"/>
          <w:sz w:val="28"/>
          <w:szCs w:val="28"/>
          <w:lang w:val="en-US" w:eastAsia="zh-CN"/>
        </w:rPr>
        <w:t>.</w:t>
      </w:r>
      <w:r>
        <w:rPr>
          <w:rFonts w:hint="eastAsia" w:asciiTheme="majorHAnsi" w:hAnsiTheme="majorHAnsi" w:eastAsiaTheme="majorHAnsi" w:cstheme="majorEastAsia"/>
          <w:color w:val="000000"/>
          <w:sz w:val="28"/>
          <w:szCs w:val="28"/>
        </w:rPr>
        <w:t>重新包装操作</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cstheme="majorEastAsia"/>
          <w:color w:val="000000"/>
          <w:sz w:val="28"/>
          <w:szCs w:val="28"/>
          <w:lang w:val="en-US" w:eastAsia="zh-CN"/>
        </w:rPr>
        <w:t>11.</w:t>
      </w:r>
      <w:r>
        <w:rPr>
          <w:rFonts w:hint="eastAsia" w:asciiTheme="majorHAnsi" w:hAnsiTheme="majorHAnsi" w:eastAsiaTheme="majorHAnsi" w:cstheme="majorEastAsia"/>
          <w:color w:val="000000"/>
          <w:sz w:val="28"/>
          <w:szCs w:val="28"/>
        </w:rPr>
        <w:t>产品出库</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w:t>
      </w:r>
      <w:r>
        <w:rPr>
          <w:rFonts w:hint="eastAsia" w:asciiTheme="majorHAnsi" w:hAnsiTheme="majorHAnsi" w:eastAsiaTheme="majorHAnsi" w:cstheme="majorEastAsia"/>
          <w:color w:val="000000"/>
          <w:sz w:val="28"/>
          <w:szCs w:val="28"/>
        </w:rPr>
        <w:t>运输</w:t>
      </w:r>
      <w:r>
        <w:rPr>
          <w:rFonts w:hint="eastAsia" w:asciiTheme="majorHAnsi" w:hAnsiTheme="majorHAnsi" w:eastAsiaTheme="majorHAnsi" w:cstheme="majorEastAsia"/>
          <w:color w:val="000000"/>
          <w:sz w:val="28"/>
          <w:szCs w:val="28"/>
          <w:lang w:val="en-US" w:eastAsia="zh-CN"/>
        </w:rPr>
        <w:t>管理</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rPr>
      </w:pPr>
      <w:r>
        <w:rPr>
          <w:rFonts w:hint="eastAsia" w:asciiTheme="majorHAnsi" w:hAnsiTheme="majorHAnsi" w:eastAsiaTheme="majorHAnsi" w:cstheme="majorEastAsia"/>
          <w:color w:val="000000"/>
          <w:sz w:val="28"/>
          <w:szCs w:val="28"/>
          <w:lang w:val="en-US" w:eastAsia="zh-CN"/>
        </w:rPr>
        <w:t>13.其他</w:t>
      </w:r>
      <w:r>
        <w:rPr>
          <w:rFonts w:hint="eastAsia" w:eastAsia="宋体" w:asciiTheme="majorHAnsi" w:hAnsiTheme="majorHAnsi" w:cstheme="majorEastAsia"/>
          <w:color w:val="000000"/>
          <w:sz w:val="28"/>
          <w:szCs w:val="28"/>
          <w:lang w:val="en-US" w:eastAsia="zh-CN"/>
        </w:rPr>
        <w:t>......................................................................................................</w:t>
      </w:r>
    </w:p>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cstheme="majorEastAsia"/>
          <w:color w:val="000000"/>
          <w:sz w:val="28"/>
          <w:szCs w:val="28"/>
          <w:lang w:val="en-US" w:eastAsia="zh-CN"/>
        </w:rPr>
        <w:t xml:space="preserve">   </w:t>
      </w:r>
      <w:r>
        <w:rPr>
          <w:rFonts w:hint="eastAsia" w:asciiTheme="majorHAnsi" w:hAnsiTheme="majorHAnsi" w:eastAsiaTheme="majorHAnsi" w:cstheme="majorEastAsia"/>
          <w:b w:val="0"/>
          <w:bCs w:val="0"/>
          <w:color w:val="000000"/>
          <w:spacing w:val="0"/>
          <w:kern w:val="2"/>
          <w:sz w:val="28"/>
          <w:szCs w:val="28"/>
          <w:lang w:val="en-US" w:eastAsia="zh-CN" w:bidi="ar-SA"/>
        </w:rPr>
        <w:t>附录1-双方法律责任和质量责任</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附录2-双方责任清单</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560" w:firstLineChars="0"/>
        <w:textAlignment w:val="auto"/>
        <w:rPr>
          <w:rFonts w:hint="eastAsia" w:eastAsia="宋体" w:asciiTheme="majorHAnsi" w:hAnsi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rPr>
        <w:t>附录</w:t>
      </w:r>
      <w:r>
        <w:rPr>
          <w:rFonts w:hint="eastAsia" w:asciiTheme="majorHAnsi" w:hAnsiTheme="majorHAnsi" w:eastAsiaTheme="majorHAnsi" w:cstheme="majorEastAsia"/>
          <w:color w:val="000000"/>
          <w:sz w:val="28"/>
          <w:szCs w:val="28"/>
          <w:lang w:val="en-US" w:eastAsia="zh-CN"/>
        </w:rPr>
        <w:t>3-联系人清单</w:t>
      </w:r>
      <w:r>
        <w:rPr>
          <w:rFonts w:hint="eastAsia" w:eastAsia="宋体" w:asciiTheme="majorHAnsi" w:hAnsiTheme="majorHAnsi" w:cstheme="majorEastAsia"/>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480" w:lineRule="exact"/>
        <w:ind w:right="0" w:rightChars="0"/>
        <w:textAlignment w:val="auto"/>
        <w:rPr>
          <w:rFonts w:hint="eastAsia" w:asciiTheme="majorHAnsi" w:hAnsiTheme="majorHAnsi" w:eastAsiaTheme="majorHAnsi" w:cstheme="majorEastAsia"/>
          <w:b/>
          <w:bCs/>
          <w:color w:val="000000"/>
          <w:sz w:val="28"/>
          <w:szCs w:val="28"/>
          <w:lang w:val="en-US" w:eastAsia="zh-CN"/>
        </w:rPr>
      </w:pPr>
      <w:r>
        <w:rPr>
          <w:rFonts w:hint="eastAsia" w:asciiTheme="majorHAnsi" w:hAnsiTheme="majorHAnsi" w:eastAsiaTheme="majorHAnsi" w:cstheme="majorEastAsia"/>
          <w:b/>
          <w:bCs/>
          <w:color w:val="000000"/>
          <w:sz w:val="28"/>
          <w:szCs w:val="28"/>
          <w:lang w:val="en-US" w:eastAsia="zh-CN"/>
        </w:rPr>
        <w:t>（四）协议具体内容</w:t>
      </w:r>
    </w:p>
    <w:p>
      <w:pPr>
        <w:keepNext w:val="0"/>
        <w:keepLines w:val="0"/>
        <w:pageBreakBefore w:val="0"/>
        <w:widowControl w:val="0"/>
        <w:kinsoku/>
        <w:wordWrap/>
        <w:overflowPunct/>
        <w:topLinePunct w:val="0"/>
        <w:autoSpaceDE/>
        <w:autoSpaceDN/>
        <w:bidi w:val="0"/>
        <w:adjustRightInd/>
        <w:snapToGrid/>
        <w:spacing w:before="156" w:beforeLines="50" w:line="480" w:lineRule="exact"/>
        <w:ind w:right="0" w:rightChars="0"/>
        <w:textAlignment w:val="auto"/>
        <w:rPr>
          <w:rFonts w:hint="eastAsia" w:ascii="楷体" w:hAnsi="楷体" w:eastAsia="楷体" w:cs="楷体"/>
          <w:b w:val="0"/>
          <w:bCs w:val="0"/>
          <w:color w:val="000000"/>
          <w:sz w:val="28"/>
          <w:szCs w:val="28"/>
          <w:lang w:val="en-US" w:eastAsia="zh-CN"/>
        </w:rPr>
      </w:pPr>
      <w:r>
        <w:rPr>
          <w:rFonts w:hint="eastAsia" w:asciiTheme="majorHAnsi" w:hAnsiTheme="majorHAnsi" w:eastAsiaTheme="majorHAnsi" w:cstheme="majorEastAsia"/>
          <w:b/>
          <w:bCs/>
          <w:color w:val="000000"/>
          <w:sz w:val="28"/>
          <w:szCs w:val="28"/>
          <w:lang w:val="en-US" w:eastAsia="zh-CN"/>
        </w:rPr>
        <w:t xml:space="preserve"> </w:t>
      </w:r>
      <w:r>
        <w:rPr>
          <w:rFonts w:hint="eastAsia" w:ascii="楷体" w:hAnsi="楷体" w:eastAsia="楷体" w:cs="楷体"/>
          <w:b w:val="0"/>
          <w:bCs w:val="0"/>
          <w:color w:val="000000"/>
          <w:sz w:val="28"/>
          <w:szCs w:val="28"/>
          <w:lang w:val="en-US" w:eastAsia="zh-CN"/>
        </w:rPr>
        <w:t xml:space="preserve">   1.序 言</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依据甲乙双方签订的主协议（如物流服务合同协议），经双方友好协商，并参考相关法律法规的要求，特签订本质量协议（以下简称“协议”）。</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此协议是依据《药品管理法》</w:t>
      </w:r>
      <w:r>
        <w:rPr>
          <w:rFonts w:hint="eastAsia" w:asciiTheme="majorHAnsi" w:hAnsiTheme="majorHAnsi" w:eastAsiaTheme="majorHAnsi" w:cstheme="majorEastAsia"/>
          <w:color w:val="000000"/>
          <w:sz w:val="28"/>
          <w:szCs w:val="28"/>
          <w:u w:val="single"/>
          <w:lang w:val="en-US" w:eastAsia="zh-CN"/>
        </w:rPr>
        <w:t>（修正案）</w:t>
      </w:r>
      <w:r>
        <w:rPr>
          <w:rFonts w:hint="eastAsia" w:asciiTheme="majorHAnsi" w:hAnsiTheme="majorHAnsi" w:eastAsiaTheme="majorHAnsi" w:cstheme="majorEastAsia"/>
          <w:color w:val="000000"/>
          <w:sz w:val="28"/>
          <w:szCs w:val="28"/>
          <w:lang w:val="en-US" w:eastAsia="zh-CN"/>
        </w:rPr>
        <w:t>、《药品经营质量管理规范》和相关的法律法规制定的，包括药品委托收货与验收、储存与养护、出库、运输与配送管理等内容。</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此协议规定了委托方和受托方双方各自质量安全保证责任，对双方的活动进行了详细的描述在附录列出了双方责任及特别规定了双方负责人的责任内容。</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2.目的和适用范围</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b/>
          <w:bCs/>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 xml:space="preserve"> 乙方作为甲方所生产/经营产品的物流服务商，本协议中涵盖了合同委托方和合同受托方之间的关系，规定了双方应尽的质量职责和义务。它确保此处所描述的活动符合药品管理法规及现行药品经营质量管理规范、受托方当地监管要求以及适用的质量文件和标准，以保证物流服务商业合同所述业务和相关活动合规性以及产品质量安全。</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该协议范围中包含的产品为符合委托方取得药品监管机构许可生产/经营范围内的药品，而受托方不得经营委托方产品。</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该协议可作为合同委托方和合同受托方之间的商业合同（如物流服务主协议）的附件，但建议协议应单独签订。协议不能取代商业合同，但若部分质量安全条款与商业合同不一致时，必须以本协议为准。</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3.参考标准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合同受托方应声明具有药品监管机构所要求的相关法规/规范性文件授权、从事第三方物流业务的储存和运输设施设备,且应采取适当的措施来保证药品质量安全。至少应符合:</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u w:val="single"/>
          <w:lang w:val="en-US" w:eastAsia="zh-CN"/>
        </w:rPr>
      </w:pPr>
      <w:r>
        <w:rPr>
          <w:rFonts w:hint="eastAsia" w:asciiTheme="majorHAnsi" w:hAnsiTheme="majorHAnsi" w:eastAsiaTheme="majorHAnsi" w:cstheme="majorEastAsia"/>
          <w:color w:val="000000"/>
          <w:sz w:val="28"/>
          <w:szCs w:val="28"/>
          <w:lang w:val="en-US" w:eastAsia="zh-CN"/>
        </w:rPr>
        <w:t xml:space="preserve">   3.1《中华人民共和国药品管理法》</w:t>
      </w:r>
      <w:r>
        <w:rPr>
          <w:rFonts w:hint="eastAsia" w:asciiTheme="majorHAnsi" w:hAnsiTheme="majorHAnsi" w:eastAsiaTheme="majorHAnsi" w:cstheme="majorEastAsia"/>
          <w:color w:val="000000"/>
          <w:sz w:val="28"/>
          <w:szCs w:val="28"/>
          <w:u w:val="single"/>
          <w:lang w:val="en-US" w:eastAsia="zh-CN"/>
        </w:rPr>
        <w:t>（修正案）</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3.2《中华人民共和国药品管理法实施条例》</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3.3 《药品流通监督管理办法》/《药品生产监督管理办法》</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3.4 现行版《药品经营质量管理规范》、《药品生产质量管理规范》及其附录等相关法规要求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鼓励双方同时采用国际先进的药品供应链质量安全或分销质量管理规范。</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4.术语定义(如适用)</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在此协议中,下列名词定义为:</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4.1 药品物流是指药品从供应地向接收地的实体流动过程。根据实际需要可将储存、运输、配送及信息处理等基本功能实施有机结合。  </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4.2 药品供应链是以药品上市许可持有人或药品制造商为核心，通过对信息流、物流、资金流的控制，涉及将药品或服务提供给最终用户活动的上游与下游组织所形成的一个整体的功能网链结构模式。 </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4.3 药品流通是指从事药品采购、储存、运输、配送、经营等活动总称。</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4.4 第三方药品物流是独立于供需双方为客户提供专项或全面的物流系统设计或系统运营的药品物流服务模式。</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4.5质量审计：指具有药品GSP(包括GXP)审计资质人员代表委托方对受托方第三方药品流质量体系进行检查和评估活动的总称。</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4.6药品检验报告:对于委托方发运给受托方的药品,应具有出厂放行药品检验报告或生物制品批签发合格证书,记录了药品的检验结果。此报告包括批号、生产日期、有效期、检验项目和结果、检验结论等信息,并有授权人签字。</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4.7偏差：指违反法规要求的相关流程中发生的可能有损相关产品的质量、安全或功效的任何情形。对偏差应遵循将相关问题记录在案的处理程序且必要时采取纠正和预防性措施，以防再次发生类似偏差。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4.8产品质量投诉：指患者或客户对产品明确表示出的不满。</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4.9产品：指本协议委托方委托受托方储存与配送的药品（包括中药材及中药饮片），在本协议中称为产品。</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4.10药品相关操作:是指受托方从药品的接收到将药品发运至客户之间发生的所有操作活动，特别是受托方关于储存和运输的操作。</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4.11负责人:具有药品流通监管法律法规或质量管理规范资质的企业负责人和质量负责人。负责人应在岗履行相关质量责任，确保质量管理体系的有效运行和符合GSP的要求。负责人质量职责履行情况应有书面文件和记录证实。 </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5.原则和GSP的相关责任</w:t>
      </w:r>
    </w:p>
    <w:p>
      <w:pPr>
        <w:keepNext w:val="0"/>
        <w:keepLines w:val="0"/>
        <w:pageBreakBefore w:val="0"/>
        <w:widowControl w:val="0"/>
        <w:kinsoku/>
        <w:wordWrap/>
        <w:overflowPunct/>
        <w:topLinePunct w:val="0"/>
        <w:autoSpaceDE/>
        <w:autoSpaceDN/>
        <w:bidi w:val="0"/>
        <w:adjustRightInd/>
        <w:snapToGrid/>
        <w:spacing w:before="156" w:beforeLines="50" w:line="480" w:lineRule="exact"/>
        <w:ind w:left="0" w:leftChars="0" w:right="0" w:rightChars="0" w:firstLine="0" w:firstLine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b/>
          <w:bCs/>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 xml:space="preserve"> 5.1质量体系</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5.1.1双方必须建立操作规程明确第三方药品物流管理要求,清晰界定双方责任,包括建立风险管理原则的质量体系,并有完整记录。此体系应符合药品GSP及《湖北省第三方药品物流监督检查指导原则》有关要求。受托人所有药品相关操作均应符合现行GSP要求,特别是但不限于对设施、外包设备储存运输条件、人员、召回管理和杜绝假劣药进入供应链等审计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5.1.2双方应遵守所有适用的法律、法规和相关规定。</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5.1.3质量体系必须由相关方管理团队定期审查，以监测其有效性。</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5.1.4受托方有责任检查和保持维护自身内部所有对委托方产品发生的相关操作行为符合现行GSP 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5.1.5委托方应向受托方提供符合规定的资料并对真实性、有效性负责</w:t>
      </w:r>
      <w:bookmarkStart w:id="0" w:name="_Hlk535307823"/>
      <w:r>
        <w:rPr>
          <w:rFonts w:hint="eastAsia" w:asciiTheme="majorHAnsi" w:hAnsiTheme="majorHAnsi" w:eastAsiaTheme="majorHAnsi" w:cstheme="majorEastAsia"/>
          <w:color w:val="000000"/>
          <w:sz w:val="28"/>
          <w:szCs w:val="28"/>
          <w:lang w:val="en-US" w:eastAsia="zh-CN"/>
        </w:rPr>
        <w:t>。</w:t>
      </w:r>
      <w:bookmarkEnd w:id="0"/>
      <w:r>
        <w:rPr>
          <w:rFonts w:hint="eastAsia" w:asciiTheme="majorHAnsi" w:hAnsiTheme="majorHAnsi" w:eastAsiaTheme="majorHAnsi" w:cstheme="majorEastAsia"/>
          <w:color w:val="000000"/>
          <w:sz w:val="28"/>
          <w:szCs w:val="28"/>
          <w:lang w:val="en-US" w:eastAsia="zh-CN"/>
        </w:rPr>
        <w:t>同时，</w:t>
      </w:r>
      <w:bookmarkStart w:id="1" w:name="_Hlk535307841"/>
      <w:r>
        <w:rPr>
          <w:rFonts w:hint="eastAsia" w:asciiTheme="majorHAnsi" w:hAnsiTheme="majorHAnsi" w:eastAsiaTheme="majorHAnsi" w:cstheme="majorEastAsia"/>
          <w:color w:val="000000"/>
          <w:sz w:val="28"/>
          <w:szCs w:val="28"/>
          <w:lang w:val="en-US" w:eastAsia="zh-CN"/>
        </w:rPr>
        <w:t>委托方</w:t>
      </w:r>
      <w:bookmarkStart w:id="2" w:name="_Hlk535307715"/>
      <w:r>
        <w:rPr>
          <w:rFonts w:hint="eastAsia" w:asciiTheme="majorHAnsi" w:hAnsiTheme="majorHAnsi" w:eastAsiaTheme="majorHAnsi" w:cstheme="majorEastAsia"/>
          <w:color w:val="000000"/>
          <w:sz w:val="28"/>
          <w:szCs w:val="28"/>
          <w:lang w:val="en-US" w:eastAsia="zh-CN"/>
        </w:rPr>
        <w:t>所委</w:t>
      </w:r>
      <w:bookmarkStart w:id="3" w:name="_Hlk535307611"/>
      <w:r>
        <w:rPr>
          <w:rFonts w:hint="eastAsia" w:asciiTheme="majorHAnsi" w:hAnsiTheme="majorHAnsi" w:eastAsiaTheme="majorHAnsi" w:cstheme="majorEastAsia"/>
          <w:color w:val="000000"/>
          <w:sz w:val="28"/>
          <w:szCs w:val="28"/>
          <w:lang w:val="en-US" w:eastAsia="zh-CN"/>
        </w:rPr>
        <w:t>托</w:t>
      </w:r>
      <w:bookmarkEnd w:id="3"/>
      <w:r>
        <w:rPr>
          <w:rFonts w:hint="eastAsia" w:asciiTheme="majorHAnsi" w:hAnsiTheme="majorHAnsi" w:eastAsiaTheme="majorHAnsi" w:cstheme="majorEastAsia"/>
          <w:color w:val="000000"/>
          <w:sz w:val="28"/>
          <w:szCs w:val="28"/>
          <w:lang w:val="en-US" w:eastAsia="zh-CN"/>
        </w:rPr>
        <w:t>储存配送的药品</w:t>
      </w:r>
      <w:bookmarkEnd w:id="1"/>
      <w:bookmarkEnd w:id="2"/>
      <w:r>
        <w:rPr>
          <w:rFonts w:hint="eastAsia" w:asciiTheme="majorHAnsi" w:hAnsiTheme="majorHAnsi" w:eastAsiaTheme="majorHAnsi" w:cstheme="majorEastAsia"/>
          <w:color w:val="000000"/>
          <w:sz w:val="28"/>
          <w:szCs w:val="28"/>
          <w:lang w:val="en-US" w:eastAsia="zh-CN"/>
        </w:rPr>
        <w:t>应为委</w:t>
      </w:r>
      <w:bookmarkStart w:id="4" w:name="_Hlk535307759"/>
      <w:r>
        <w:rPr>
          <w:rFonts w:hint="eastAsia" w:asciiTheme="majorHAnsi" w:hAnsiTheme="majorHAnsi" w:eastAsiaTheme="majorHAnsi" w:cstheme="majorEastAsia"/>
          <w:color w:val="000000"/>
          <w:sz w:val="28"/>
          <w:szCs w:val="28"/>
          <w:lang w:val="en-US" w:eastAsia="zh-CN"/>
        </w:rPr>
        <w:t>托方</w:t>
      </w:r>
      <w:bookmarkEnd w:id="4"/>
      <w:r>
        <w:rPr>
          <w:rFonts w:hint="eastAsia" w:asciiTheme="majorHAnsi" w:hAnsiTheme="majorHAnsi" w:eastAsiaTheme="majorHAnsi" w:cstheme="majorEastAsia"/>
          <w:color w:val="000000"/>
          <w:sz w:val="28"/>
          <w:szCs w:val="28"/>
          <w:lang w:val="en-US" w:eastAsia="zh-CN"/>
        </w:rPr>
        <w:t>所</w:t>
      </w:r>
      <w:bookmarkStart w:id="5" w:name="_Hlk535307793"/>
      <w:r>
        <w:rPr>
          <w:rFonts w:hint="eastAsia" w:asciiTheme="majorHAnsi" w:hAnsiTheme="majorHAnsi" w:eastAsiaTheme="majorHAnsi" w:cstheme="majorEastAsia"/>
          <w:color w:val="000000"/>
          <w:sz w:val="28"/>
          <w:szCs w:val="28"/>
          <w:lang w:val="en-US" w:eastAsia="zh-CN"/>
        </w:rPr>
        <w:t>生产/经营</w:t>
      </w:r>
      <w:bookmarkEnd w:id="5"/>
      <w:r>
        <w:rPr>
          <w:rFonts w:hint="eastAsia" w:asciiTheme="majorHAnsi" w:hAnsiTheme="majorHAnsi" w:eastAsiaTheme="majorHAnsi" w:cstheme="majorEastAsia"/>
          <w:color w:val="000000"/>
          <w:sz w:val="28"/>
          <w:szCs w:val="28"/>
          <w:lang w:val="en-US" w:eastAsia="zh-CN"/>
        </w:rPr>
        <w:t>的药品，其所委托储存配送的药品应符合委托方许可生产/经营范</w:t>
      </w:r>
      <w:r>
        <w:rPr>
          <w:rFonts w:hint="default" w:asciiTheme="majorHAnsi" w:hAnsiTheme="majorHAnsi" w:eastAsiaTheme="majorHAnsi" w:cstheme="majorEastAsia"/>
          <w:color w:val="000000"/>
          <w:sz w:val="28"/>
          <w:szCs w:val="28"/>
          <w:lang w:val="en-US" w:eastAsia="zh-CN"/>
        </w:rPr>
        <w:t>围。委托方所委托储存配送的药品应具有合法性，以及质量应符合</w:t>
      </w:r>
      <w:bookmarkStart w:id="6" w:name="_Hlk535308736"/>
      <w:r>
        <w:rPr>
          <w:rFonts w:hint="default" w:asciiTheme="majorHAnsi" w:hAnsiTheme="majorHAnsi" w:eastAsiaTheme="majorHAnsi" w:cstheme="majorEastAsia"/>
          <w:color w:val="000000"/>
          <w:sz w:val="28"/>
          <w:szCs w:val="28"/>
          <w:lang w:val="en-US" w:eastAsia="zh-CN"/>
        </w:rPr>
        <w:t>药品</w:t>
      </w:r>
      <w:bookmarkEnd w:id="6"/>
      <w:r>
        <w:rPr>
          <w:rFonts w:hint="default" w:asciiTheme="majorHAnsi" w:hAnsiTheme="majorHAnsi" w:eastAsiaTheme="majorHAnsi" w:cstheme="majorEastAsia"/>
          <w:color w:val="000000"/>
          <w:sz w:val="28"/>
          <w:szCs w:val="28"/>
          <w:lang w:val="en-US" w:eastAsia="zh-CN"/>
        </w:rPr>
        <w:t>标准等有关要求，药品包装、标签、说明书符合有关要求。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5.2联系信息</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所有与此协议相关的联系方式均列在了附录2中，并由双方在发生变更时，及时更新和沟通，以保持现行状态的联系信息。</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5.3质量责任</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双方应该在附录1中详细列出各自质量责任。一方质量责任的变更应立即书面通知另一方。</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5.4法规</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在此协议有效期间，受托方应保证其药品相关操作的合法性，包括持有所有法定要求的证照。</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6.人员、健康和安全</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w:t>
      </w:r>
      <w:r>
        <w:rPr>
          <w:rFonts w:hint="eastAsia" w:ascii="楷体" w:hAnsi="楷体" w:eastAsia="楷体" w:cs="楷体"/>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6.1人员</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依据现行药品GSP要求，受托方须委派一名符合相关法律法规要求的质量负责人负责第三方药品物流质量安全管理。受托方应确保参与产品处理的所有关键人员具备相应资质和经过培训，以保证委托方的药品得到妥善贮存和处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受托方定期对人员进行与其质量责任相关的培训，建立个人培训记录，并定期回顾。</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6.2环境/健康和安全</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受托方应确保在其与委托方进行产品相关操作时，遵守有关环境、健康和安全的法律法规。受托方还应确保其遵守国家相关的劳动法律法规。</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7.质量管理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7.1文件</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7.1.1文件系统。受托方应依据现行GSP要求建立标准橾作规程（简称SOP）、作业指导书和记录，特别包括此协议中提到的文件系统应定期回顾，保持其更新状态，并由负责人批准。文件系统可应委托方要求编制并具可操作性。其中SOP培训应成为培训计划的一部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委托方和受托方之间的质量信息传递应符合《湖北省第三方药品物流监督检查指导原则》和本协议的要求。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在进行相关的调查、汇编报告或出于法规相关要求时，所有记录双方均应该及时提供。记录应有电子版并妥善保存。计算机信息系统应经过验证，电子记录应保留并备份，以防数据的意外损坏。</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7.1.2文件保存。受托方应保存所有记录药品相关操作的文件，如：储存、配送和产品运输，还包括符合现行 GSP要求的产品接收和出库的记录，所有记录和凭据至少保存5年。</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color w:val="000000"/>
          <w:sz w:val="28"/>
          <w:szCs w:val="28"/>
          <w:lang w:val="en-US" w:eastAsia="zh-CN"/>
        </w:rPr>
        <w:t xml:space="preserve"> </w:t>
      </w:r>
      <w:r>
        <w:rPr>
          <w:rFonts w:hint="eastAsia" w:ascii="仿宋" w:hAnsi="仿宋" w:eastAsia="仿宋" w:cs="仿宋"/>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7.2偏差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7.2.1受托方应执行和保持一个有效的偏差管理程序，能够及时辨识、记录、调查和评估所有与药品相关操作的偏差。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7.2.2重大的偏差应在受托方的相关规程中定义，如：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（1）影响药品质量有效性、安全性，包括运输和储存温度的偏差； </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（2）不符合此协议和相关法律法规的要求；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（3）产品的破损和丢失。</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包括但不限于以下方面：</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（1）与经过验证的参数的偏差；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（2）污染/破损的包装； </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（3）退回产品的处理。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（4）关于运输方式和/或运输线路的偏差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7.2.3受托方应在发现与委托方所委托产品相关的重大偏差后3个工作日内，通知委托方。调查后，受托方应在发现重大偏差后30个日历日内，向委托方提供最终调查报告。与重大偏差相关的产品应在得到委托方的书面批准后才能出库。</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非重大偏差可以在质量回顾时再向委托方报告。</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7.3变更控制</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7.3.1受托方应具有一个变更控制的管理规程，包括记录、评估、计划和管理所有预知变更的执行过程。</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7.3.2受托方在执行任何与委托方产品相关的变更之前（特别是药品相关操作），应该向委托方提交书面的变更方案（包括但不限于与产品质量相关的设施、分包、设备、计算机系统、储存和运输条件、人员、作业指导书和产品质量标准、冷链/温控产品的温度维护与监测、影响质量体系的组织、负责人、与产品质量有关的文件及附录的变更、以及偏离经验证的参数或偏离注册文件的行为等），并得到委托方的批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7.3.3由委托方对受托方提出的变更建议，在受托方收到15天内，如果受托方未提出任何意见，将视为受托方已经接受变更建议，并应由受托方无延误地执行变更内容。</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7.3.4由委托方对受托方提出的变更建议，在受托方收到15天内，如果受托方提出了意见，委托方和受托方应讨论变更事项，并对其必要的修改意见达成一致。</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仿宋" w:hAnsi="仿宋" w:eastAsia="仿宋" w:cs="仿宋"/>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7.4分包(外包)</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7.4.1受托方可在得到委托方的批准之后，仅可将药品运输操作进行分包(外包)，但仅限一次分包(外包)。</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7.4.2受托方必须对分包(外包)事项负唯一责任，且能够满足此协议中的规定，包括确保其分包(外包)商与其建立的质量协议。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7.4.3依据相关规程，受托方必须对其分包(外包)商的资质进行确认，包括基于风险评估的审计和所有需要的授权。</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 xml:space="preserve"> 7.5检查和质量审计</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7.5.1在必要时，受托方应允许委托方和药品监管部门进行质量审计，检查其设施、操作和质量体系，包括对其分包(外包)商进行延伸审计/检查。</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7.52对涉及委托方所委托产品的检查和/或活动，受托方应立即通知委托方。必要时应允许委托方的质量负责人参加，并将可能影响委托方产品检查结果提供给委托方,包括检查机构出具报告的复印件。</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7.5.3双方同意合作负责对相关监管部门提出问题的答复。</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7.5.4委托方应基于风险对受托方进行质量审计及实施合理的频次。在发现重大质量问题时，应允许委托方实施额外的或专门的质量审计。</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7.5.5在进行质量审计时，委托方承诺遵循受托方的体系和规程，确保受托方的操作过程、设施和人员信息的安全性和保密性。</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7.5.6受托方应尽最大的努力来纠正由委托方和/或有资质机构实施的质量审计/检查中发现的缺陷。</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委托方有权中止向有理由认为是严重违反GSP规范并对产品质量有风险的受托方继续履行第三方药品物流服务合同或协议。</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7.6内审</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受托方应制定内审（即自检）计划，内审周期基于法规要求和风险评估结果，计划包括GSP 要求的所有方面、对分包商的审计、纠正预防措施的执行过程和跟踪等内容，并由质量负责人批准。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楷体" w:hAnsi="楷体" w:eastAsia="楷体" w:cs="楷体"/>
          <w:color w:val="000000"/>
          <w:sz w:val="28"/>
          <w:szCs w:val="28"/>
          <w:lang w:val="en-US" w:eastAsia="zh-CN"/>
        </w:rPr>
        <w:t xml:space="preserve">   </w:t>
      </w:r>
      <w:r>
        <w:rPr>
          <w:rFonts w:hint="eastAsia" w:asciiTheme="majorHAnsi" w:hAnsiTheme="majorHAnsi" w:eastAsiaTheme="majorHAnsi" w:cstheme="majorEastAsia"/>
          <w:color w:val="000000"/>
          <w:sz w:val="28"/>
          <w:szCs w:val="28"/>
          <w:lang w:val="en-US" w:eastAsia="zh-CN"/>
        </w:rPr>
        <w:t>7.7质量回顾分析和检查</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7.7.1受托方每年进行质量回顾分析并记录，并依据GSP和委托方要求检查其质量体系，应至少应包括：</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（1）回顾所有重大的偏差和相关的纠正预防措施：</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（2）回顾所有的退回产品、投诉和召回；</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（3）回顾自检结果,包括风险评估和审计；</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（4）回顾外部评估,包括外部审计和官方的检查；</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（5）回顾变更； </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（6）相关设备的验证和确认状态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（7）影响质量体系的法规的变更</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7.7.2委托方根据质量回顾分析周期，应在次年前3个月内提供质量回顾分析报告。</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7.7.3受托方必要时组织会议对药品操作活动方面的质量和技木问题进行讨论。</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 xml:space="preserve">   8.药品售后相关问题</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8.1产品投诉</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8.1.1受托方应负责出库后产品质量投诉的处理，并尽快答复投诉者。</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8.1.2当受托方接到客户的投诉时，受托方应记录产品的名称、批号、有效期、投诉原因和投诉人的信息（姓名、电话号码等，以便于委托方与投诉者进一步的联系）。还应记录投诉者将可能存在缺陷的样品在符合要求的条件下保存，直到委托方与其联系。此外受托方应该在接收到投诉后1个工作日之内，将投诉通知并转发给委托方。</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8.1.3凡是可能与委托方所委托的药品相关操作有关的投诉，受托方在接到投诉后，均应通知委托方。受托方应调查原因，并在第一时间应答委托方，然后在接到投诉通知的20日内，向委托方提交完整的报告，以便于委托方能够满足相关规定的时限要求。</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8.2产品召回</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8.2.1受托方应具有书面的、有效的产品召回程序，规定程序中的负责人及其责任，还有实施和协调产品召回的组织，包括在工作以外的时间里。</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8.2.2委托方可以依据GSP的要求，定期（通常每2年1次）启动模拟召回。此时，受托方应全力配合由委托方发起的模拟召回，与发生实际召回一样，提供完整的产品出库记录数据。</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8.2.3产品召回的发起必须是委托方。对于任何可能导致产品召回的情况，受托方应通过最迅速的方式立即通知委托方，并全力配合产品召回的管理。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在接到任何批次产品可能发生召回的通知后，受托方负责在1个工作日内，将此产品的全部出库记录数据提供给委托方。</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8.2.4受托方应该全力配合委托方的产品召回，包括但不限于提供出库记录数据、目前库存的确认和管理。召回的级别由委托方在与药品监管部门取得一致意见后决定。根据召回的紧急程度，所有的相关客户均应被通知到。</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8.2.5所有在库储存的召回产品必须立即从可销售库存内移走，包括已根据订单拣配好的产品，这些产品应该隔离储存，并清晰地标识，储存条件应符合要求，直到委托方对产品的处理做出最终的决定。受托方应该核对产品接收的数量、发给其客户的产品数量和从客户退回的数量，然后计算数量平衡关系(进出库平衡)。所有与产品召回相关的操作均应用书面文件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8.3无缺陷产品退回的管理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8.3.1退回产品的接收和处理应基于风险评估，并考虑产品的特性、要求的储存条件和与产品最初发货相隔的时间。</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特别要考虑需要低温储存条件的产品，包括批号的追溯性、在所有时间内的储存条件的证据和产品的外观检查。</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8.3.2受托方应将退回的无缺陷产品安全地储存在与可销售库存产品分开的区域，直到经抽样验收检查并按检查结论作出处理决定。</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8.3.3如果药品破损或者过期/近效期，应立即决定并处理药品，同时应有相关的废品处理记录。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8.3.4如果药品退回库存内，应在计算机系统中记录，退回库存的产品应遵循“近效期先出”原则。</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8.4假劣药管控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8.4.1受托方应书面记录如何使其员工在其药品供应链中辨别假劣药。</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8.4.2如果怀疑有假劣药，受托方应立即安全有效地将其与合法产品隔离储存，并联系</w:t>
      </w:r>
      <w:bookmarkStart w:id="7" w:name="_Hlk535291098"/>
      <w:r>
        <w:rPr>
          <w:rFonts w:hint="eastAsia" w:asciiTheme="majorHAnsi" w:hAnsiTheme="majorHAnsi" w:eastAsiaTheme="majorHAnsi" w:cstheme="majorEastAsia"/>
          <w:color w:val="000000"/>
          <w:sz w:val="28"/>
          <w:szCs w:val="28"/>
          <w:lang w:val="en-US" w:eastAsia="zh-CN"/>
        </w:rPr>
        <w:t>委托方</w:t>
      </w:r>
      <w:bookmarkEnd w:id="7"/>
      <w:r>
        <w:rPr>
          <w:rFonts w:hint="eastAsia" w:asciiTheme="majorHAnsi" w:hAnsiTheme="majorHAnsi" w:eastAsiaTheme="majorHAnsi" w:cstheme="majorEastAsia"/>
          <w:color w:val="000000"/>
          <w:sz w:val="28"/>
          <w:szCs w:val="28"/>
          <w:lang w:val="en-US" w:eastAsia="zh-CN"/>
        </w:rPr>
        <w:t>。</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8.4.3委托方对与药品监管部门的联系的启动和批准负有唯一的责任。</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b/>
          <w:bCs/>
          <w:color w:val="000000"/>
          <w:sz w:val="28"/>
          <w:szCs w:val="28"/>
          <w:u w:val="single"/>
          <w:lang w:val="en-US" w:eastAsia="zh-CN"/>
        </w:rPr>
      </w:pPr>
      <w:r>
        <w:rPr>
          <w:rFonts w:hint="eastAsia" w:ascii="楷体" w:hAnsi="楷体" w:eastAsia="楷体" w:cs="楷体"/>
          <w:color w:val="000000"/>
          <w:sz w:val="28"/>
          <w:szCs w:val="28"/>
          <w:lang w:val="en-US" w:eastAsia="zh-CN"/>
        </w:rPr>
        <w:t xml:space="preserve">    9.仓储管理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9.1概述</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9.1.1受托方应确保药品的合理储存，避免药品的变质、被盗、污染和混淆。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9.1.2受托方负责按照其标签中/药品标准记录的储存条件进行储存。</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9.1.3高光敏的产品应依据GSP的指导原则来处理，以确保委托方的产品得到足够的保护。具有特殊性的产品，如强烈的味道等，会潜在地污染其它产品，不应该与其它产品相近储存，并应有温度监测程序进行管理。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9.2设施和设备</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9.2.1受托方应在其注册的地址内对药品进行相关橾作。</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9.2.2受托方应在安全、维护良好、清洁的设施内储存产品，包括一个全面的虫控程序（描述灭蝇灯、避鼠器等放置的位置、检查频率、虫控活动记录及纠正预防措施）专用于药品储存的管理，以确保所需的贮存条件得以维持以及产品安全。</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9.2.3应使用门禁系统或有同等效果的方法，确保仓库任何时间的安全，包括非工作时间，避免非授权人员进入仓库。</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9.2.4受托方负责确保设施设备的足够清洁，包括属于自己或分包商的产品移动工具，避免污染和交叉污染。清洁过程应标准化和文件化，使用的清洁工具和产品不能污染药品。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9.2.5接收(收货验收)区、发货区和储存区应该严格分开。</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9.2.6药品的实际储存条件应符合标签上/药品标准的储存条件。温度和湿度应被监控和记录，并定期检查。系统应能够通过报警装置，检查出储存温度条件的偏离。报警限度应合理设置，并定期测试报警装置的有效性。对储存条件的偏差应进行调查、评估和记录。工作日志或类似的记录应确保所有数据的可追踪性</w:t>
      </w:r>
      <w:bookmarkStart w:id="8" w:name="_Hlk535310704"/>
      <w:r>
        <w:rPr>
          <w:rFonts w:hint="eastAsia" w:asciiTheme="majorHAnsi" w:hAnsiTheme="majorHAnsi" w:eastAsiaTheme="majorHAnsi" w:cstheme="majorEastAsia"/>
          <w:color w:val="000000"/>
          <w:sz w:val="28"/>
          <w:szCs w:val="28"/>
          <w:lang w:val="en-US" w:eastAsia="zh-CN"/>
        </w:rPr>
        <w:t>。</w:t>
      </w:r>
      <w:bookmarkEnd w:id="8"/>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9.2.7受托方须有预防断电的备用方案，确保仓储条件能够符合质量协议中规定的要求。</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9.2.8受托方须有应急响应计划，规定如果温度超出规定的温度范围时采取的应对措施。</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9.3验证与确认</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9.3.1受托方负责识别药品相关操作过程中需要进行验证或确认的关鍵控制点。</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验证或确认应该：</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（1）包括所有相关的设备，包括冷链、温控包装和它们的组成部分，计算机系统，相关的产品储存、包装或发货设施，并符合GSP的要求； </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（2）有验证计划、验证确认方案，并有文件记录；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（3）设定接受标准；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（4）在实施前和发生重大变更或升级版本之后，确保设备已正确地安装和运行；</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（5）验证或确认应有结果报告，以及必要时采取的纠正预防措施，应提供经质量负责人批准的、证明验证合格的报告。</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9.3.2应根据季节变化（至少在冬季和夏季）进行温度分布确认试验，确保对实际的储存温度有足够的检查。基于风险评估结果或温度控制设备有重大变更时，应重复进行分布确认。如果出现温度差异，应采取一切措施确保产品质量不受影响。</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9.3.3应该依据温度分布确认结果，定义放置日常温度监控设备的位置。</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9.3.4作为验证过程的一部分，温度分布确认试验也用于了解当冷库在开门状态或冷机设备故障时，冷库内的温度条件是否对产品质量造成风险。</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9.4设备</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9.4.1所有用于储存和发运产品的设备，均应按照适合它的预计用途标准进行设计、放置和维护。使用的所有监控设备应定期校验。</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用于监测运输工具或容器内温度调节的设备应定期校验。</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9.4.2关鍵设备的维修、维护和校验记录应保存，设备包括但不限于：如冷库、冰箱、温度计、湿度计或其它温湿度设备、空气处理机和任何用于供应链中的相关设备。</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9.5计算机系统</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9.5.1受托方应确保所有的计算机系统，包括内部的或外购的，直接影响产品质量相关或法规的信息应经过验证。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9.5.2计算机系统应能够追溯与质量相关的关鍵数据变更信息，包括原始信息、数据和变更者信息。</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9.5.3个人密码应定期维护和更新。</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9.5.4系统内数据的存挡应依据程序，通过每日下载数据来管理并储存。计算机系统数据应在单独、安全的地方进行备份，并保存至产品有效期后一年（至少5年），同时，应该具有死机恢复计划执行并定期测试，确保数据的恢复能力和操作的连续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9.6操作</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9.6.1原则</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9" w:name="_Hlk535291044"/>
      <w:r>
        <w:rPr>
          <w:rFonts w:hint="eastAsia" w:asciiTheme="majorHAnsi" w:hAnsiTheme="majorHAnsi" w:eastAsiaTheme="majorHAnsi" w:cstheme="majorEastAsia"/>
          <w:color w:val="000000"/>
          <w:sz w:val="28"/>
          <w:szCs w:val="28"/>
          <w:lang w:val="en-US" w:eastAsia="zh-CN"/>
        </w:rPr>
        <w:t>受托方</w:t>
      </w:r>
      <w:bookmarkEnd w:id="9"/>
      <w:r>
        <w:rPr>
          <w:rFonts w:hint="eastAsia" w:asciiTheme="majorHAnsi" w:hAnsiTheme="majorHAnsi" w:eastAsiaTheme="majorHAnsi" w:cstheme="majorEastAsia"/>
          <w:color w:val="000000"/>
          <w:sz w:val="28"/>
          <w:szCs w:val="28"/>
          <w:lang w:val="en-US" w:eastAsia="zh-CN"/>
        </w:rPr>
        <w:t>应确保产品的可追溯性和产品相关操作时符合包装上指示的标准。</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9.6.2接收(收货与验收)</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受托方应对委托方发货的产品进行接收(收货与验收)检查,包括但不限于:</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(1)产品的外观完整性检查,即外箱破损情况。如果发生破损,应打开破损的外箱，检查箱内小包装的完整性。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(2)检查随货同行文件的种类和数量，如药品检验报告等，确保产品的可追溯性。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(3)如果有温度监测仪随货同行，应按委托方提供的说明书来检查温度。</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此项检查，应依据SOP来进行，用于确认产品以后的储存和放行，并有书面记录。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（4）如果发现有不符合要求的记录，应在2个工作日内通知委托方,如：封签破损、包装破损或怀疑产品被污染等，此时应立即将其隔离储存在符合要求的条件下，直到委托方做出处理决定。</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9.6.3产品处理</w:t>
      </w:r>
    </w:p>
    <w:p>
      <w:pPr>
        <w:keepLines w:val="0"/>
        <w:pageBreakBefore w:val="0"/>
        <w:numPr>
          <w:ilvl w:val="0"/>
          <w:numId w:val="2"/>
        </w:numPr>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受托方应依据储存条件储存产品。有特殊储存要求的产品，如温控产品应在适当的验收检查后立即移入储存区。产品按批号储存，不同批号的产品不应放置在一起储存。</w:t>
      </w:r>
    </w:p>
    <w:p>
      <w:pPr>
        <w:keepLines w:val="0"/>
        <w:pageBreakBefore w:val="0"/>
        <w:numPr>
          <w:ilvl w:val="0"/>
          <w:numId w:val="2"/>
        </w:numPr>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每批产品的储存位置应有标识，确保储存系统能识别批产品的位置和数量。</w:t>
      </w:r>
      <w:bookmarkStart w:id="10" w:name="_Hlk535291145"/>
    </w:p>
    <w:p>
      <w:pPr>
        <w:keepLines w:val="0"/>
        <w:pageBreakBefore w:val="0"/>
        <w:numPr>
          <w:ilvl w:val="0"/>
          <w:numId w:val="2"/>
        </w:numPr>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w:t>
      </w:r>
      <w:bookmarkEnd w:id="10"/>
      <w:r>
        <w:rPr>
          <w:rFonts w:hint="eastAsia" w:asciiTheme="majorHAnsi" w:hAnsiTheme="majorHAnsi" w:eastAsiaTheme="majorHAnsi" w:cstheme="majorEastAsia"/>
          <w:color w:val="000000"/>
          <w:sz w:val="28"/>
          <w:szCs w:val="28"/>
          <w:lang w:val="en-US" w:eastAsia="zh-CN"/>
        </w:rPr>
        <w:t>应确保破损、不合格、过期、召回或退回、被怀疑是假劣药的产品隔离储存，应正确标识且安全地储存，直至由</w:t>
      </w:r>
      <w:bookmarkStart w:id="11" w:name="_Hlk535291241"/>
      <w:r>
        <w:rPr>
          <w:rFonts w:hint="eastAsia" w:asciiTheme="majorHAnsi" w:hAnsiTheme="majorHAnsi" w:eastAsiaTheme="majorHAnsi" w:cstheme="majorEastAsia"/>
          <w:color w:val="000000"/>
          <w:sz w:val="28"/>
          <w:szCs w:val="28"/>
          <w:lang w:val="en-US" w:eastAsia="zh-CN"/>
        </w:rPr>
        <w:t>委托方</w:t>
      </w:r>
      <w:bookmarkEnd w:id="11"/>
      <w:r>
        <w:rPr>
          <w:rFonts w:hint="eastAsia" w:asciiTheme="majorHAnsi" w:hAnsiTheme="majorHAnsi" w:eastAsiaTheme="majorHAnsi" w:cstheme="majorEastAsia"/>
          <w:color w:val="000000"/>
          <w:sz w:val="28"/>
          <w:szCs w:val="28"/>
          <w:lang w:val="en-US" w:eastAsia="zh-CN"/>
        </w:rPr>
        <w:t>书面做出处理决定。</w:t>
      </w:r>
    </w:p>
    <w:p>
      <w:pPr>
        <w:keepLines w:val="0"/>
        <w:pageBreakBefore w:val="0"/>
        <w:numPr>
          <w:ilvl w:val="0"/>
          <w:numId w:val="2"/>
        </w:numPr>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所有计算机系统的电子隔离储存操作应该同样安全，并经过验证。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9.6.4产品的销毁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需要销毁的产品应正确地标识，且与可销售库存产品分开储存，并依据书面规程处理。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得到委托方书面的批准后，上述库存的待销毁产品方可及时销毁。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当产品由受托方销毁时，受托方应使用有资质的公司对产品进行销毁，避免产品的使用或污染环境，受托方与负责销毁产品的公司之间应签订相关的书面协议。销毁记录（或垃圾登记记录）应保存，确保销毁产品的可追踪性，包括所有销毁产品的数量、批号和有效期。负责销毁产品的公司应向</w:t>
      </w:r>
      <w:bookmarkStart w:id="12" w:name="_Hlk535291275"/>
      <w:r>
        <w:rPr>
          <w:rFonts w:hint="eastAsia" w:asciiTheme="majorHAnsi" w:hAnsiTheme="majorHAnsi" w:eastAsiaTheme="majorHAnsi" w:cstheme="majorEastAsia"/>
          <w:color w:val="000000"/>
          <w:sz w:val="28"/>
          <w:szCs w:val="28"/>
          <w:lang w:val="en-US" w:eastAsia="zh-CN"/>
        </w:rPr>
        <w:t>受托方</w:t>
      </w:r>
      <w:bookmarkEnd w:id="12"/>
      <w:r>
        <w:rPr>
          <w:rFonts w:hint="eastAsia" w:asciiTheme="majorHAnsi" w:hAnsiTheme="majorHAnsi" w:eastAsiaTheme="majorHAnsi" w:cstheme="majorEastAsia"/>
          <w:color w:val="000000"/>
          <w:sz w:val="28"/>
          <w:szCs w:val="28"/>
          <w:lang w:val="en-US" w:eastAsia="zh-CN"/>
        </w:rPr>
        <w:t>出具书面的销毁证明，并标明销毁日期和方法。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9.6.5库存管理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13" w:name="_Hlk535291329"/>
      <w:r>
        <w:rPr>
          <w:rFonts w:hint="eastAsia" w:asciiTheme="majorHAnsi" w:hAnsiTheme="majorHAnsi" w:eastAsiaTheme="majorHAnsi" w:cstheme="majorEastAsia"/>
          <w:color w:val="000000"/>
          <w:sz w:val="28"/>
          <w:szCs w:val="28"/>
          <w:lang w:val="en-US" w:eastAsia="zh-CN"/>
        </w:rPr>
        <w:t>受托方</w:t>
      </w:r>
      <w:bookmarkEnd w:id="13"/>
      <w:r>
        <w:rPr>
          <w:rFonts w:hint="eastAsia" w:asciiTheme="majorHAnsi" w:hAnsiTheme="majorHAnsi" w:eastAsiaTheme="majorHAnsi" w:cstheme="majorEastAsia"/>
          <w:color w:val="000000"/>
          <w:sz w:val="28"/>
          <w:szCs w:val="28"/>
          <w:lang w:val="en-US" w:eastAsia="zh-CN"/>
        </w:rPr>
        <w:t>的信息系统内的库存水平和库存移动应可追踪，如：可以记录操作内容、时间、操作者、以前和现在的状态数值。受托方应定期库存盘点，必要时发送给委托方。所有的库存偏差（即OOY）应被调查、记录和采取纠正措施。</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所有的数据应书面记录。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除非有理由证明或经</w:t>
      </w:r>
      <w:bookmarkStart w:id="14" w:name="_Hlk535291371"/>
      <w:r>
        <w:rPr>
          <w:rFonts w:hint="eastAsia" w:asciiTheme="majorHAnsi" w:hAnsiTheme="majorHAnsi" w:eastAsiaTheme="majorHAnsi" w:cstheme="majorEastAsia"/>
          <w:color w:val="000000"/>
          <w:sz w:val="28"/>
          <w:szCs w:val="28"/>
          <w:lang w:val="en-US" w:eastAsia="zh-CN"/>
        </w:rPr>
        <w:t>委托方</w:t>
      </w:r>
      <w:bookmarkEnd w:id="14"/>
      <w:r>
        <w:rPr>
          <w:rFonts w:hint="eastAsia" w:asciiTheme="majorHAnsi" w:hAnsiTheme="majorHAnsi" w:eastAsiaTheme="majorHAnsi" w:cstheme="majorEastAsia"/>
          <w:color w:val="000000"/>
          <w:sz w:val="28"/>
          <w:szCs w:val="28"/>
          <w:lang w:val="en-US" w:eastAsia="zh-CN"/>
        </w:rPr>
        <w:t>批准，近效期的产品方可以从库存内移出。</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应定期检查不可销售产品的库存，并将其移出可销售库存。</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10.重新包装操作</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受托方不允许对产品进行重新包装/重新贴签的操作，除保证产品运输质量安全的外加包装外，但外加包装不得影响原有产品包装质量及标识。</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 xml:space="preserve"> 11.产品出库  </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产品出库包括发送给客户的订单的准备和/或将产品发运到客户处。</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整个运输和储存过程，制定的相关规程应确保：</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（1）产品的可追踪性；</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（2）产品不被污染或与其它产品交叉污染； </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（3）有效地预防产品的泄露、破损和丟失； </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（4）药品标准储存条件规定的温度、相对湿度应被维护、监测和记录。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15" w:name="_Hlk535291459"/>
      <w:r>
        <w:rPr>
          <w:rFonts w:hint="eastAsia" w:asciiTheme="majorHAnsi" w:hAnsiTheme="majorHAnsi" w:eastAsiaTheme="majorHAnsi" w:cstheme="majorEastAsia"/>
          <w:color w:val="000000"/>
          <w:sz w:val="28"/>
          <w:szCs w:val="28"/>
          <w:lang w:val="en-US" w:eastAsia="zh-CN"/>
        </w:rPr>
        <w:t>受托方</w:t>
      </w:r>
      <w:bookmarkEnd w:id="15"/>
      <w:r>
        <w:rPr>
          <w:rFonts w:hint="eastAsia" w:asciiTheme="majorHAnsi" w:hAnsiTheme="majorHAnsi" w:eastAsiaTheme="majorHAnsi" w:cstheme="majorEastAsia"/>
          <w:color w:val="000000"/>
          <w:sz w:val="28"/>
          <w:szCs w:val="28"/>
          <w:lang w:val="en-US" w:eastAsia="zh-CN"/>
        </w:rPr>
        <w:t>应尽力确保所出库的委托方产品均是由</w:t>
      </w:r>
      <w:bookmarkStart w:id="16" w:name="_Hlk535291551"/>
      <w:r>
        <w:rPr>
          <w:rFonts w:hint="eastAsia" w:asciiTheme="majorHAnsi" w:hAnsiTheme="majorHAnsi" w:eastAsiaTheme="majorHAnsi" w:cstheme="majorEastAsia"/>
          <w:color w:val="000000"/>
          <w:sz w:val="28"/>
          <w:szCs w:val="28"/>
          <w:lang w:val="en-US" w:eastAsia="zh-CN"/>
        </w:rPr>
        <w:t>委托方</w:t>
      </w:r>
      <w:bookmarkEnd w:id="16"/>
      <w:r>
        <w:rPr>
          <w:rFonts w:hint="eastAsia" w:asciiTheme="majorHAnsi" w:hAnsiTheme="majorHAnsi" w:eastAsiaTheme="majorHAnsi" w:cstheme="majorEastAsia"/>
          <w:color w:val="000000"/>
          <w:sz w:val="28"/>
          <w:szCs w:val="28"/>
          <w:lang w:val="en-US" w:eastAsia="zh-CN"/>
        </w:rPr>
        <w:t>供应的，应将假劣药进入药品供应链的风险降到最低。另外，受托方在产品出库前，应确保产品具有有效的产品检验报告。</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11.1产品订单（配送指令）的准备</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（1）前期准备</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17" w:name="_Hlk535291485"/>
      <w:r>
        <w:rPr>
          <w:rFonts w:hint="eastAsia" w:asciiTheme="majorHAnsi" w:hAnsiTheme="majorHAnsi" w:eastAsiaTheme="majorHAnsi" w:cstheme="majorEastAsia"/>
          <w:color w:val="000000"/>
          <w:sz w:val="28"/>
          <w:szCs w:val="28"/>
          <w:lang w:val="en-US" w:eastAsia="zh-CN"/>
        </w:rPr>
        <w:t>委托方</w:t>
      </w:r>
      <w:bookmarkEnd w:id="17"/>
      <w:r>
        <w:rPr>
          <w:rFonts w:hint="eastAsia" w:asciiTheme="majorHAnsi" w:hAnsiTheme="majorHAnsi" w:eastAsiaTheme="majorHAnsi" w:cstheme="majorEastAsia"/>
          <w:color w:val="000000"/>
          <w:sz w:val="28"/>
          <w:szCs w:val="28"/>
          <w:lang w:val="en-US" w:eastAsia="zh-CN"/>
        </w:rPr>
        <w:t>应提供现行的出库清单（配送指令）。</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在将产品发运给客户之前，</w:t>
      </w:r>
      <w:bookmarkStart w:id="18" w:name="_Hlk535291497"/>
      <w:r>
        <w:rPr>
          <w:rFonts w:hint="eastAsia" w:asciiTheme="majorHAnsi" w:hAnsiTheme="majorHAnsi" w:eastAsiaTheme="majorHAnsi" w:cstheme="majorEastAsia"/>
          <w:color w:val="000000"/>
          <w:sz w:val="28"/>
          <w:szCs w:val="28"/>
          <w:lang w:val="en-US" w:eastAsia="zh-CN"/>
        </w:rPr>
        <w:t>受托方</w:t>
      </w:r>
      <w:bookmarkEnd w:id="18"/>
      <w:r>
        <w:rPr>
          <w:rFonts w:hint="eastAsia" w:asciiTheme="majorHAnsi" w:hAnsiTheme="majorHAnsi" w:eastAsiaTheme="majorHAnsi" w:cstheme="majorEastAsia"/>
          <w:color w:val="000000"/>
          <w:sz w:val="28"/>
          <w:szCs w:val="28"/>
          <w:lang w:val="en-US" w:eastAsia="zh-CN"/>
        </w:rPr>
        <w:t>应检查产品的储存和运输条件。</w:t>
      </w:r>
      <w:bookmarkStart w:id="19" w:name="_Hlk535291524"/>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w:t>
      </w:r>
      <w:bookmarkEnd w:id="19"/>
      <w:r>
        <w:rPr>
          <w:rFonts w:hint="eastAsia" w:asciiTheme="majorHAnsi" w:hAnsiTheme="majorHAnsi" w:eastAsiaTheme="majorHAnsi" w:cstheme="majorEastAsia"/>
          <w:color w:val="000000"/>
          <w:sz w:val="28"/>
          <w:szCs w:val="28"/>
          <w:lang w:val="en-US" w:eastAsia="zh-CN"/>
        </w:rPr>
        <w:t>应确保只有经过授权的人员才能进入仓库。</w:t>
      </w:r>
    </w:p>
    <w:p>
      <w:pPr>
        <w:keepLines w:val="0"/>
        <w:pageBreakBefore w:val="0"/>
        <w:kinsoku/>
        <w:wordWrap/>
        <w:overflowPunct/>
        <w:topLinePunct w:val="0"/>
        <w:autoSpaceDE/>
        <w:autoSpaceDN/>
        <w:bidi w:val="0"/>
        <w:spacing w:before="156" w:beforeLines="50" w:line="480" w:lineRule="exact"/>
        <w:ind w:right="0" w:rightChars="0" w:firstLine="280" w:firstLineChars="1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（2）订单准备的条件</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20" w:name="_Hlk535291602"/>
      <w:r>
        <w:rPr>
          <w:rFonts w:hint="eastAsia" w:asciiTheme="majorHAnsi" w:hAnsiTheme="majorHAnsi" w:eastAsiaTheme="majorHAnsi" w:cstheme="majorEastAsia"/>
          <w:color w:val="000000"/>
          <w:sz w:val="28"/>
          <w:szCs w:val="28"/>
          <w:lang w:val="en-US" w:eastAsia="zh-CN"/>
        </w:rPr>
        <w:t>受托方</w:t>
      </w:r>
      <w:bookmarkEnd w:id="20"/>
      <w:r>
        <w:rPr>
          <w:rFonts w:hint="eastAsia" w:asciiTheme="majorHAnsi" w:hAnsiTheme="majorHAnsi" w:eastAsiaTheme="majorHAnsi" w:cstheme="majorEastAsia"/>
          <w:color w:val="000000"/>
          <w:sz w:val="28"/>
          <w:szCs w:val="28"/>
          <w:lang w:val="en-US" w:eastAsia="zh-CN"/>
        </w:rPr>
        <w:t>应确保备货和装货的环境条件也符合产品的储存条件。</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11.2近效期先原则</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当产生订单（配送指令）时，应遵循产品近效期先出的原则，除非有</w:t>
      </w:r>
      <w:bookmarkStart w:id="21" w:name="_Hlk535291581"/>
      <w:r>
        <w:rPr>
          <w:rFonts w:hint="eastAsia" w:asciiTheme="majorHAnsi" w:hAnsiTheme="majorHAnsi" w:eastAsiaTheme="majorHAnsi" w:cstheme="majorEastAsia"/>
          <w:color w:val="000000"/>
          <w:sz w:val="28"/>
          <w:szCs w:val="28"/>
          <w:lang w:val="en-US" w:eastAsia="zh-CN"/>
        </w:rPr>
        <w:t>委托方</w:t>
      </w:r>
      <w:bookmarkEnd w:id="21"/>
      <w:r>
        <w:rPr>
          <w:rFonts w:hint="eastAsia" w:asciiTheme="majorHAnsi" w:hAnsiTheme="majorHAnsi" w:eastAsiaTheme="majorHAnsi" w:cstheme="majorEastAsia"/>
          <w:color w:val="000000"/>
          <w:sz w:val="28"/>
          <w:szCs w:val="28"/>
          <w:lang w:val="en-US" w:eastAsia="zh-CN"/>
        </w:rPr>
        <w:t>的要求。</w:t>
      </w:r>
    </w:p>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 xml:space="preserve">   11.3效期管理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在备货时，产品应依据相关规定，具有适当的剩余有效期（经</w:t>
      </w:r>
      <w:bookmarkStart w:id="22" w:name="_Hlk535291811"/>
      <w:r>
        <w:rPr>
          <w:rFonts w:hint="eastAsia" w:asciiTheme="majorHAnsi" w:hAnsiTheme="majorHAnsi" w:eastAsiaTheme="majorHAnsi" w:cstheme="majorEastAsia"/>
          <w:color w:val="000000"/>
          <w:sz w:val="28"/>
          <w:szCs w:val="28"/>
          <w:lang w:val="en-US" w:eastAsia="zh-CN"/>
        </w:rPr>
        <w:t>委托方</w:t>
      </w:r>
      <w:bookmarkEnd w:id="22"/>
      <w:r>
        <w:rPr>
          <w:rFonts w:hint="eastAsia" w:asciiTheme="majorHAnsi" w:hAnsiTheme="majorHAnsi" w:eastAsiaTheme="majorHAnsi" w:cstheme="majorEastAsia"/>
          <w:color w:val="000000"/>
          <w:sz w:val="28"/>
          <w:szCs w:val="28"/>
          <w:lang w:val="en-US" w:eastAsia="zh-CN"/>
        </w:rPr>
        <w:t>批准）。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11.4备货和装货操作</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受托方应有措施确保正确地备货，无论订货量的大小，如以托盘或箱计。备货批号与订单上的批号一致。</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备货过程中，发现破损产品，</w:t>
      </w:r>
      <w:bookmarkStart w:id="23" w:name="_Hlk535291660"/>
      <w:r>
        <w:rPr>
          <w:rFonts w:hint="eastAsia" w:asciiTheme="majorHAnsi" w:hAnsiTheme="majorHAnsi" w:eastAsiaTheme="majorHAnsi" w:cstheme="majorEastAsia"/>
          <w:color w:val="000000"/>
          <w:sz w:val="28"/>
          <w:szCs w:val="28"/>
          <w:lang w:val="en-US" w:eastAsia="zh-CN"/>
        </w:rPr>
        <w:t>受托方</w:t>
      </w:r>
      <w:bookmarkEnd w:id="23"/>
      <w:r>
        <w:rPr>
          <w:rFonts w:hint="eastAsia" w:asciiTheme="majorHAnsi" w:hAnsiTheme="majorHAnsi" w:eastAsiaTheme="majorHAnsi" w:cstheme="majorEastAsia"/>
          <w:color w:val="000000"/>
          <w:sz w:val="28"/>
          <w:szCs w:val="28"/>
          <w:lang w:val="en-US" w:eastAsia="zh-CN"/>
        </w:rPr>
        <w:t>应将其立即隔离放置。</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11.5产品出库记录</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24" w:name="_Hlk535291781"/>
      <w:r>
        <w:rPr>
          <w:rFonts w:hint="eastAsia" w:asciiTheme="majorHAnsi" w:hAnsiTheme="majorHAnsi" w:eastAsiaTheme="majorHAnsi" w:cstheme="majorEastAsia"/>
          <w:color w:val="000000"/>
          <w:sz w:val="28"/>
          <w:szCs w:val="28"/>
          <w:lang w:val="en-US" w:eastAsia="zh-CN"/>
        </w:rPr>
        <w:t>受托方</w:t>
      </w:r>
      <w:bookmarkEnd w:id="24"/>
      <w:r>
        <w:rPr>
          <w:rFonts w:hint="eastAsia" w:asciiTheme="majorHAnsi" w:hAnsiTheme="majorHAnsi" w:eastAsiaTheme="majorHAnsi" w:cstheme="majorEastAsia"/>
          <w:color w:val="000000"/>
          <w:sz w:val="28"/>
          <w:szCs w:val="28"/>
          <w:lang w:val="en-US" w:eastAsia="zh-CN"/>
        </w:rPr>
        <w:t>应确保出库记录包含足够的信息，以保证产品的可追踪性。如包含每批产品的接收者、发货的目的地等，以便于在召回和怀疑有假劣药时，能够立即识别和联系产品的去向。</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出库记录至少应包括以下信息：</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（1）订单信息,包括订单编号的唯一性；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（2）岀库日期；</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（3）客户名称和地址；</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（4）产品描述,包括名称、剂型、规格、生产厂商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（5）产品数量；</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（6）产品批号和有效期；</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（7）产品质量状况和复核人员等。</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楷体" w:hAnsi="楷体" w:eastAsia="楷体" w:cs="楷体"/>
          <w:b/>
          <w:bCs/>
          <w:color w:val="000000"/>
          <w:sz w:val="28"/>
          <w:szCs w:val="28"/>
          <w:lang w:val="en-US" w:eastAsia="zh-CN"/>
        </w:rPr>
      </w:pPr>
      <w:r>
        <w:rPr>
          <w:rFonts w:hint="eastAsia" w:ascii="楷体" w:hAnsi="楷体" w:eastAsia="楷体" w:cs="楷体"/>
          <w:b/>
          <w:bCs/>
          <w:color w:val="000000"/>
          <w:sz w:val="28"/>
          <w:szCs w:val="28"/>
          <w:lang w:val="en-US" w:eastAsia="zh-CN"/>
        </w:rPr>
        <w:t>12.运输管理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12.1运输设施</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25" w:name="_Hlk535291818"/>
      <w:r>
        <w:rPr>
          <w:rFonts w:hint="eastAsia" w:asciiTheme="majorHAnsi" w:hAnsiTheme="majorHAnsi" w:eastAsiaTheme="majorHAnsi" w:cstheme="majorEastAsia"/>
          <w:color w:val="000000"/>
          <w:sz w:val="28"/>
          <w:szCs w:val="28"/>
          <w:lang w:val="en-US" w:eastAsia="zh-CN"/>
        </w:rPr>
        <w:t>（1）受托方</w:t>
      </w:r>
      <w:bookmarkEnd w:id="25"/>
      <w:r>
        <w:rPr>
          <w:rFonts w:hint="eastAsia" w:asciiTheme="majorHAnsi" w:hAnsiTheme="majorHAnsi" w:eastAsiaTheme="majorHAnsi" w:cstheme="majorEastAsia"/>
          <w:color w:val="000000"/>
          <w:sz w:val="28"/>
          <w:szCs w:val="28"/>
          <w:lang w:val="en-US" w:eastAsia="zh-CN"/>
        </w:rPr>
        <w:t>使用的运输设施不应对产品质量产生负面影响，如对外界的影响提供足够的保护措施，包括污染。</w:t>
      </w:r>
      <w:bookmarkStart w:id="26" w:name="_Hlk535291915"/>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（2）委托方</w:t>
      </w:r>
      <w:bookmarkEnd w:id="26"/>
      <w:r>
        <w:rPr>
          <w:rFonts w:hint="eastAsia" w:asciiTheme="majorHAnsi" w:hAnsiTheme="majorHAnsi" w:eastAsiaTheme="majorHAnsi" w:cstheme="majorEastAsia"/>
          <w:color w:val="000000"/>
          <w:sz w:val="28"/>
          <w:szCs w:val="28"/>
          <w:lang w:val="en-US" w:eastAsia="zh-CN"/>
        </w:rPr>
        <w:t>应向受托方提供必要的信息，包括产品标签上的特殊要求，运输途中的温度控制和产品安全。</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12.2工具和设备</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27" w:name="_Hlk535291892"/>
      <w:r>
        <w:rPr>
          <w:rFonts w:hint="eastAsia" w:asciiTheme="majorHAnsi" w:hAnsiTheme="majorHAnsi" w:eastAsiaTheme="majorHAnsi" w:cstheme="majorEastAsia"/>
          <w:color w:val="000000"/>
          <w:sz w:val="28"/>
          <w:szCs w:val="28"/>
          <w:lang w:val="en-US" w:eastAsia="zh-CN"/>
        </w:rPr>
        <w:t>（1）受托方</w:t>
      </w:r>
      <w:bookmarkEnd w:id="27"/>
      <w:r>
        <w:rPr>
          <w:rFonts w:hint="eastAsia" w:asciiTheme="majorHAnsi" w:hAnsiTheme="majorHAnsi" w:eastAsiaTheme="majorHAnsi" w:cstheme="majorEastAsia"/>
          <w:color w:val="000000"/>
          <w:sz w:val="28"/>
          <w:szCs w:val="28"/>
          <w:lang w:val="en-US" w:eastAsia="zh-CN"/>
        </w:rPr>
        <w:t>应配备合适的工具和设备，专用于药品操作，防止药品暴露在影响其稳定性和包装完整性的环境中，以及避免污染。</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（2）所有的工具和设备应经过维护、有效的清洁。</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12.3工具和设备司机(运输人员)</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司机(运输人员)应经过的相关培训,特别是对运输过程中的特殊温度条件。</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12.4运输线路</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bookmarkStart w:id="28" w:name="_Hlk535291942"/>
      <w:r>
        <w:rPr>
          <w:rFonts w:hint="eastAsia" w:asciiTheme="majorHAnsi" w:hAnsiTheme="majorHAnsi" w:eastAsiaTheme="majorHAnsi" w:cstheme="majorEastAsia"/>
          <w:color w:val="000000"/>
          <w:sz w:val="28"/>
          <w:szCs w:val="28"/>
          <w:lang w:val="en-US" w:eastAsia="zh-CN"/>
        </w:rPr>
        <w:t>（1）受托方</w:t>
      </w:r>
      <w:bookmarkEnd w:id="28"/>
      <w:r>
        <w:rPr>
          <w:rFonts w:hint="eastAsia" w:asciiTheme="majorHAnsi" w:hAnsiTheme="majorHAnsi" w:eastAsiaTheme="majorHAnsi" w:cstheme="majorEastAsia"/>
          <w:color w:val="000000"/>
          <w:sz w:val="28"/>
          <w:szCs w:val="28"/>
          <w:lang w:val="en-US" w:eastAsia="zh-CN"/>
        </w:rPr>
        <w:t>应遵循</w:t>
      </w:r>
      <w:bookmarkStart w:id="29" w:name="_Hlk535291999"/>
      <w:r>
        <w:rPr>
          <w:rFonts w:hint="eastAsia" w:asciiTheme="majorHAnsi" w:hAnsiTheme="majorHAnsi" w:eastAsiaTheme="majorHAnsi" w:cstheme="majorEastAsia"/>
          <w:color w:val="000000"/>
          <w:sz w:val="28"/>
          <w:szCs w:val="28"/>
          <w:lang w:val="en-US" w:eastAsia="zh-CN"/>
        </w:rPr>
        <w:t>委托方</w:t>
      </w:r>
      <w:bookmarkEnd w:id="29"/>
      <w:r>
        <w:rPr>
          <w:rFonts w:hint="eastAsia" w:asciiTheme="majorHAnsi" w:hAnsiTheme="majorHAnsi" w:eastAsiaTheme="majorHAnsi" w:cstheme="majorEastAsia"/>
          <w:color w:val="000000"/>
          <w:sz w:val="28"/>
          <w:szCs w:val="28"/>
          <w:lang w:val="en-US" w:eastAsia="zh-CN"/>
        </w:rPr>
        <w:t>提供的发货计划，确保产品直接发运到发货通知单上的地址，产品在运输过程中，不得转存在其它地址的仓库内。</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（2）受托方应系统地计划实际的运输路线，考虑当地的要求和条件。中途要求卸货或再装货时应经过确认和检查，特别是对于产品的安全、温度控制和货物清洁方面。</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12.5装货与卸货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（1）装货时应遵循“先装后出”的原则。受托方应具有装车指导书，确保运输条件不会对产品质量造成负面影响。特别是对冷冻敏感的产品，不应放置在空调机附近。</w:t>
      </w:r>
      <w:bookmarkStart w:id="30" w:name="_Hlk535292024"/>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（2）受托方</w:t>
      </w:r>
      <w:bookmarkEnd w:id="30"/>
      <w:r>
        <w:rPr>
          <w:rFonts w:hint="eastAsia" w:asciiTheme="majorHAnsi" w:hAnsiTheme="majorHAnsi" w:eastAsiaTheme="majorHAnsi" w:cstheme="majorEastAsia"/>
          <w:color w:val="000000"/>
          <w:sz w:val="28"/>
          <w:szCs w:val="28"/>
          <w:lang w:val="en-US" w:eastAsia="zh-CN"/>
        </w:rPr>
        <w:t>应确保依据委托方提供的出单库进行装货。</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12.6运输过程中的温度控制</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（1）受托方应确保运输或储存条件在整个委托储存配送过程中符合要求。因此当产品配送到客户时，其质量没有变化，如需要应提供客户相关的温度数据。</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（2）如果在运输过程中发生偏差，应依据7.2中的偏差处理规定进行处理。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12.7不合格、召回/退回产品及被怀疑是假劣药产品的运输管理</w:t>
      </w:r>
    </w:p>
    <w:p>
      <w:pPr>
        <w:keepLines w:val="0"/>
        <w:pageBreakBefore w:val="0"/>
        <w:kinsoku/>
        <w:wordWrap/>
        <w:overflowPunct/>
        <w:topLinePunct w:val="0"/>
        <w:autoSpaceDE/>
        <w:autoSpaceDN/>
        <w:bidi w:val="0"/>
        <w:spacing w:before="156" w:beforeLines="50" w:line="480" w:lineRule="exact"/>
        <w:ind w:right="0" w:rightChars="0" w:firstLine="560" w:firstLineChars="200"/>
        <w:textAlignment w:val="auto"/>
        <w:rPr>
          <w:rFonts w:hint="eastAsia" w:asciiTheme="majorHAnsi" w:hAnsiTheme="majorHAnsi" w:eastAsiaTheme="majorHAnsi" w:cstheme="majorEastAsia"/>
          <w:color w:val="000000"/>
          <w:sz w:val="28"/>
          <w:szCs w:val="28"/>
          <w:lang w:val="en-US" w:eastAsia="zh-CN"/>
        </w:rPr>
      </w:pPr>
      <w:r>
        <w:rPr>
          <w:rFonts w:hint="eastAsia" w:asciiTheme="majorHAnsi" w:hAnsiTheme="majorHAnsi" w:eastAsiaTheme="majorHAnsi" w:cstheme="majorEastAsia"/>
          <w:color w:val="000000"/>
          <w:sz w:val="28"/>
          <w:szCs w:val="28"/>
          <w:lang w:val="en-US" w:eastAsia="zh-CN"/>
        </w:rPr>
        <w:t>应隔离运输并具有正确的标识、安全的包装、清晰的标签和支持性的文件。运输文件应确保这种隔离的可追踪性。</w:t>
      </w:r>
    </w:p>
    <w:p>
      <w:pPr>
        <w:pStyle w:val="2"/>
        <w:keepNext/>
        <w:keepLines w:val="0"/>
        <w:pageBreakBefore w:val="0"/>
        <w:numPr>
          <w:ilvl w:val="0"/>
          <w:numId w:val="0"/>
        </w:numPr>
        <w:tabs>
          <w:tab w:val="left" w:pos="432"/>
        </w:tabs>
        <w:kinsoku/>
        <w:wordWrap/>
        <w:overflowPunct/>
        <w:topLinePunct w:val="0"/>
        <w:autoSpaceDE/>
        <w:autoSpaceDN/>
        <w:bidi w:val="0"/>
        <w:adjustRightInd/>
        <w:spacing w:before="0" w:line="480" w:lineRule="exact"/>
        <w:ind w:leftChars="0" w:right="0" w:rightChars="0"/>
        <w:textAlignment w:val="auto"/>
        <w:rPr>
          <w:rFonts w:hint="eastAsia" w:ascii="楷体" w:hAnsi="楷体" w:eastAsia="楷体" w:cs="楷体"/>
          <w:b w:val="0"/>
          <w:caps w:val="0"/>
          <w:color w:val="000000"/>
          <w:kern w:val="2"/>
          <w:sz w:val="28"/>
          <w:szCs w:val="28"/>
          <w:lang w:val="en-GB" w:eastAsia="zh-CN" w:bidi="ar-SA"/>
        </w:rPr>
      </w:pPr>
      <w:r>
        <w:rPr>
          <w:rFonts w:hint="eastAsia" w:ascii="楷体" w:hAnsi="楷体" w:eastAsia="楷体" w:cs="楷体"/>
          <w:b w:val="0"/>
          <w:caps w:val="0"/>
          <w:color w:val="000000"/>
          <w:kern w:val="2"/>
          <w:sz w:val="28"/>
          <w:szCs w:val="28"/>
          <w:lang w:val="en-US" w:eastAsia="zh-CN" w:bidi="ar-SA"/>
        </w:rPr>
        <w:t xml:space="preserve">    13.</w:t>
      </w:r>
      <w:r>
        <w:rPr>
          <w:rFonts w:hint="eastAsia" w:ascii="楷体" w:hAnsi="楷体" w:eastAsia="楷体" w:cs="楷体"/>
          <w:b w:val="0"/>
          <w:caps w:val="0"/>
          <w:color w:val="000000"/>
          <w:kern w:val="2"/>
          <w:sz w:val="28"/>
          <w:szCs w:val="28"/>
          <w:lang w:val="en-GB" w:eastAsia="zh-CN" w:bidi="ar-SA"/>
        </w:rPr>
        <w:t>其他</w:t>
      </w:r>
    </w:p>
    <w:p>
      <w:pPr>
        <w:pStyle w:val="3"/>
        <w:keepLines w:val="0"/>
        <w:pageBreakBefore w:val="0"/>
        <w:numPr>
          <w:ilvl w:val="1"/>
          <w:numId w:val="0"/>
        </w:numPr>
        <w:tabs>
          <w:tab w:val="left" w:pos="576"/>
        </w:tabs>
        <w:kinsoku/>
        <w:wordWrap/>
        <w:overflowPunct/>
        <w:topLinePunct w:val="0"/>
        <w:autoSpaceDE/>
        <w:autoSpaceDN/>
        <w:bidi w:val="0"/>
        <w:adjustRightInd/>
        <w:spacing w:before="80" w:line="480" w:lineRule="exact"/>
        <w:ind w:leftChars="0" w:right="0" w:rightChars="0" w:firstLine="560" w:firstLineChars="200"/>
        <w:jc w:val="both"/>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13.1</w:t>
      </w:r>
      <w:r>
        <w:rPr>
          <w:rFonts w:hint="eastAsia" w:asciiTheme="majorHAnsi" w:hAnsiTheme="majorHAnsi" w:eastAsiaTheme="majorHAnsi" w:cstheme="majorEastAsia"/>
          <w:b w:val="0"/>
          <w:color w:val="000000"/>
          <w:kern w:val="2"/>
          <w:sz w:val="28"/>
          <w:szCs w:val="28"/>
          <w:lang w:val="en-GB" w:eastAsia="zh-CN" w:bidi="ar-SA"/>
        </w:rPr>
        <w:t>质量协议和物流服务合同的关系</w:t>
      </w:r>
    </w:p>
    <w:p>
      <w:pPr>
        <w:pStyle w:val="7"/>
        <w:keepLines w:val="0"/>
        <w:pageBreakBefore w:val="0"/>
        <w:kinsoku/>
        <w:wordWrap/>
        <w:overflowPunct/>
        <w:topLinePunct w:val="0"/>
        <w:autoSpaceDE/>
        <w:autoSpaceDN/>
        <w:bidi w:val="0"/>
        <w:spacing w:line="480" w:lineRule="exact"/>
        <w:ind w:left="0" w:leftChars="0"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本协议可作为委托方和受托方签订第三方药品物流合同服务商业合同的附属协议，涉及质量问题的应当以本协议为准。</w:t>
      </w:r>
      <w:r>
        <w:rPr>
          <w:rFonts w:hint="eastAsia" w:asciiTheme="majorHAnsi" w:hAnsiTheme="majorHAnsi" w:eastAsiaTheme="majorHAnsi" w:cstheme="majorEastAsia"/>
          <w:b w:val="0"/>
          <w:color w:val="000000"/>
          <w:kern w:val="2"/>
          <w:sz w:val="28"/>
          <w:szCs w:val="28"/>
          <w:lang w:val="en-US" w:eastAsia="zh-CN" w:bidi="ar-SA"/>
        </w:rPr>
        <w:t>此协议有效期为*年，其中的名词定义始终有效。如果此协议内容与现行的相关协议有冲突，与产品质量有关的事项以此协议为准。</w:t>
      </w:r>
    </w:p>
    <w:p>
      <w:pPr>
        <w:pStyle w:val="3"/>
        <w:keepLines w:val="0"/>
        <w:pageBreakBefore w:val="0"/>
        <w:numPr>
          <w:ilvl w:val="1"/>
          <w:numId w:val="0"/>
        </w:numPr>
        <w:tabs>
          <w:tab w:val="left" w:pos="576"/>
        </w:tabs>
        <w:kinsoku/>
        <w:wordWrap/>
        <w:overflowPunct/>
        <w:topLinePunct w:val="0"/>
        <w:autoSpaceDE/>
        <w:autoSpaceDN/>
        <w:bidi w:val="0"/>
        <w:adjustRightInd/>
        <w:spacing w:before="80" w:line="480" w:lineRule="exact"/>
        <w:ind w:leftChars="0" w:right="0" w:rightChars="0" w:firstLine="560" w:firstLineChars="200"/>
        <w:jc w:val="both"/>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13.2</w:t>
      </w:r>
      <w:r>
        <w:rPr>
          <w:rFonts w:hint="eastAsia" w:asciiTheme="majorHAnsi" w:hAnsiTheme="majorHAnsi" w:eastAsiaTheme="majorHAnsi" w:cstheme="majorEastAsia"/>
          <w:b w:val="0"/>
          <w:color w:val="000000"/>
          <w:kern w:val="2"/>
          <w:sz w:val="28"/>
          <w:szCs w:val="28"/>
          <w:lang w:val="en-GB" w:eastAsia="zh-CN" w:bidi="ar-SA"/>
        </w:rPr>
        <w:t>变更历史</w:t>
      </w:r>
    </w:p>
    <w:tbl>
      <w:tblPr>
        <w:tblStyle w:val="15"/>
        <w:tblW w:w="9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607"/>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738"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r>
              <w:rPr>
                <w:rFonts w:hint="eastAsia" w:asciiTheme="majorHAnsi" w:hAnsiTheme="majorHAnsi" w:eastAsiaTheme="majorHAnsi" w:cstheme="majorEastAsia"/>
                <w:b w:val="0"/>
                <w:color w:val="000000"/>
                <w:kern w:val="2"/>
                <w:sz w:val="28"/>
                <w:szCs w:val="28"/>
                <w:lang w:val="en-US" w:eastAsia="zh-CN" w:bidi="ar-SA"/>
              </w:rPr>
              <w:t>日期</w:t>
            </w:r>
          </w:p>
        </w:tc>
        <w:tc>
          <w:tcPr>
            <w:tcW w:w="1607"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r>
              <w:rPr>
                <w:rFonts w:hint="eastAsia" w:asciiTheme="majorHAnsi" w:hAnsiTheme="majorHAnsi" w:eastAsiaTheme="majorHAnsi" w:cstheme="majorEastAsia"/>
                <w:b w:val="0"/>
                <w:color w:val="000000"/>
                <w:kern w:val="2"/>
                <w:sz w:val="28"/>
                <w:szCs w:val="28"/>
                <w:lang w:val="en-US" w:eastAsia="zh-CN" w:bidi="ar-SA"/>
              </w:rPr>
              <w:t>版本</w:t>
            </w:r>
          </w:p>
        </w:tc>
        <w:tc>
          <w:tcPr>
            <w:tcW w:w="6254"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r>
              <w:rPr>
                <w:rFonts w:hint="eastAsia" w:asciiTheme="majorHAnsi" w:hAnsiTheme="majorHAnsi" w:eastAsiaTheme="majorHAnsi" w:cstheme="majorEastAsia"/>
                <w:b w:val="0"/>
                <w:color w:val="000000"/>
                <w:kern w:val="2"/>
                <w:sz w:val="28"/>
                <w:szCs w:val="28"/>
                <w:lang w:val="en-US" w:eastAsia="zh-CN" w:bidi="ar-SA"/>
              </w:rPr>
              <w:t>变更概述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738"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1607"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6254" w:type="dxa"/>
            <w:vAlign w:val="top"/>
          </w:tcPr>
          <w:p>
            <w:pPr>
              <w:keepLines w:val="0"/>
              <w:pageBreakBefore w:val="0"/>
              <w:tabs>
                <w:tab w:val="center" w:pos="4320"/>
                <w:tab w:val="right" w:pos="8640"/>
              </w:tabs>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738" w:type="dxa"/>
            <w:vAlign w:val="top"/>
          </w:tcPr>
          <w:p>
            <w:pPr>
              <w:keepLines w:val="0"/>
              <w:pageBreakBefore w:val="0"/>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1607" w:type="dxa"/>
            <w:vAlign w:val="top"/>
          </w:tcPr>
          <w:p>
            <w:pPr>
              <w:keepLines w:val="0"/>
              <w:pageBreakBefore w:val="0"/>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6254" w:type="dxa"/>
            <w:vAlign w:val="top"/>
          </w:tcPr>
          <w:p>
            <w:pPr>
              <w:keepLines w:val="0"/>
              <w:pageBreakBefore w:val="0"/>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1738" w:type="dxa"/>
            <w:vAlign w:val="top"/>
          </w:tcPr>
          <w:p>
            <w:pPr>
              <w:keepLines w:val="0"/>
              <w:pageBreakBefore w:val="0"/>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1607" w:type="dxa"/>
            <w:vAlign w:val="top"/>
          </w:tcPr>
          <w:p>
            <w:pPr>
              <w:keepLines w:val="0"/>
              <w:pageBreakBefore w:val="0"/>
              <w:kinsoku/>
              <w:wordWrap/>
              <w:overflowPunct/>
              <w:topLinePunct w:val="0"/>
              <w:autoSpaceDE/>
              <w:autoSpaceDN/>
              <w:bidi w:val="0"/>
              <w:adjustRightInd w:val="0"/>
              <w:snapToGrid w:val="0"/>
              <w:spacing w:line="480" w:lineRule="exact"/>
              <w:ind w:right="0" w:rightChars="0"/>
              <w:jc w:val="center"/>
              <w:textAlignment w:val="auto"/>
              <w:rPr>
                <w:rFonts w:hint="eastAsia" w:asciiTheme="majorHAnsi" w:hAnsiTheme="majorHAnsi" w:eastAsiaTheme="majorHAnsi" w:cstheme="majorEastAsia"/>
                <w:b w:val="0"/>
                <w:color w:val="000000"/>
                <w:kern w:val="2"/>
                <w:sz w:val="28"/>
                <w:szCs w:val="28"/>
                <w:lang w:val="en-US" w:eastAsia="zh-CN" w:bidi="ar-SA"/>
              </w:rPr>
            </w:pPr>
          </w:p>
        </w:tc>
        <w:tc>
          <w:tcPr>
            <w:tcW w:w="6254" w:type="dxa"/>
            <w:vAlign w:val="top"/>
          </w:tcPr>
          <w:p>
            <w:pPr>
              <w:keepLines w:val="0"/>
              <w:pageBreakBefore w:val="0"/>
              <w:kinsoku/>
              <w:wordWrap/>
              <w:overflowPunct/>
              <w:topLinePunct w:val="0"/>
              <w:autoSpaceDE/>
              <w:autoSpaceDN/>
              <w:bidi w:val="0"/>
              <w:adjustRightInd w:val="0"/>
              <w:snapToGrid w:val="0"/>
              <w:spacing w:line="480" w:lineRule="exact"/>
              <w:ind w:right="0" w:rightChars="0"/>
              <w:textAlignment w:val="auto"/>
              <w:rPr>
                <w:rFonts w:hint="eastAsia" w:asciiTheme="majorHAnsi" w:hAnsiTheme="majorHAnsi" w:eastAsiaTheme="majorHAnsi" w:cstheme="majorEastAsia"/>
                <w:b w:val="0"/>
                <w:color w:val="000000"/>
                <w:kern w:val="2"/>
                <w:sz w:val="28"/>
                <w:szCs w:val="28"/>
                <w:lang w:val="en-US" w:eastAsia="zh-CN" w:bidi="ar-SA"/>
              </w:rPr>
            </w:pPr>
          </w:p>
        </w:tc>
      </w:tr>
    </w:tbl>
    <w:p>
      <w:pPr>
        <w:pStyle w:val="3"/>
        <w:keepLines w:val="0"/>
        <w:pageBreakBefore w:val="0"/>
        <w:numPr>
          <w:ilvl w:val="1"/>
          <w:numId w:val="0"/>
        </w:numPr>
        <w:tabs>
          <w:tab w:val="left" w:pos="576"/>
        </w:tabs>
        <w:kinsoku/>
        <w:wordWrap/>
        <w:overflowPunct/>
        <w:topLinePunct w:val="0"/>
        <w:autoSpaceDE/>
        <w:autoSpaceDN/>
        <w:bidi w:val="0"/>
        <w:adjustRightInd/>
        <w:spacing w:before="80" w:line="480" w:lineRule="exact"/>
        <w:ind w:right="0" w:rightChars="0"/>
        <w:jc w:val="both"/>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 xml:space="preserve">   13.3</w:t>
      </w:r>
      <w:r>
        <w:rPr>
          <w:rFonts w:hint="eastAsia" w:asciiTheme="majorHAnsi" w:hAnsiTheme="majorHAnsi" w:eastAsiaTheme="majorHAnsi" w:cstheme="majorEastAsia"/>
          <w:b w:val="0"/>
          <w:color w:val="000000"/>
          <w:kern w:val="2"/>
          <w:sz w:val="28"/>
          <w:szCs w:val="28"/>
          <w:lang w:val="en-GB" w:eastAsia="zh-CN" w:bidi="ar-SA"/>
        </w:rPr>
        <w:t>签名</w:t>
      </w:r>
    </w:p>
    <w:p>
      <w:pPr>
        <w:pStyle w:val="11"/>
        <w:keepLines w:val="0"/>
        <w:pageBreakBefore w:val="0"/>
        <w:tabs>
          <w:tab w:val="left" w:pos="720"/>
        </w:tabs>
        <w:kinsoku/>
        <w:wordWrap/>
        <w:overflowPunct/>
        <w:topLinePunct w:val="0"/>
        <w:autoSpaceDE/>
        <w:autoSpaceDN/>
        <w:bidi w:val="0"/>
        <w:spacing w:line="480" w:lineRule="exact"/>
        <w:ind w:left="0" w:leftChars="0" w:right="0" w:rightChars="0" w:firstLine="0" w:firstLineChars="0"/>
        <w:textAlignment w:val="auto"/>
        <w:rPr>
          <w:rFonts w:hint="eastAsia" w:ascii="微软雅黑" w:hAnsi="微软雅黑" w:eastAsia="微软雅黑" w:cs="微软雅黑"/>
          <w:b w:val="0"/>
          <w:bCs w:val="0"/>
          <w:color w:val="000000"/>
          <w:kern w:val="2"/>
          <w:sz w:val="28"/>
          <w:szCs w:val="28"/>
          <w:lang w:val="en-US" w:eastAsia="zh-CN" w:bidi="ar-SA"/>
        </w:rPr>
      </w:pPr>
      <w:r>
        <w:rPr>
          <w:rFonts w:hint="eastAsia" w:ascii="微软雅黑" w:hAnsi="微软雅黑" w:eastAsia="微软雅黑" w:cs="微软雅黑"/>
          <w:b w:val="0"/>
          <w:bCs w:val="0"/>
          <w:color w:val="000000"/>
          <w:kern w:val="2"/>
          <w:sz w:val="28"/>
          <w:szCs w:val="28"/>
          <w:lang w:val="en-US" w:eastAsia="zh-CN" w:bidi="ar-SA"/>
        </w:rPr>
        <w:t>（1）受托方</w:t>
      </w:r>
    </w:p>
    <w:tbl>
      <w:tblPr>
        <w:tblStyle w:val="15"/>
        <w:tblW w:w="93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96"/>
        <w:gridCol w:w="4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 w:hRule="atLeast"/>
          <w:jc w:val="center"/>
        </w:trPr>
        <w:tc>
          <w:tcPr>
            <w:tcW w:w="4796" w:type="dxa"/>
            <w:tcBorders>
              <w:top w:val="single" w:color="auto" w:sz="4" w:space="0"/>
              <w:bottom w:val="nil"/>
              <w:right w:val="single" w:color="auto" w:sz="4" w:space="0"/>
            </w:tcBorders>
            <w:tcMar>
              <w:left w:w="57" w:type="dxa"/>
              <w:right w:w="57" w:type="dxa"/>
            </w:tcMar>
            <w:vAlign w:val="center"/>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b/>
                <w:sz w:val="21"/>
                <w:szCs w:val="20"/>
                <w:lang w:eastAsia="zh-CN"/>
              </w:rPr>
            </w:pPr>
            <w:r>
              <w:rPr>
                <w:rFonts w:hint="eastAsia" w:eastAsia="华文楷体" w:cs="Arial"/>
                <w:b/>
                <w:sz w:val="21"/>
                <w:szCs w:val="20"/>
                <w:lang w:eastAsia="zh-CN"/>
              </w:rPr>
              <w:t>质量负责人</w:t>
            </w:r>
          </w:p>
        </w:tc>
        <w:tc>
          <w:tcPr>
            <w:tcW w:w="4509" w:type="dxa"/>
            <w:tcBorders>
              <w:lef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b/>
                <w:sz w:val="21"/>
                <w:szCs w:val="20"/>
                <w:lang w:eastAsia="zh-CN"/>
              </w:rPr>
            </w:pPr>
            <w:r>
              <w:rPr>
                <w:rFonts w:hint="eastAsia" w:eastAsia="华文楷体" w:cs="Arial"/>
                <w:b/>
                <w:sz w:val="21"/>
                <w:szCs w:val="20"/>
                <w:lang w:eastAsia="zh-CN"/>
              </w:rPr>
              <w:t>批准人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 w:hRule="atLeast"/>
          <w:jc w:val="center"/>
        </w:trPr>
        <w:tc>
          <w:tcPr>
            <w:tcW w:w="4796" w:type="dxa"/>
            <w:tcBorders>
              <w:top w:val="nil"/>
              <w:bottom w:val="nil"/>
              <w:righ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签名</w:t>
            </w:r>
          </w:p>
        </w:tc>
        <w:tc>
          <w:tcPr>
            <w:tcW w:w="4509" w:type="dxa"/>
            <w:tcBorders>
              <w:lef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val="en-US" w:eastAsia="zh-CN"/>
              </w:rPr>
            </w:pPr>
            <w:r>
              <w:rPr>
                <w:rFonts w:hint="eastAsia" w:eastAsia="华文楷体" w:cs="Arial"/>
                <w:sz w:val="21"/>
                <w:szCs w:val="20"/>
                <w:lang w:eastAsia="zh-CN"/>
              </w:rPr>
              <w:t>签名</w:t>
            </w:r>
            <w:r>
              <w:rPr>
                <w:rFonts w:hint="eastAsia" w:eastAsia="华文楷体" w:cs="Arial"/>
                <w:sz w:val="21"/>
                <w:szCs w:val="20"/>
                <w:lang w:val="en-US" w:eastAsia="zh-CN"/>
              </w:rPr>
              <w:t xml:space="preserve">             (盖公章)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 w:hRule="atLeast"/>
          <w:jc w:val="center"/>
        </w:trPr>
        <w:tc>
          <w:tcPr>
            <w:tcW w:w="4796" w:type="dxa"/>
            <w:tcBorders>
              <w:top w:val="nil"/>
              <w:bottom w:val="nil"/>
              <w:righ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p>
        </w:tc>
        <w:tc>
          <w:tcPr>
            <w:tcW w:w="4509" w:type="dxa"/>
            <w:tcBorders>
              <w:lef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bCs/>
                <w:sz w:val="21"/>
                <w:szCs w:val="20"/>
                <w:lang w:eastAsia="zh-CN"/>
              </w:rPr>
              <w:t>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 w:hRule="atLeast"/>
          <w:jc w:val="center"/>
        </w:trPr>
        <w:tc>
          <w:tcPr>
            <w:tcW w:w="4796" w:type="dxa"/>
            <w:tcBorders>
              <w:top w:val="nil"/>
              <w:bottom w:val="single" w:color="auto" w:sz="4" w:space="0"/>
              <w:right w:val="single" w:color="auto" w:sz="4" w:space="0"/>
            </w:tcBorders>
            <w:tcMar>
              <w:left w:w="57" w:type="dxa"/>
              <w:right w:w="57" w:type="dxa"/>
            </w:tcMar>
            <w:vAlign w:val="top"/>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日期</w:t>
            </w:r>
          </w:p>
        </w:tc>
        <w:tc>
          <w:tcPr>
            <w:tcW w:w="4509" w:type="dxa"/>
            <w:tcBorders>
              <w:left w:val="single" w:color="auto" w:sz="4" w:space="0"/>
            </w:tcBorders>
            <w:tcMar>
              <w:left w:w="57" w:type="dxa"/>
              <w:right w:w="57" w:type="dxa"/>
            </w:tcMar>
            <w:vAlign w:val="center"/>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日期</w:t>
            </w:r>
          </w:p>
        </w:tc>
      </w:tr>
    </w:tbl>
    <w:p>
      <w:pPr>
        <w:pStyle w:val="11"/>
        <w:keepLines w:val="0"/>
        <w:pageBreakBefore w:val="0"/>
        <w:tabs>
          <w:tab w:val="left" w:pos="720"/>
        </w:tabs>
        <w:kinsoku/>
        <w:wordWrap/>
        <w:overflowPunct/>
        <w:topLinePunct w:val="0"/>
        <w:autoSpaceDE/>
        <w:autoSpaceDN/>
        <w:bidi w:val="0"/>
        <w:spacing w:line="480" w:lineRule="exact"/>
        <w:ind w:left="0" w:leftChars="0" w:right="0" w:rightChars="0" w:firstLine="0" w:firstLineChars="0"/>
        <w:textAlignment w:val="auto"/>
        <w:rPr>
          <w:rFonts w:hint="eastAsia" w:ascii="微软雅黑" w:hAnsi="微软雅黑" w:eastAsia="微软雅黑" w:cs="微软雅黑"/>
          <w:b w:val="0"/>
          <w:bCs w:val="0"/>
          <w:color w:val="000000"/>
          <w:kern w:val="2"/>
          <w:sz w:val="28"/>
          <w:szCs w:val="28"/>
          <w:lang w:val="en-US" w:eastAsia="zh-CN" w:bidi="ar-SA"/>
        </w:rPr>
      </w:pPr>
      <w:r>
        <w:rPr>
          <w:rFonts w:hint="eastAsia" w:ascii="微软雅黑" w:hAnsi="微软雅黑" w:eastAsia="微软雅黑" w:cs="微软雅黑"/>
          <w:b w:val="0"/>
          <w:bCs w:val="0"/>
          <w:color w:val="000000"/>
          <w:kern w:val="2"/>
          <w:sz w:val="28"/>
          <w:szCs w:val="28"/>
          <w:lang w:val="en-US" w:eastAsia="zh-CN" w:bidi="ar-SA"/>
        </w:rPr>
        <w:t>（2）委托方</w:t>
      </w:r>
    </w:p>
    <w:tbl>
      <w:tblPr>
        <w:tblStyle w:val="15"/>
        <w:tblW w:w="9319" w:type="dxa"/>
        <w:jc w:val="center"/>
        <w:tblInd w:w="1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4"/>
        <w:gridCol w:w="3257"/>
        <w:gridCol w:w="32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 w:hRule="atLeast"/>
          <w:jc w:val="center"/>
        </w:trPr>
        <w:tc>
          <w:tcPr>
            <w:tcW w:w="2854" w:type="dxa"/>
            <w:tcBorders>
              <w:top w:val="single" w:color="auto" w:sz="4" w:space="0"/>
              <w:bottom w:val="nil"/>
              <w:right w:val="single" w:color="auto" w:sz="4" w:space="0"/>
            </w:tcBorders>
            <w:tcMar>
              <w:left w:w="57" w:type="dxa"/>
              <w:right w:w="57" w:type="dxa"/>
            </w:tcMar>
            <w:vAlign w:val="center"/>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b/>
                <w:sz w:val="21"/>
                <w:szCs w:val="20"/>
                <w:lang w:eastAsia="zh-CN"/>
              </w:rPr>
            </w:pPr>
            <w:r>
              <w:rPr>
                <w:rFonts w:hint="eastAsia" w:eastAsia="华文楷体" w:cs="Arial"/>
                <w:b/>
                <w:sz w:val="21"/>
                <w:szCs w:val="20"/>
                <w:lang w:eastAsia="zh-CN"/>
              </w:rPr>
              <w:t>起草人</w:t>
            </w:r>
          </w:p>
        </w:tc>
        <w:tc>
          <w:tcPr>
            <w:tcW w:w="3257" w:type="dxa"/>
            <w:tcBorders>
              <w:left w:val="single" w:color="auto" w:sz="4" w:space="0"/>
            </w:tcBorders>
            <w:tcMar>
              <w:left w:w="57" w:type="dxa"/>
              <w:right w:w="57" w:type="dxa"/>
            </w:tcMar>
            <w:vAlign w:val="center"/>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b/>
                <w:sz w:val="21"/>
                <w:szCs w:val="20"/>
                <w:lang w:eastAsia="zh-CN"/>
              </w:rPr>
            </w:pPr>
            <w:r>
              <w:rPr>
                <w:rFonts w:hint="eastAsia" w:eastAsia="华文楷体" w:cs="Arial"/>
                <w:b/>
                <w:sz w:val="21"/>
                <w:szCs w:val="20"/>
                <w:lang w:eastAsia="zh-CN"/>
              </w:rPr>
              <w:t>质量负责人</w:t>
            </w:r>
          </w:p>
        </w:tc>
        <w:tc>
          <w:tcPr>
            <w:tcW w:w="3208" w:type="dxa"/>
            <w:tcBorders>
              <w:left w:val="single" w:color="auto" w:sz="4" w:space="0"/>
              <w:right w:val="single" w:color="auto" w:sz="4" w:space="0"/>
            </w:tcBorders>
            <w:vAlign w:val="center"/>
          </w:tcPr>
          <w:p>
            <w:pPr>
              <w:keepLines w:val="0"/>
              <w:pageBreakBefore w:val="0"/>
              <w:kinsoku/>
              <w:wordWrap/>
              <w:overflowPunct/>
              <w:topLinePunct w:val="0"/>
              <w:autoSpaceDE/>
              <w:autoSpaceDN/>
              <w:bidi w:val="0"/>
              <w:snapToGrid w:val="0"/>
              <w:spacing w:line="480" w:lineRule="exact"/>
              <w:ind w:right="0" w:rightChars="0"/>
              <w:jc w:val="both"/>
              <w:textAlignment w:val="auto"/>
              <w:rPr>
                <w:rFonts w:eastAsia="华文楷体" w:cs="Arial"/>
                <w:b/>
                <w:sz w:val="21"/>
                <w:szCs w:val="20"/>
                <w:lang w:eastAsia="zh-CN"/>
              </w:rPr>
            </w:pPr>
            <w:r>
              <w:rPr>
                <w:rFonts w:hint="eastAsia" w:eastAsia="华文楷体" w:cs="Arial"/>
                <w:b/>
                <w:sz w:val="21"/>
                <w:szCs w:val="20"/>
                <w:lang w:eastAsia="zh-CN"/>
              </w:rPr>
              <w:t>批准人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854" w:type="dxa"/>
            <w:tcBorders>
              <w:top w:val="nil"/>
              <w:bottom w:val="nil"/>
              <w:righ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签名</w:t>
            </w:r>
          </w:p>
        </w:tc>
        <w:tc>
          <w:tcPr>
            <w:tcW w:w="3257" w:type="dxa"/>
            <w:tcBorders>
              <w:lef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签名</w:t>
            </w:r>
          </w:p>
        </w:tc>
        <w:tc>
          <w:tcPr>
            <w:tcW w:w="3208" w:type="dxa"/>
            <w:tcBorders>
              <w:left w:val="single" w:color="auto" w:sz="4" w:space="0"/>
              <w:right w:val="single" w:color="auto" w:sz="4" w:space="0"/>
            </w:tcBorders>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val="en-US" w:eastAsia="zh-CN"/>
              </w:rPr>
            </w:pPr>
            <w:r>
              <w:rPr>
                <w:rFonts w:hint="eastAsia" w:eastAsia="华文楷体" w:cs="Arial"/>
                <w:sz w:val="21"/>
                <w:szCs w:val="20"/>
                <w:lang w:eastAsia="zh-CN"/>
              </w:rPr>
              <w:t>签名</w:t>
            </w:r>
            <w:r>
              <w:rPr>
                <w:rFonts w:hint="eastAsia" w:eastAsia="华文楷体" w:cs="Arial"/>
                <w:sz w:val="21"/>
                <w:szCs w:val="20"/>
                <w:lang w:val="en-US" w:eastAsia="zh-CN"/>
              </w:rPr>
              <w:t xml:space="preserve">     (盖公章)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jc w:val="center"/>
        </w:trPr>
        <w:tc>
          <w:tcPr>
            <w:tcW w:w="2854" w:type="dxa"/>
            <w:tcBorders>
              <w:top w:val="nil"/>
              <w:bottom w:val="nil"/>
              <w:righ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职务</w:t>
            </w:r>
          </w:p>
        </w:tc>
        <w:tc>
          <w:tcPr>
            <w:tcW w:w="3257" w:type="dxa"/>
            <w:tcBorders>
              <w:left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p>
        </w:tc>
        <w:tc>
          <w:tcPr>
            <w:tcW w:w="3208" w:type="dxa"/>
            <w:tcBorders>
              <w:left w:val="single" w:color="auto" w:sz="4" w:space="0"/>
              <w:right w:val="single" w:color="auto" w:sz="4" w:space="0"/>
            </w:tcBorders>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val="en-US" w:eastAsia="zh-CN"/>
              </w:rPr>
            </w:pPr>
            <w:r>
              <w:rPr>
                <w:rFonts w:hint="eastAsia" w:eastAsia="华文楷体" w:cs="Arial"/>
                <w:sz w:val="21"/>
                <w:szCs w:val="20"/>
                <w:lang w:eastAsia="zh-CN"/>
              </w:rPr>
              <w:t>职务</w:t>
            </w:r>
            <w:r>
              <w:rPr>
                <w:rFonts w:hint="eastAsia" w:eastAsia="华文楷体" w:cs="Arial"/>
                <w:sz w:val="21"/>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 w:hRule="atLeast"/>
          <w:jc w:val="center"/>
        </w:trPr>
        <w:tc>
          <w:tcPr>
            <w:tcW w:w="2854" w:type="dxa"/>
            <w:tcBorders>
              <w:top w:val="nil"/>
              <w:bottom w:val="single" w:color="auto" w:sz="4" w:space="0"/>
              <w:right w:val="single" w:color="auto" w:sz="4" w:space="0"/>
            </w:tcBorders>
            <w:tcMar>
              <w:left w:w="57" w:type="dxa"/>
              <w:right w:w="57" w:type="dxa"/>
            </w:tcMar>
            <w:vAlign w:val="top"/>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日期</w:t>
            </w:r>
          </w:p>
        </w:tc>
        <w:tc>
          <w:tcPr>
            <w:tcW w:w="3257" w:type="dxa"/>
            <w:tcBorders>
              <w:left w:val="single" w:color="auto" w:sz="4" w:space="0"/>
              <w:bottom w:val="single" w:color="auto" w:sz="4" w:space="0"/>
            </w:tcBorders>
            <w:tcMar>
              <w:left w:w="57" w:type="dxa"/>
              <w:right w:w="57" w:type="dxa"/>
            </w:tcMar>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日期</w:t>
            </w:r>
          </w:p>
        </w:tc>
        <w:tc>
          <w:tcPr>
            <w:tcW w:w="3208" w:type="dxa"/>
            <w:tcBorders>
              <w:left w:val="single" w:color="auto" w:sz="4" w:space="0"/>
              <w:bottom w:val="single" w:color="auto" w:sz="4" w:space="0"/>
              <w:right w:val="single" w:color="auto" w:sz="4" w:space="0"/>
            </w:tcBorders>
            <w:vAlign w:val="center"/>
          </w:tcPr>
          <w:p>
            <w:pPr>
              <w:keepLines w:val="0"/>
              <w:pageBreakBefore w:val="0"/>
              <w:tabs>
                <w:tab w:val="right" w:leader="dot" w:pos="3969"/>
              </w:tabs>
              <w:kinsoku/>
              <w:wordWrap/>
              <w:overflowPunct/>
              <w:topLinePunct w:val="0"/>
              <w:autoSpaceDE/>
              <w:autoSpaceDN/>
              <w:bidi w:val="0"/>
              <w:snapToGrid w:val="0"/>
              <w:spacing w:line="480" w:lineRule="exact"/>
              <w:ind w:right="0" w:rightChars="0"/>
              <w:jc w:val="both"/>
              <w:textAlignment w:val="auto"/>
              <w:rPr>
                <w:rFonts w:eastAsia="华文楷体" w:cs="Arial"/>
                <w:sz w:val="21"/>
                <w:szCs w:val="20"/>
                <w:lang w:eastAsia="zh-CN"/>
              </w:rPr>
            </w:pPr>
            <w:r>
              <w:rPr>
                <w:rFonts w:hint="eastAsia" w:eastAsia="华文楷体" w:cs="Arial"/>
                <w:sz w:val="21"/>
                <w:szCs w:val="20"/>
                <w:lang w:eastAsia="zh-CN"/>
              </w:rPr>
              <w:t>日期</w:t>
            </w:r>
          </w:p>
        </w:tc>
      </w:tr>
    </w:tbl>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Theme="majorHAnsi" w:hAnsiTheme="majorHAnsi" w:eastAsiaTheme="majorHAnsi" w:cstheme="majorEastAsia"/>
          <w:b/>
          <w:bCs/>
          <w:color w:val="000000"/>
          <w:spacing w:val="0"/>
          <w:kern w:val="2"/>
          <w:sz w:val="28"/>
          <w:szCs w:val="28"/>
          <w:u w:val="none"/>
          <w:lang w:val="en-US" w:eastAsia="zh-CN" w:bidi="ar-SA"/>
        </w:rPr>
      </w:pPr>
    </w:p>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Theme="majorHAnsi" w:hAnsiTheme="majorHAnsi" w:eastAsiaTheme="majorHAnsi" w:cstheme="majorEastAsia"/>
          <w:b/>
          <w:bCs/>
          <w:color w:val="000000"/>
          <w:spacing w:val="0"/>
          <w:kern w:val="2"/>
          <w:sz w:val="28"/>
          <w:szCs w:val="28"/>
          <w:u w:val="none"/>
          <w:lang w:val="en-US" w:eastAsia="zh-CN" w:bidi="ar-SA"/>
        </w:rPr>
      </w:pPr>
      <w:r>
        <w:rPr>
          <w:rFonts w:hint="eastAsia" w:asciiTheme="majorHAnsi" w:hAnsiTheme="majorHAnsi" w:eastAsiaTheme="majorHAnsi" w:cstheme="majorEastAsia"/>
          <w:b/>
          <w:bCs/>
          <w:color w:val="000000"/>
          <w:spacing w:val="0"/>
          <w:kern w:val="2"/>
          <w:sz w:val="28"/>
          <w:szCs w:val="28"/>
          <w:u w:val="none"/>
          <w:lang w:val="en-US" w:eastAsia="zh-CN" w:bidi="ar-SA"/>
        </w:rPr>
        <w:t>附录1-双方法律责任和质量责任</w:t>
      </w:r>
    </w:p>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b/>
          <w:bCs/>
          <w:color w:val="000000"/>
          <w:spacing w:val="0"/>
          <w:kern w:val="2"/>
          <w:sz w:val="28"/>
          <w:szCs w:val="28"/>
          <w:u w:val="none"/>
          <w:lang w:val="en-US" w:eastAsia="zh-CN" w:bidi="ar-SA"/>
        </w:rPr>
      </w:pPr>
      <w:r>
        <w:rPr>
          <w:rFonts w:hint="eastAsia" w:asciiTheme="majorHAnsi" w:hAnsiTheme="majorHAnsi" w:eastAsiaTheme="majorHAnsi" w:cstheme="majorEastAsia"/>
          <w:b/>
          <w:bCs/>
          <w:color w:val="000000"/>
          <w:spacing w:val="0"/>
          <w:kern w:val="2"/>
          <w:sz w:val="28"/>
          <w:szCs w:val="28"/>
          <w:u w:val="none"/>
          <w:lang w:val="en-US" w:eastAsia="zh-CN" w:bidi="ar-SA"/>
        </w:rPr>
        <w:t xml:space="preserve"> </w:t>
      </w:r>
      <w:r>
        <w:rPr>
          <w:rFonts w:hint="eastAsia" w:asciiTheme="majorHAnsi" w:hAnsiTheme="majorHAnsi" w:eastAsiaTheme="majorHAnsi" w:cstheme="majorEastAsia"/>
          <w:b/>
          <w:bCs/>
          <w:color w:val="000000"/>
          <w:spacing w:val="0"/>
          <w:kern w:val="2"/>
          <w:sz w:val="28"/>
          <w:szCs w:val="28"/>
          <w:lang w:val="en-US" w:eastAsia="zh-CN" w:bidi="ar-SA"/>
        </w:rPr>
        <w:t xml:space="preserve">  一、总体原则</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甲方承诺严格遵守GSP规范操作，经营合法合格的药品，完全承担甲方物流药品入库前的质量责任，在库期间的药品质量监管责任，出库后的药品运输配送过程中的质量责任（自提运输配送）或质量监管责任（委托乙方承接或协调的运输配送）；</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甲方承诺双方在未解除药品合同物流协议前，不以任何形式在乙方库区外另行设仓违规储存药品；</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乙方承诺严格遵守GSP规范操作，承担甲方合同物流药品（直调业务除外）的入库、在库、出库各环节的质量责任，及出库后的药品运输配送过程中的质量责任（乙方承接的运输配送）或质量监管责任（乙方协调的运输配送）；</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二、入库前的质量责任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甲方承诺对所有往来客户及经营药品均按GSP规范要求进行严格的审核，并建立完善的质量档案；</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甲方承诺通过物流计算机系统远程传递或更新给乙方的所有基础资料都是经过严格审核、真实有效的，并对其负责；</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乙方承诺严格遵循甲方通过物流计算机系统下达的指令进行各环节的规范操作，确保甲方合同物流药品的入库验收、在库养护、出库配货、运输配送均是甲方真实意愿的反映。</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bCs/>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三、入库验收的质量责任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乙方承诺严格按甲方指令规范验收到货药品。验收合格药品到货半个工作日内完成验收入库程序；</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凡是到货药品与甲方指令不符、单据不全；标签不规范、存在破损、污染现象、质量待定；不合格等，乙方将拒绝或停止验收，并立即通知甲方人员处理或到现场共同验收处理。甲方承诺在收到乙方此类通知时，当日回复反馈意见并立即配合处理；</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乙方验收、入库记录，同步远程反馈至甲方计算机系统。随货同行单、药品检验报告原件</w:t>
      </w:r>
      <w:r>
        <w:rPr>
          <w:rFonts w:hint="eastAsia" w:asciiTheme="majorHAnsi" w:hAnsiTheme="majorHAnsi" w:eastAsiaTheme="majorHAnsi" w:cstheme="majorEastAsia"/>
          <w:b w:val="0"/>
          <w:color w:val="000000"/>
          <w:kern w:val="2"/>
          <w:sz w:val="28"/>
          <w:szCs w:val="28"/>
          <w:lang w:val="en-US" w:eastAsia="zh-CN" w:bidi="ar-SA"/>
        </w:rPr>
        <w:t>/复印件</w:t>
      </w:r>
      <w:r>
        <w:rPr>
          <w:rFonts w:hint="eastAsia" w:asciiTheme="majorHAnsi" w:hAnsiTheme="majorHAnsi" w:eastAsiaTheme="majorHAnsi" w:cstheme="majorEastAsia"/>
          <w:b w:val="0"/>
          <w:color w:val="000000"/>
          <w:kern w:val="2"/>
          <w:sz w:val="28"/>
          <w:szCs w:val="28"/>
          <w:lang w:val="en-GB" w:eastAsia="zh-CN" w:bidi="ar-SA"/>
        </w:rPr>
        <w:t>每月传递给甲方存档。</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四、在库储存养护的质量责任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乙方承诺严格按委托药品的特性、储藏要求分库、分区、分类储存，确保在库药品的储存质量；</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乙方确保对储存期超三个月的在库药品进行每季度循环养护；甲方有特殊养护要求的品种，双方另行商定养护期和养护形式。养护记录</w:t>
      </w:r>
      <w:r>
        <w:rPr>
          <w:rFonts w:hint="eastAsia" w:asciiTheme="majorHAnsi" w:hAnsiTheme="majorHAnsi" w:eastAsiaTheme="majorHAnsi" w:cstheme="majorEastAsia"/>
          <w:b w:val="0"/>
          <w:color w:val="000000"/>
          <w:kern w:val="2"/>
          <w:sz w:val="28"/>
          <w:szCs w:val="28"/>
          <w:lang w:val="en-US" w:eastAsia="zh-CN" w:bidi="ar-SA"/>
        </w:rPr>
        <w:t>/报告</w:t>
      </w:r>
      <w:r>
        <w:rPr>
          <w:rFonts w:hint="eastAsia" w:asciiTheme="majorHAnsi" w:hAnsiTheme="majorHAnsi" w:eastAsiaTheme="majorHAnsi" w:cstheme="majorEastAsia"/>
          <w:b w:val="0"/>
          <w:color w:val="000000"/>
          <w:kern w:val="2"/>
          <w:sz w:val="28"/>
          <w:szCs w:val="28"/>
          <w:lang w:val="en-GB" w:eastAsia="zh-CN" w:bidi="ar-SA"/>
        </w:rPr>
        <w:t>同步远程反馈至甲方计算机系统；</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乙方承诺严格做好库区温湿度记录，存档三年，以备甲方查询；</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4.</w:t>
      </w:r>
      <w:r>
        <w:rPr>
          <w:rFonts w:hint="eastAsia" w:asciiTheme="majorHAnsi" w:hAnsiTheme="majorHAnsi" w:eastAsiaTheme="majorHAnsi" w:cstheme="majorEastAsia"/>
          <w:b w:val="0"/>
          <w:color w:val="000000"/>
          <w:kern w:val="2"/>
          <w:sz w:val="28"/>
          <w:szCs w:val="28"/>
          <w:lang w:val="en-GB" w:eastAsia="zh-CN" w:bidi="ar-SA"/>
        </w:rPr>
        <w:t>乙方对效期药品将加强管理，实时同步向甲方计算机系统远程反馈“近效期药品催销表”；</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5.</w:t>
      </w:r>
      <w:r>
        <w:rPr>
          <w:rFonts w:hint="eastAsia" w:asciiTheme="majorHAnsi" w:hAnsiTheme="majorHAnsi" w:eastAsiaTheme="majorHAnsi" w:cstheme="majorEastAsia"/>
          <w:b w:val="0"/>
          <w:color w:val="000000"/>
          <w:kern w:val="2"/>
          <w:sz w:val="28"/>
          <w:szCs w:val="28"/>
          <w:lang w:val="en-GB" w:eastAsia="zh-CN" w:bidi="ar-SA"/>
        </w:rPr>
        <w:t>乙方有权按照GSP规范要求，对在库储存养护中发现的不合格、假劣药品（包括政府药监部门明令为假劣药的）进行停止发货处理；</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6.</w:t>
      </w:r>
      <w:r>
        <w:rPr>
          <w:rFonts w:hint="eastAsia" w:asciiTheme="majorHAnsi" w:hAnsiTheme="majorHAnsi" w:eastAsiaTheme="majorHAnsi" w:cstheme="majorEastAsia"/>
          <w:b w:val="0"/>
          <w:color w:val="000000"/>
          <w:kern w:val="2"/>
          <w:sz w:val="28"/>
          <w:szCs w:val="28"/>
          <w:lang w:val="en-GB" w:eastAsia="zh-CN" w:bidi="ar-SA"/>
        </w:rPr>
        <w:t>甲方承诺积极配合乙方及时处理上述在库药品存在的问题，并有义务对委托药品行使现场或远程质量监管责任。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五、出库的质量责任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乙方承诺严格按甲方发货指令配货出库，严格复核操作，随货同行单及相关资料完备，避免差错，确保质量；</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乙方承诺收到甲方出库质量后半个工作日完成配货出库程序；</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乙方出库记录同步远程反馈至甲方计算机系统，有关实物单据、资料每月传递给甲方存档。</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六、运输的质量责任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乙方承担自身承接运输配送药品在运输过程中的质量责任；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乙方承诺协调社会运输单位承接运输配送药品的所有承运合同，均由药品质量保证条款，其承运单位应获得甲方认可。冷链药品必须按要求冷链运输，并全程跟进、记录、控制适宜温度，同时同步反馈至甲方计算机系统；</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接收甲方运输质量监管。</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US" w:eastAsia="zh-CN" w:bidi="ar-SA"/>
        </w:rPr>
        <w:t xml:space="preserve">   </w:t>
      </w:r>
      <w:r>
        <w:rPr>
          <w:rFonts w:hint="eastAsia" w:asciiTheme="majorHAnsi" w:hAnsiTheme="majorHAnsi" w:eastAsiaTheme="majorHAnsi" w:cstheme="majorEastAsia"/>
          <w:b/>
          <w:bCs/>
          <w:color w:val="000000"/>
          <w:kern w:val="2"/>
          <w:sz w:val="28"/>
          <w:szCs w:val="28"/>
          <w:lang w:val="en-GB" w:eastAsia="zh-CN" w:bidi="ar-SA"/>
        </w:rPr>
        <w:t>七、质量问题产品判定原则</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甲方承诺严格执行乙方指定的第三方药品现代物流各项质量管理制度、操作流程，认真履行质量责任和配合义务；</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对于在库药品中存在药品监管部门明令的假劣药，乙方直接判定为不合格品停止出库，并同步远程反馈至甲方计算机系统；</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对于在库超有效期药品，乙方直接判定为不合格品，停止出库，并同步远程反馈至甲方计算机系统；</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4.</w:t>
      </w:r>
      <w:r>
        <w:rPr>
          <w:rFonts w:hint="eastAsia" w:asciiTheme="majorHAnsi" w:hAnsiTheme="majorHAnsi" w:eastAsiaTheme="majorHAnsi" w:cstheme="majorEastAsia"/>
          <w:b w:val="0"/>
          <w:color w:val="000000"/>
          <w:kern w:val="2"/>
          <w:sz w:val="28"/>
          <w:szCs w:val="28"/>
          <w:lang w:val="en-GB" w:eastAsia="zh-CN" w:bidi="ar-SA"/>
        </w:rPr>
        <w:t>对于属乙方储存过程中因各种原因产生的，外观能直接判别的污染、破损、损毁药品，乙方直接判定为不合格品，停止出库，并同步远程反馈至甲方计算机系统；</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5.</w:t>
      </w:r>
      <w:r>
        <w:rPr>
          <w:rFonts w:hint="eastAsia" w:asciiTheme="majorHAnsi" w:hAnsiTheme="majorHAnsi" w:eastAsiaTheme="majorHAnsi" w:cstheme="majorEastAsia"/>
          <w:b w:val="0"/>
          <w:color w:val="000000"/>
          <w:kern w:val="2"/>
          <w:sz w:val="28"/>
          <w:szCs w:val="28"/>
          <w:lang w:val="en-GB" w:eastAsia="zh-CN" w:bidi="ar-SA"/>
        </w:rPr>
        <w:t>其他乙方怀疑可能存在质量问题的药品，均应立即告知甲方一起现场认定，甲方认定合格者，以书面形式通知乙方并承担责任，否则乙方将判为不合格品，停止出库；</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6.</w:t>
      </w:r>
      <w:r>
        <w:rPr>
          <w:rFonts w:hint="eastAsia" w:asciiTheme="majorHAnsi" w:hAnsiTheme="majorHAnsi" w:eastAsiaTheme="majorHAnsi" w:cstheme="majorEastAsia"/>
          <w:b w:val="0"/>
          <w:color w:val="000000"/>
          <w:kern w:val="2"/>
          <w:sz w:val="28"/>
          <w:szCs w:val="28"/>
          <w:lang w:val="en-GB" w:eastAsia="zh-CN" w:bidi="ar-SA"/>
        </w:rPr>
        <w:t>双方同意，乙方验收入库药品以外观验收为主，对入库前已存在的药品内在质量问题，由于无法判别，虽已正常入库，但乙方不承担由此产生的质量责任和经济责任，此类事宜引起的质量和经济责任由甲方自行承担和解决；</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7.</w:t>
      </w:r>
      <w:r>
        <w:rPr>
          <w:rFonts w:hint="eastAsia" w:asciiTheme="majorHAnsi" w:hAnsiTheme="majorHAnsi" w:eastAsiaTheme="majorHAnsi" w:cstheme="majorEastAsia"/>
          <w:b w:val="0"/>
          <w:color w:val="000000"/>
          <w:kern w:val="2"/>
          <w:sz w:val="28"/>
          <w:szCs w:val="28"/>
          <w:lang w:val="en-GB" w:eastAsia="zh-CN" w:bidi="ar-SA"/>
        </w:rPr>
        <w:t>甲方承诺及时配合乙方处理在库不合格品及待处理药品。</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280" w:firstLineChars="100"/>
        <w:textAlignment w:val="auto"/>
        <w:rPr>
          <w:rFonts w:hint="eastAsia" w:asciiTheme="majorHAnsi" w:hAnsiTheme="majorHAnsi" w:eastAsiaTheme="majorHAnsi" w:cstheme="majorEastAsia"/>
          <w:b/>
          <w:bCs/>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GB" w:eastAsia="zh-CN" w:bidi="ar-SA"/>
        </w:rPr>
        <w:t>八、货物安全及保险（可在双方商业合同进行约定）</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货物仓储和货物仓储保险</w:t>
      </w:r>
    </w:p>
    <w:p>
      <w:pPr>
        <w:pStyle w:val="26"/>
        <w:keepLines w:val="0"/>
        <w:pageBreakBefore w:val="0"/>
        <w:tabs>
          <w:tab w:val="left" w:pos="993"/>
        </w:tabs>
        <w:kinsoku/>
        <w:wordWrap/>
        <w:overflowPunct/>
        <w:topLinePunct w:val="0"/>
        <w:autoSpaceDE/>
        <w:autoSpaceDN/>
        <w:bidi w:val="0"/>
        <w:spacing w:line="480" w:lineRule="exact"/>
        <w:ind w:right="0" w:rightChars="0" w:firstLine="48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甲方可委托乙方或甲方自行为货物办理附加的商业保险（费用由甲方预先支持），如发生保险事故，由乙方协助甲方索赔；如货物毁损是由乙方过错造成的，乙方将承担甲方受损货物进货成本价格的赔偿责任。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货物运输和货物运输保险</w:t>
      </w:r>
    </w:p>
    <w:p>
      <w:pPr>
        <w:pStyle w:val="26"/>
        <w:keepLines w:val="0"/>
        <w:pageBreakBefore w:val="0"/>
        <w:tabs>
          <w:tab w:val="left" w:pos="993"/>
        </w:tabs>
        <w:kinsoku/>
        <w:wordWrap/>
        <w:overflowPunct/>
        <w:topLinePunct w:val="0"/>
        <w:autoSpaceDE/>
        <w:autoSpaceDN/>
        <w:bidi w:val="0"/>
        <w:spacing w:line="480" w:lineRule="exact"/>
        <w:ind w:right="0" w:rightChars="0" w:firstLine="48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乙方依甲方的指定代办托运，承运人由甲方指定，乙方办理完托运手续时，即视为货物完全交付。</w:t>
      </w:r>
    </w:p>
    <w:p>
      <w:pPr>
        <w:pStyle w:val="26"/>
        <w:keepLines w:val="0"/>
        <w:pageBreakBefore w:val="0"/>
        <w:tabs>
          <w:tab w:val="left" w:pos="993"/>
        </w:tabs>
        <w:kinsoku/>
        <w:wordWrap/>
        <w:overflowPunct/>
        <w:topLinePunct w:val="0"/>
        <w:autoSpaceDE/>
        <w:autoSpaceDN/>
        <w:bidi w:val="0"/>
        <w:spacing w:line="480" w:lineRule="exact"/>
        <w:ind w:right="0" w:rightChars="0" w:firstLine="48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甲方可委托乙方代办货物运输保险，保险公司及保险金额由甲方指定，保险费率由甲方和保险公司直接协商确定，保险费用由甲方承担。如发生保险事故，要求乙方协助、配合的，乙方应积极协助，符合提供有关资料。甲方未委托乙方办理运输保险的，甲方将自行承担事故责任。</w:t>
      </w:r>
    </w:p>
    <w:p>
      <w:pPr>
        <w:pStyle w:val="26"/>
        <w:keepLines w:val="0"/>
        <w:pageBreakBefore w:val="0"/>
        <w:tabs>
          <w:tab w:val="left" w:pos="993"/>
        </w:tabs>
        <w:kinsoku/>
        <w:wordWrap/>
        <w:overflowPunct/>
        <w:topLinePunct w:val="0"/>
        <w:autoSpaceDE/>
        <w:autoSpaceDN/>
        <w:bidi w:val="0"/>
        <w:spacing w:line="480" w:lineRule="exact"/>
        <w:ind w:right="0" w:rightChars="0" w:firstLine="48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如运输配送的承运人为乙方，如运输途中货物毁损，乙方将承担甲方受损货物进货成本价格的赔偿责任。</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货物安全</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乙方应保持仓库清洁卫生、通风和干燥，保证货物码放整齐，符合甲方货物的要求，并做好防火、防盗、防潮、防霉、防虫害、防损和防污等工作。</w:t>
      </w:r>
    </w:p>
    <w:p>
      <w:pPr>
        <w:pStyle w:val="26"/>
        <w:keepLines w:val="0"/>
        <w:pageBreakBefore w:val="0"/>
        <w:numPr>
          <w:ilvl w:val="0"/>
          <w:numId w:val="0"/>
        </w:numPr>
        <w:tabs>
          <w:tab w:val="left" w:pos="993"/>
        </w:tabs>
        <w:kinsoku/>
        <w:wordWrap/>
        <w:overflowPunct/>
        <w:topLinePunct w:val="0"/>
        <w:autoSpaceDE/>
        <w:autoSpaceDN/>
        <w:bidi w:val="0"/>
        <w:spacing w:line="480" w:lineRule="exact"/>
        <w:ind w:left="567" w:leftChars="0"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乙方应有效执行安全保卫规范，确保货物的安全。</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firstLine="280" w:firstLineChars="100"/>
        <w:textAlignment w:val="auto"/>
        <w:rPr>
          <w:rFonts w:hint="eastAsia" w:asciiTheme="majorHAnsi" w:hAnsiTheme="majorHAnsi" w:eastAsiaTheme="majorHAnsi" w:cstheme="majorEastAsia"/>
          <w:b/>
          <w:bCs/>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US" w:eastAsia="zh-CN" w:bidi="ar-SA"/>
        </w:rPr>
        <w:t xml:space="preserve"> </w:t>
      </w:r>
      <w:r>
        <w:rPr>
          <w:rFonts w:hint="eastAsia" w:asciiTheme="majorHAnsi" w:hAnsiTheme="majorHAnsi" w:eastAsiaTheme="majorHAnsi" w:cstheme="majorEastAsia"/>
          <w:b/>
          <w:bCs/>
          <w:color w:val="000000"/>
          <w:kern w:val="2"/>
          <w:sz w:val="28"/>
          <w:szCs w:val="28"/>
          <w:lang w:val="en-GB" w:eastAsia="zh-CN" w:bidi="ar-SA"/>
        </w:rPr>
        <w:t>九、信息交流与沟通</w:t>
      </w:r>
    </w:p>
    <w:p>
      <w:pPr>
        <w:pStyle w:val="26"/>
        <w:keepLines w:val="0"/>
        <w:pageBreakBefore w:val="0"/>
        <w:tabs>
          <w:tab w:val="left" w:pos="993"/>
          <w:tab w:val="left" w:pos="1418"/>
        </w:tabs>
        <w:kinsoku/>
        <w:wordWrap/>
        <w:overflowPunct/>
        <w:topLinePunct w:val="0"/>
        <w:autoSpaceDE/>
        <w:autoSpaceDN/>
        <w:bidi w:val="0"/>
        <w:spacing w:line="480" w:lineRule="exact"/>
        <w:ind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GB" w:eastAsia="zh-CN" w:bidi="ar-SA"/>
        </w:rPr>
        <w:t>乙方同意甲方授权的人员对入库货物的状态进行随时监控，并及时处理甲方的投诉。在甲方要求的情况下，乙方应实时通报仓储的进展情况。</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textAlignment w:val="auto"/>
        <w:rPr>
          <w:rFonts w:hint="eastAsia" w:asciiTheme="majorHAnsi" w:hAnsiTheme="majorHAnsi" w:eastAsiaTheme="majorHAnsi" w:cstheme="majorEastAsia"/>
          <w:b/>
          <w:bCs/>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US" w:eastAsia="zh-CN" w:bidi="ar-SA"/>
        </w:rPr>
        <w:t xml:space="preserve">   </w:t>
      </w:r>
      <w:r>
        <w:rPr>
          <w:rFonts w:hint="eastAsia" w:asciiTheme="majorHAnsi" w:hAnsiTheme="majorHAnsi" w:eastAsiaTheme="majorHAnsi" w:cstheme="majorEastAsia"/>
          <w:b/>
          <w:bCs/>
          <w:color w:val="000000"/>
          <w:kern w:val="2"/>
          <w:sz w:val="28"/>
          <w:szCs w:val="28"/>
          <w:lang w:val="en-GB" w:eastAsia="zh-CN" w:bidi="ar-SA"/>
        </w:rPr>
        <w:t>十、保密原则</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双方对本协议的内容及在本协议签订和履行过程中获悉对方的所有商业信息、技术信息承担保密义务；未经对方事先书面同意，任何乙方不得为履行本协议以外的目的使用上述信息，且不得公开或透露给任何第三方。</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任何一方未履行本协议约定的保密义务，因此给对方造成损失的，另一方应负责赔偿给对方造成的损失。</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3.</w:t>
      </w:r>
      <w:r>
        <w:rPr>
          <w:rFonts w:hint="eastAsia" w:asciiTheme="majorHAnsi" w:hAnsiTheme="majorHAnsi" w:eastAsiaTheme="majorHAnsi" w:cstheme="majorEastAsia"/>
          <w:b w:val="0"/>
          <w:color w:val="000000"/>
          <w:kern w:val="2"/>
          <w:sz w:val="28"/>
          <w:szCs w:val="28"/>
          <w:lang w:val="en-GB" w:eastAsia="zh-CN" w:bidi="ar-SA"/>
        </w:rPr>
        <w:t>在本协议有效期内及终止后两年，本保密条款依然有效。</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US" w:eastAsia="zh-CN" w:bidi="ar-SA"/>
        </w:rPr>
        <w:t xml:space="preserve">   </w:t>
      </w:r>
      <w:r>
        <w:rPr>
          <w:rFonts w:hint="eastAsia" w:asciiTheme="majorHAnsi" w:hAnsiTheme="majorHAnsi" w:eastAsiaTheme="majorHAnsi" w:cstheme="majorEastAsia"/>
          <w:b/>
          <w:bCs/>
          <w:color w:val="000000"/>
          <w:kern w:val="2"/>
          <w:sz w:val="28"/>
          <w:szCs w:val="28"/>
          <w:lang w:val="en-GB" w:eastAsia="zh-CN" w:bidi="ar-SA"/>
        </w:rPr>
        <w:t>十一、自觉接收监管</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1.</w:t>
      </w:r>
      <w:r>
        <w:rPr>
          <w:rFonts w:hint="eastAsia" w:asciiTheme="majorHAnsi" w:hAnsiTheme="majorHAnsi" w:eastAsiaTheme="majorHAnsi" w:cstheme="majorEastAsia"/>
          <w:b w:val="0"/>
          <w:color w:val="000000"/>
          <w:kern w:val="2"/>
          <w:sz w:val="28"/>
          <w:szCs w:val="28"/>
          <w:lang w:val="en-GB" w:eastAsia="zh-CN" w:bidi="ar-SA"/>
        </w:rPr>
        <w:t>甲方虽然委托乙方进行药品物流服务，但有责任和义务向药品监督管理部门报告药品流通数据及质量报告；</w:t>
      </w:r>
    </w:p>
    <w:p>
      <w:pPr>
        <w:pStyle w:val="26"/>
        <w:keepLines w:val="0"/>
        <w:pageBreakBefore w:val="0"/>
        <w:numPr>
          <w:ilvl w:val="0"/>
          <w:numId w:val="0"/>
        </w:numPr>
        <w:tabs>
          <w:tab w:val="left" w:pos="993"/>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GB" w:eastAsia="zh-CN" w:bidi="ar-SA"/>
        </w:rPr>
      </w:pPr>
      <w:r>
        <w:rPr>
          <w:rFonts w:hint="eastAsia" w:asciiTheme="majorHAnsi" w:hAnsiTheme="majorHAnsi" w:eastAsiaTheme="majorHAnsi" w:cstheme="majorEastAsia"/>
          <w:b w:val="0"/>
          <w:color w:val="000000"/>
          <w:kern w:val="2"/>
          <w:sz w:val="28"/>
          <w:szCs w:val="28"/>
          <w:lang w:val="en-US" w:eastAsia="zh-CN" w:bidi="ar-SA"/>
        </w:rPr>
        <w:t>2.</w:t>
      </w:r>
      <w:r>
        <w:rPr>
          <w:rFonts w:hint="eastAsia" w:asciiTheme="majorHAnsi" w:hAnsiTheme="majorHAnsi" w:eastAsiaTheme="majorHAnsi" w:cstheme="majorEastAsia"/>
          <w:b w:val="0"/>
          <w:color w:val="000000"/>
          <w:kern w:val="2"/>
          <w:sz w:val="28"/>
          <w:szCs w:val="28"/>
          <w:lang w:val="en-GB" w:eastAsia="zh-CN" w:bidi="ar-SA"/>
        </w:rPr>
        <w:t>乙方接收药品监督管理部门对甲方合同物流在库药品的现场抽样和对甲方在库药品经营监管的数据核查，并将有关情况及时通知甲方。</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textAlignment w:val="auto"/>
        <w:rPr>
          <w:rFonts w:hint="eastAsia" w:asciiTheme="majorHAnsi" w:hAnsiTheme="majorHAnsi" w:eastAsiaTheme="majorHAnsi" w:cstheme="majorEastAsia"/>
          <w:b/>
          <w:bCs/>
          <w:color w:val="000000"/>
          <w:kern w:val="2"/>
          <w:sz w:val="28"/>
          <w:szCs w:val="28"/>
          <w:lang w:val="en-GB" w:eastAsia="zh-CN" w:bidi="ar-SA"/>
        </w:rPr>
      </w:pPr>
      <w:r>
        <w:rPr>
          <w:rFonts w:hint="eastAsia" w:asciiTheme="majorHAnsi" w:hAnsiTheme="majorHAnsi" w:eastAsiaTheme="majorHAnsi" w:cstheme="majorEastAsia"/>
          <w:b/>
          <w:bCs/>
          <w:color w:val="000000"/>
          <w:kern w:val="2"/>
          <w:sz w:val="28"/>
          <w:szCs w:val="28"/>
          <w:lang w:val="en-US" w:eastAsia="zh-CN" w:bidi="ar-SA"/>
        </w:rPr>
        <w:t xml:space="preserve">   </w:t>
      </w:r>
      <w:r>
        <w:rPr>
          <w:rFonts w:hint="eastAsia" w:asciiTheme="majorHAnsi" w:hAnsiTheme="majorHAnsi" w:eastAsiaTheme="majorHAnsi" w:cstheme="majorEastAsia"/>
          <w:b/>
          <w:bCs/>
          <w:color w:val="000000"/>
          <w:kern w:val="2"/>
          <w:sz w:val="28"/>
          <w:szCs w:val="28"/>
          <w:lang w:val="en-GB" w:eastAsia="zh-CN" w:bidi="ar-SA"/>
        </w:rPr>
        <w:t>十二、违约及其他责任</w:t>
      </w:r>
    </w:p>
    <w:p>
      <w:pPr>
        <w:pStyle w:val="26"/>
        <w:keepLines w:val="0"/>
        <w:pageBreakBefore w:val="0"/>
        <w:numPr>
          <w:ilvl w:val="0"/>
          <w:numId w:val="0"/>
        </w:numPr>
        <w:tabs>
          <w:tab w:val="left" w:pos="993"/>
          <w:tab w:val="left" w:pos="1418"/>
        </w:tabs>
        <w:kinsoku/>
        <w:wordWrap/>
        <w:overflowPunct/>
        <w:topLinePunct w:val="0"/>
        <w:autoSpaceDE/>
        <w:autoSpaceDN/>
        <w:bidi w:val="0"/>
        <w:spacing w:line="480" w:lineRule="exact"/>
        <w:ind w:right="0" w:rightChars="0" w:firstLine="560" w:firstLineChars="200"/>
        <w:textAlignment w:val="auto"/>
        <w:rPr>
          <w:rFonts w:hint="eastAsia" w:asciiTheme="majorHAnsi" w:hAnsiTheme="majorHAnsi" w:eastAsiaTheme="majorHAnsi" w:cstheme="majorEastAsia"/>
          <w:b w:val="0"/>
          <w:color w:val="000000"/>
          <w:kern w:val="2"/>
          <w:sz w:val="28"/>
          <w:szCs w:val="28"/>
          <w:lang w:val="en-US" w:eastAsia="zh-CN" w:bidi="ar-SA"/>
        </w:rPr>
      </w:pPr>
      <w:r>
        <w:rPr>
          <w:rFonts w:hint="eastAsia" w:asciiTheme="majorHAnsi" w:hAnsiTheme="majorHAnsi" w:eastAsiaTheme="majorHAnsi" w:cstheme="majorEastAsia"/>
          <w:b w:val="0"/>
          <w:color w:val="000000"/>
          <w:kern w:val="2"/>
          <w:sz w:val="28"/>
          <w:szCs w:val="28"/>
          <w:lang w:val="en-US" w:eastAsia="zh-CN" w:bidi="ar-SA"/>
        </w:rPr>
        <w:t>双方根据责任清单在相应药品操作环节承担各自法律责任和质量责任。</w:t>
      </w: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Theme="majorHAnsi" w:hAnsiTheme="majorHAnsi" w:eastAsiaTheme="majorHAnsi" w:cstheme="majorEastAsia"/>
          <w:b/>
          <w:bCs/>
          <w:color w:val="000000"/>
          <w:spacing w:val="0"/>
          <w:kern w:val="2"/>
          <w:sz w:val="28"/>
          <w:szCs w:val="28"/>
          <w:u w:val="none"/>
          <w:lang w:val="en-US" w:eastAsia="zh-CN" w:bidi="ar-SA"/>
        </w:rPr>
      </w:pPr>
      <w:r>
        <w:rPr>
          <w:rFonts w:hint="eastAsia" w:asciiTheme="majorHAnsi" w:hAnsiTheme="majorHAnsi" w:eastAsiaTheme="majorHAnsi" w:cstheme="majorEastAsia"/>
          <w:b/>
          <w:bCs/>
          <w:color w:val="000000"/>
          <w:spacing w:val="0"/>
          <w:kern w:val="2"/>
          <w:sz w:val="28"/>
          <w:szCs w:val="28"/>
          <w:u w:val="none"/>
          <w:lang w:val="en-US" w:eastAsia="zh-CN" w:bidi="ar-SA"/>
        </w:rPr>
        <w:t>附录2-双方质量责任清单</w:t>
      </w: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楷体" w:hAnsi="楷体" w:eastAsia="楷体" w:cs="楷体"/>
          <w:kern w:val="0"/>
          <w:sz w:val="28"/>
          <w:szCs w:val="28"/>
          <w:lang w:eastAsia="zh-CN"/>
        </w:rPr>
      </w:pPr>
      <w:r>
        <w:rPr>
          <w:rFonts w:hint="eastAsia" w:asciiTheme="majorHAnsi" w:hAnsiTheme="majorHAnsi" w:eastAsiaTheme="majorHAnsi" w:cstheme="majorEastAsia"/>
          <w:b/>
          <w:bCs/>
          <w:color w:val="000000"/>
          <w:spacing w:val="0"/>
          <w:kern w:val="2"/>
          <w:sz w:val="28"/>
          <w:szCs w:val="28"/>
          <w:u w:val="none"/>
          <w:lang w:val="en-US" w:eastAsia="zh-CN" w:bidi="ar-SA"/>
        </w:rPr>
        <w:t xml:space="preserve">  </w:t>
      </w:r>
      <w:r>
        <w:rPr>
          <w:rFonts w:hint="eastAsia" w:ascii="楷体" w:hAnsi="楷体" w:eastAsia="楷体" w:cs="楷体"/>
          <w:b/>
          <w:bCs/>
          <w:color w:val="000000"/>
          <w:spacing w:val="0"/>
          <w:kern w:val="2"/>
          <w:sz w:val="28"/>
          <w:szCs w:val="28"/>
          <w:u w:val="none"/>
          <w:lang w:val="en-US" w:eastAsia="zh-CN" w:bidi="ar-SA"/>
        </w:rPr>
        <w:t>说明：</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X</w:t>
      </w:r>
      <w:r>
        <w:rPr>
          <w:rFonts w:hint="eastAsia" w:ascii="楷体" w:hAnsi="楷体" w:eastAsia="楷体" w:cs="楷体"/>
          <w:kern w:val="0"/>
          <w:sz w:val="28"/>
          <w:szCs w:val="28"/>
          <w:lang w:eastAsia="zh-CN"/>
        </w:rPr>
        <w:t>”表示应负的质量责任；</w:t>
      </w: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楷体" w:hAnsi="楷体" w:eastAsia="楷体" w:cs="楷体"/>
          <w:b/>
          <w:bCs/>
          <w:color w:val="000000"/>
          <w:spacing w:val="0"/>
          <w:kern w:val="2"/>
          <w:sz w:val="28"/>
          <w:szCs w:val="28"/>
          <w:u w:val="none"/>
          <w:lang w:val="en-US" w:eastAsia="zh-CN" w:bidi="ar-SA"/>
        </w:rPr>
      </w:pPr>
      <w:r>
        <w:rPr>
          <w:rFonts w:hint="eastAsia" w:ascii="楷体" w:hAnsi="楷体" w:eastAsia="楷体" w:cs="楷体"/>
          <w:kern w:val="0"/>
          <w:sz w:val="28"/>
          <w:szCs w:val="28"/>
          <w:lang w:val="en-US" w:eastAsia="zh-CN"/>
        </w:rPr>
        <w:t xml:space="preserve">      </w:t>
      </w: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w:t>
      </w:r>
      <w:r>
        <w:rPr>
          <w:rFonts w:hint="eastAsia" w:ascii="楷体" w:hAnsi="楷体" w:eastAsia="楷体" w:cs="楷体"/>
          <w:kern w:val="0"/>
          <w:sz w:val="28"/>
          <w:szCs w:val="28"/>
          <w:lang w:eastAsia="zh-CN"/>
        </w:rPr>
        <w:t>”表示不应负的质量责任。</w:t>
      </w:r>
    </w:p>
    <w:tbl>
      <w:tblPr>
        <w:tblStyle w:val="15"/>
        <w:tblW w:w="8403" w:type="dxa"/>
        <w:tblInd w:w="178"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
      <w:tblGrid>
        <w:gridCol w:w="809"/>
        <w:gridCol w:w="5141"/>
        <w:gridCol w:w="1232"/>
        <w:gridCol w:w="1221"/>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u w:val="single"/>
              </w:rPr>
            </w:pPr>
            <w:r>
              <w:rPr>
                <w:rFonts w:hint="eastAsia" w:ascii="宋体" w:hAnsi="宋体"/>
                <w:b/>
                <w:bCs/>
                <w:kern w:val="0"/>
                <w:sz w:val="24"/>
                <w:szCs w:val="24"/>
                <w:u w:val="single"/>
              </w:rPr>
              <w:t>责任范围</w:t>
            </w:r>
          </w:p>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u w:val="single"/>
              </w:rPr>
            </w:pP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i/>
                <w:iCs/>
                <w:kern w:val="0"/>
                <w:sz w:val="24"/>
                <w:szCs w:val="24"/>
              </w:rPr>
            </w:pPr>
            <w:r>
              <w:rPr>
                <w:rFonts w:hint="eastAsia" w:ascii="宋体" w:hAnsi="宋体"/>
                <w:b/>
                <w:bCs/>
                <w:i/>
                <w:iCs/>
                <w:kern w:val="0"/>
                <w:sz w:val="24"/>
                <w:szCs w:val="24"/>
              </w:rPr>
              <w:t>委托方</w:t>
            </w:r>
          </w:p>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i/>
                <w:iCs/>
                <w:kern w:val="0"/>
                <w:sz w:val="24"/>
                <w:szCs w:val="24"/>
              </w:rPr>
            </w:pPr>
            <w:r>
              <w:rPr>
                <w:rFonts w:hint="eastAsia" w:ascii="宋体" w:hAnsi="宋体"/>
                <w:b/>
                <w:bCs/>
                <w:i/>
                <w:iCs/>
                <w:kern w:val="0"/>
                <w:sz w:val="24"/>
                <w:szCs w:val="24"/>
              </w:rPr>
              <w:t>受托方</w:t>
            </w:r>
          </w:p>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黑体" w:hAnsi="黑体" w:eastAsia="黑体" w:cs="黑体"/>
                <w:color w:val="auto"/>
                <w:kern w:val="0"/>
                <w:sz w:val="24"/>
                <w:szCs w:val="24"/>
              </w:rPr>
              <w:t>法规方面</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olor w:val="auto"/>
                <w:kern w:val="0"/>
                <w:sz w:val="24"/>
                <w:szCs w:val="24"/>
              </w:rPr>
            </w:pPr>
            <w:r>
              <w:rPr>
                <w:rFonts w:hint="eastAsia" w:ascii="宋体" w:hAnsi="宋体"/>
                <w:color w:val="auto"/>
                <w:kern w:val="0"/>
                <w:sz w:val="24"/>
                <w:szCs w:val="24"/>
              </w:rPr>
              <w:t>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olor w:val="auto"/>
                <w:kern w:val="0"/>
                <w:sz w:val="24"/>
                <w:szCs w:val="24"/>
              </w:rPr>
            </w:pPr>
            <w:r>
              <w:rPr>
                <w:rFonts w:hint="eastAsia" w:ascii="宋体" w:hAnsi="宋体"/>
                <w:color w:val="auto"/>
                <w:kern w:val="0"/>
                <w:sz w:val="24"/>
                <w:szCs w:val="24"/>
              </w:rPr>
              <w:t>适用法律规定的药品生产或经营合法资质/证明的有效性,包括生产/经营范围</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olor w:val="auto"/>
                <w:kern w:val="0"/>
                <w:sz w:val="24"/>
                <w:szCs w:val="24"/>
              </w:rPr>
            </w:pPr>
            <w:r>
              <w:rPr>
                <w:rFonts w:hint="eastAsia" w:ascii="宋体" w:hAnsi="宋体"/>
                <w:color w:val="auto"/>
                <w:kern w:val="0"/>
                <w:sz w:val="24"/>
                <w:szCs w:val="24"/>
              </w:rPr>
              <w:t>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olor w:val="auto"/>
                <w:kern w:val="0"/>
                <w:sz w:val="24"/>
                <w:szCs w:val="24"/>
              </w:rPr>
            </w:pPr>
            <w:r>
              <w:rPr>
                <w:rFonts w:hint="eastAsia" w:ascii="宋体" w:hAnsi="宋体"/>
                <w:color w:val="auto"/>
                <w:kern w:val="0"/>
                <w:sz w:val="24"/>
                <w:szCs w:val="24"/>
              </w:rPr>
              <w:t>适用法律规定的药品的合法性资质/证明</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i/>
                <w:iCs/>
                <w:color w:val="auto"/>
                <w:kern w:val="0"/>
                <w:sz w:val="24"/>
                <w:szCs w:val="24"/>
              </w:rPr>
            </w:pPr>
            <w:r>
              <w:rPr>
                <w:rFonts w:hint="eastAsia" w:ascii="宋体" w:hAnsi="宋体"/>
                <w:color w:val="auto"/>
                <w:kern w:val="0"/>
                <w:sz w:val="24"/>
                <w:szCs w:val="24"/>
              </w:rPr>
              <w:t>维护适用药品委托贮存和配送相关法律项下要求的授权/许可有效。授权/许可签发时，转发给合同委托方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保持质量体系符合药品经营质量管理规范</w:t>
            </w:r>
            <w:r>
              <w:rPr>
                <w:rFonts w:hint="eastAsia" w:ascii="宋体" w:hAnsi="宋体"/>
                <w:color w:val="auto"/>
                <w:kern w:val="0"/>
                <w:sz w:val="24"/>
                <w:szCs w:val="24"/>
                <w:lang w:eastAsia="zh-CN"/>
              </w:rPr>
              <w:t>、</w:t>
            </w:r>
            <w:r>
              <w:rPr>
                <w:rFonts w:hint="eastAsia" w:ascii="宋体" w:hAnsi="宋体"/>
                <w:color w:val="auto"/>
                <w:kern w:val="0"/>
                <w:sz w:val="24"/>
                <w:szCs w:val="24"/>
              </w:rPr>
              <w:t>或药品生产质量管理规范、法规要求、药品监管机构要求</w:t>
            </w:r>
            <w:r>
              <w:rPr>
                <w:rFonts w:hint="eastAsia" w:ascii="宋体" w:hAnsi="宋体"/>
                <w:color w:val="auto"/>
                <w:kern w:val="0"/>
                <w:sz w:val="24"/>
                <w:szCs w:val="24"/>
                <w:lang w:eastAsia="zh-CN"/>
              </w:rPr>
              <w:t>的监督检查指导原则</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1.5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维护防止</w:t>
            </w:r>
            <w:r>
              <w:rPr>
                <w:rFonts w:hint="eastAsia" w:ascii="宋体" w:hAnsi="宋体"/>
                <w:color w:val="auto"/>
                <w:kern w:val="0"/>
                <w:sz w:val="24"/>
                <w:szCs w:val="24"/>
                <w:lang w:eastAsia="zh-CN"/>
              </w:rPr>
              <w:t>假劣药品</w:t>
            </w:r>
            <w:r>
              <w:rPr>
                <w:rFonts w:hint="eastAsia" w:ascii="宋体" w:hAnsi="宋体"/>
                <w:color w:val="auto"/>
                <w:kern w:val="0"/>
                <w:sz w:val="24"/>
                <w:szCs w:val="24"/>
              </w:rPr>
              <w:t>进入</w:t>
            </w:r>
            <w:r>
              <w:rPr>
                <w:rFonts w:hint="eastAsia" w:ascii="宋体" w:hAnsi="宋体"/>
                <w:color w:val="auto"/>
                <w:kern w:val="0"/>
                <w:sz w:val="24"/>
                <w:szCs w:val="24"/>
                <w:lang w:eastAsia="zh-CN"/>
              </w:rPr>
              <w:t>药品</w:t>
            </w:r>
            <w:r>
              <w:rPr>
                <w:rFonts w:hint="eastAsia" w:ascii="宋体" w:hAnsi="宋体"/>
                <w:color w:val="auto"/>
                <w:kern w:val="0"/>
                <w:sz w:val="24"/>
                <w:szCs w:val="24"/>
              </w:rPr>
              <w:t>供应链系</w:t>
            </w:r>
            <w:r>
              <w:rPr>
                <w:rFonts w:hint="eastAsia" w:ascii="宋体" w:hAnsi="宋体"/>
                <w:color w:val="auto"/>
                <w:kern w:val="0"/>
                <w:sz w:val="24"/>
                <w:szCs w:val="24"/>
                <w:lang w:eastAsia="zh-CN"/>
              </w:rPr>
              <w:t>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黑体" w:hAnsi="黑体" w:eastAsia="黑体" w:cs="黑体"/>
                <w:color w:val="auto"/>
                <w:kern w:val="0"/>
                <w:sz w:val="24"/>
                <w:szCs w:val="24"/>
              </w:rPr>
              <w:t>人员管理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受托方的组织架构须在组织结构图中。明确标明角色、责任和所有人员的相互关系</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left"/>
              <w:textAlignment w:val="auto"/>
              <w:rPr>
                <w:rFonts w:ascii="宋体" w:hAnsi="宋体"/>
                <w:color w:val="auto"/>
                <w:kern w:val="0"/>
                <w:sz w:val="24"/>
                <w:szCs w:val="24"/>
              </w:rPr>
            </w:pPr>
            <w:r>
              <w:rPr>
                <w:rFonts w:hint="eastAsia" w:ascii="宋体" w:hAnsi="宋体"/>
                <w:color w:val="auto"/>
                <w:kern w:val="0"/>
                <w:sz w:val="24"/>
                <w:szCs w:val="24"/>
              </w:rPr>
              <w:t>确保质量负责人职责有清晰的描述，质量负责人须有正式的授权。</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确保参与GSP活动的所有人员接受过上岗前培训和在职继续培训。必须对培训的有效性进行评价，并将培训参与情况记录在个人培训记录中</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olor w:val="auto"/>
                <w:kern w:val="0"/>
                <w:sz w:val="24"/>
                <w:szCs w:val="24"/>
              </w:rPr>
              <w:t>确保每年制定书面培训计划</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2.5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olor w:val="auto"/>
                <w:kern w:val="0"/>
                <w:sz w:val="24"/>
                <w:szCs w:val="24"/>
              </w:rPr>
              <w:t>人员进入仓储控制区的管理须有程序规定，并防止任何未经授权的人员进入仓储控制区域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黑体" w:hAnsi="黑体" w:eastAsia="黑体" w:cs="黑体"/>
                <w:color w:val="auto"/>
                <w:kern w:val="0"/>
                <w:sz w:val="24"/>
                <w:szCs w:val="24"/>
              </w:rPr>
              <w:t>文件管理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olor w:val="auto"/>
                <w:kern w:val="0"/>
                <w:sz w:val="24"/>
                <w:szCs w:val="24"/>
              </w:rPr>
              <w:t>建立并维护批准的书面文件来描述GSP要求相关的所有活动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olor w:val="auto"/>
                <w:kern w:val="0"/>
                <w:sz w:val="24"/>
                <w:szCs w:val="24"/>
              </w:rPr>
              <w:t>用安全、适当的格式记录所有的GSP相关活动（如接收，检查，贮存，分拣和包装，运输，</w:t>
            </w:r>
            <w:r>
              <w:rPr>
                <w:rFonts w:hint="eastAsia" w:ascii="宋体" w:hAnsi="宋体"/>
                <w:color w:val="auto"/>
                <w:kern w:val="0"/>
                <w:sz w:val="24"/>
                <w:szCs w:val="24"/>
                <w:lang w:eastAsia="zh-CN"/>
              </w:rPr>
              <w:t>配送</w:t>
            </w:r>
            <w:r>
              <w:rPr>
                <w:rFonts w:hint="eastAsia" w:ascii="宋体" w:hAnsi="宋体"/>
                <w:color w:val="auto"/>
                <w:kern w:val="0"/>
                <w:sz w:val="24"/>
                <w:szCs w:val="24"/>
              </w:rPr>
              <w:t>）</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before="120" w:line="480" w:lineRule="exact"/>
              <w:ind w:right="0" w:rightChars="0"/>
              <w:textAlignment w:val="auto"/>
              <w:rPr>
                <w:rFonts w:ascii="宋体" w:hAnsi="宋体" w:cs="Arial"/>
                <w:color w:val="auto"/>
                <w:kern w:val="0"/>
                <w:sz w:val="24"/>
                <w:szCs w:val="24"/>
              </w:rPr>
            </w:pPr>
            <w:r>
              <w:rPr>
                <w:rFonts w:hint="eastAsia" w:ascii="宋体" w:hAnsi="宋体" w:cs="Arial"/>
                <w:color w:val="auto"/>
                <w:kern w:val="0"/>
                <w:sz w:val="24"/>
                <w:szCs w:val="24"/>
              </w:rPr>
              <w:t>根据要求，提供委托方相关文件，如：</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库存报告：接收、在库、运输产品的数量明细，包括丢失、破损数量。</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储存区域的温度布点结果</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储存区域每日温度记录</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偏差报告</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销毁记录及</w:t>
            </w:r>
            <w:r>
              <w:rPr>
                <w:rFonts w:hint="eastAsia" w:ascii="宋体" w:hAnsi="宋体" w:cs="Arial"/>
                <w:color w:val="auto"/>
                <w:kern w:val="0"/>
                <w:sz w:val="24"/>
                <w:szCs w:val="24"/>
                <w:lang w:eastAsia="zh-CN"/>
              </w:rPr>
              <w:t>证据性资料</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退回记录</w:t>
            </w:r>
          </w:p>
          <w:p>
            <w:pPr>
              <w:keepLines w:val="0"/>
              <w:pageBreakBefore w:val="0"/>
              <w:widowControl/>
              <w:numPr>
                <w:ilvl w:val="0"/>
                <w:numId w:val="3"/>
              </w:numPr>
              <w:kinsoku/>
              <w:wordWrap/>
              <w:overflowPunct/>
              <w:topLinePunct w:val="0"/>
              <w:autoSpaceDE/>
              <w:autoSpaceDN/>
              <w:bidi w:val="0"/>
              <w:spacing w:before="120" w:line="480" w:lineRule="exact"/>
              <w:ind w:right="0" w:rightChars="0"/>
              <w:jc w:val="left"/>
              <w:textAlignment w:val="auto"/>
              <w:rPr>
                <w:rFonts w:ascii="宋体" w:hAnsi="宋体" w:cs="Arial"/>
                <w:color w:val="auto"/>
                <w:kern w:val="0"/>
                <w:sz w:val="24"/>
                <w:szCs w:val="24"/>
              </w:rPr>
            </w:pPr>
            <w:r>
              <w:rPr>
                <w:rFonts w:hint="eastAsia" w:ascii="宋体" w:hAnsi="宋体" w:cs="Arial"/>
                <w:color w:val="auto"/>
                <w:kern w:val="0"/>
                <w:sz w:val="24"/>
                <w:szCs w:val="24"/>
              </w:rPr>
              <w:t>人员培训记录</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olor w:val="auto"/>
                <w:kern w:val="0"/>
                <w:sz w:val="24"/>
                <w:szCs w:val="24"/>
              </w:rPr>
              <w:t>根据适用法规和委托方要求存档相关文件/记录</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3.5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s="Arial"/>
                <w:color w:val="auto"/>
                <w:kern w:val="0"/>
                <w:sz w:val="24"/>
                <w:szCs w:val="24"/>
              </w:rPr>
              <w:t>保留药监机构检查记录、召回文件至少5年</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黑体" w:hAnsi="黑体" w:eastAsia="黑体" w:cs="黑体"/>
                <w:color w:val="auto"/>
                <w:kern w:val="0"/>
                <w:sz w:val="24"/>
                <w:szCs w:val="24"/>
              </w:rPr>
              <w:t>偏差处理与变更控制</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及时通知委托方所委托相关产品的重大偏差，例如明显的库存数量不一致（偷盗或丢失），储存条件相关的偏差以及破损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确保有偏差管理体系，包括CAPA（纠正和预防措施）的跟进</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当出现偏差，提供产品的处理决定，包括温度偏离。</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任何可能影响产品贮存或运输的变更，需立即书面通知委托方。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4.6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维护变更控制系统，通知另一方可能对产品的质量、可追溯性和合规状态或公司的合规状态产生影响的任何显著变化</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b/>
                <w:bCs/>
                <w:kern w:val="0"/>
                <w:sz w:val="24"/>
                <w:szCs w:val="24"/>
              </w:rPr>
              <w:t>自检</w:t>
            </w:r>
            <w:r>
              <w:rPr>
                <w:rFonts w:hint="eastAsia" w:ascii="宋体" w:hAnsi="宋体"/>
                <w:b/>
                <w:bCs/>
                <w:kern w:val="0"/>
                <w:sz w:val="24"/>
                <w:szCs w:val="24"/>
                <w:lang w:val="en-US" w:eastAsia="zh-CN"/>
              </w:rPr>
              <w:t>(</w:t>
            </w:r>
            <w:r>
              <w:rPr>
                <w:rFonts w:hint="eastAsia" w:ascii="宋体" w:hAnsi="宋体"/>
                <w:b/>
                <w:bCs/>
                <w:kern w:val="0"/>
                <w:sz w:val="24"/>
                <w:szCs w:val="24"/>
              </w:rPr>
              <w:t>内审</w:t>
            </w:r>
            <w:r>
              <w:rPr>
                <w:rFonts w:hint="eastAsia" w:ascii="宋体" w:hAnsi="宋体"/>
                <w:b/>
                <w:bCs/>
                <w:kern w:val="0"/>
                <w:sz w:val="24"/>
                <w:szCs w:val="24"/>
                <w:lang w:val="en-US" w:eastAsia="zh-CN"/>
              </w:rPr>
              <w:t>)</w:t>
            </w:r>
            <w:r>
              <w:rPr>
                <w:rFonts w:hint="eastAsia" w:ascii="宋体" w:hAnsi="宋体" w:cs="Arial"/>
                <w:color w:val="auto"/>
                <w:kern w:val="0"/>
                <w:sz w:val="24"/>
                <w:szCs w:val="24"/>
              </w:rPr>
              <w:t>、</w:t>
            </w:r>
            <w:r>
              <w:rPr>
                <w:rFonts w:hint="eastAsia" w:ascii="宋体" w:hAnsi="宋体"/>
                <w:b/>
                <w:bCs/>
                <w:kern w:val="0"/>
                <w:sz w:val="24"/>
                <w:szCs w:val="24"/>
              </w:rPr>
              <w:t>审计</w:t>
            </w:r>
            <w:r>
              <w:rPr>
                <w:rFonts w:hint="eastAsia" w:ascii="宋体" w:hAnsi="宋体" w:cs="Arial"/>
                <w:color w:val="auto"/>
                <w:kern w:val="0"/>
                <w:sz w:val="24"/>
                <w:szCs w:val="24"/>
              </w:rPr>
              <w:t>、</w:t>
            </w:r>
            <w:r>
              <w:rPr>
                <w:rFonts w:hint="eastAsia" w:ascii="宋体" w:hAnsi="宋体"/>
                <w:b/>
                <w:bCs/>
                <w:kern w:val="0"/>
                <w:sz w:val="24"/>
                <w:szCs w:val="24"/>
              </w:rPr>
              <w:t>药监检查以及管理回顾</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5.1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确保有一个畅通的信息沟通</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5.2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自检</w:t>
            </w:r>
            <w:r>
              <w:rPr>
                <w:rFonts w:hint="eastAsia" w:ascii="宋体" w:hAnsi="宋体"/>
                <w:color w:val="auto"/>
                <w:kern w:val="0"/>
                <w:sz w:val="24"/>
                <w:szCs w:val="24"/>
                <w:lang w:val="en-US" w:eastAsia="zh-CN"/>
              </w:rPr>
              <w:t>(内审)</w:t>
            </w:r>
            <w:r>
              <w:rPr>
                <w:rFonts w:hint="eastAsia" w:ascii="宋体" w:hAnsi="宋体"/>
                <w:color w:val="auto"/>
                <w:kern w:val="0"/>
                <w:sz w:val="24"/>
                <w:szCs w:val="24"/>
              </w:rPr>
              <w:t>计划的制定和实施</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5.3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确保有一个有效的自检</w:t>
            </w:r>
            <w:r>
              <w:rPr>
                <w:rFonts w:hint="eastAsia" w:ascii="宋体" w:hAnsi="宋体"/>
                <w:color w:val="auto"/>
                <w:kern w:val="0"/>
                <w:sz w:val="24"/>
                <w:szCs w:val="24"/>
                <w:lang w:val="en-US" w:eastAsia="zh-CN"/>
              </w:rPr>
              <w:t>(内审)</w:t>
            </w:r>
            <w:r>
              <w:rPr>
                <w:rFonts w:hint="eastAsia" w:ascii="宋体" w:hAnsi="宋体"/>
                <w:color w:val="auto"/>
                <w:kern w:val="0"/>
                <w:sz w:val="24"/>
                <w:szCs w:val="24"/>
              </w:rPr>
              <w:t>程序并以适当的方式记录自检</w:t>
            </w:r>
            <w:r>
              <w:rPr>
                <w:rFonts w:hint="eastAsia" w:ascii="宋体" w:hAnsi="宋体"/>
                <w:color w:val="auto"/>
                <w:kern w:val="0"/>
                <w:sz w:val="24"/>
                <w:szCs w:val="24"/>
                <w:lang w:val="en-US" w:eastAsia="zh-CN"/>
              </w:rPr>
              <w:t>(内审)</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5.4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定期对受托方的设施及质量控制系统、安全及环境保护</w:t>
            </w:r>
            <w:r>
              <w:rPr>
                <w:rFonts w:hint="eastAsia" w:ascii="宋体" w:hAnsi="宋体" w:cs="Arial"/>
                <w:color w:val="auto"/>
                <w:kern w:val="0"/>
                <w:sz w:val="24"/>
                <w:szCs w:val="24"/>
                <w:lang w:eastAsia="zh-CN"/>
              </w:rPr>
              <w:t>系统</w:t>
            </w:r>
            <w:r>
              <w:rPr>
                <w:rFonts w:hint="eastAsia" w:ascii="宋体" w:hAnsi="宋体" w:cs="Arial"/>
                <w:color w:val="auto"/>
                <w:kern w:val="0"/>
                <w:sz w:val="24"/>
                <w:szCs w:val="24"/>
              </w:rPr>
              <w:t>进行审计</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5.5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遵从受托方的系统和程序，确保在任何审计中受托方的程序、设施和人员的安全和保密。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将监管机构的检查或监管活动告知委托方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立即通知委托方，此协议中涉及的服务商的严重或重大的</w:t>
            </w:r>
            <w:r>
              <w:rPr>
                <w:rFonts w:hint="eastAsia" w:ascii="宋体" w:hAnsi="宋体" w:cs="Arial"/>
                <w:color w:val="auto"/>
                <w:kern w:val="0"/>
                <w:sz w:val="24"/>
                <w:szCs w:val="24"/>
                <w:lang w:eastAsia="zh-CN"/>
              </w:rPr>
              <w:t>缺陷</w:t>
            </w:r>
            <w:r>
              <w:rPr>
                <w:rFonts w:hint="eastAsia" w:ascii="宋体" w:hAnsi="宋体" w:cs="Arial"/>
                <w:color w:val="auto"/>
                <w:kern w:val="0"/>
                <w:sz w:val="24"/>
                <w:szCs w:val="24"/>
              </w:rPr>
              <w:t>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当要求合理时，配合相关工作</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纠正预防措施的执行,对委托方审计或监管机构检查的</w:t>
            </w:r>
            <w:r>
              <w:rPr>
                <w:rFonts w:hint="eastAsia" w:ascii="宋体" w:hAnsi="宋体" w:cs="Arial"/>
                <w:color w:val="auto"/>
                <w:kern w:val="0"/>
                <w:sz w:val="24"/>
                <w:szCs w:val="24"/>
                <w:lang w:eastAsia="zh-CN"/>
              </w:rPr>
              <w:t>缺陷</w:t>
            </w:r>
            <w:r>
              <w:rPr>
                <w:rFonts w:hint="eastAsia" w:ascii="宋体" w:hAnsi="宋体" w:cs="Arial"/>
                <w:color w:val="auto"/>
                <w:kern w:val="0"/>
                <w:sz w:val="24"/>
                <w:szCs w:val="24"/>
              </w:rPr>
              <w:t>项进行积极的整改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5.10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s="Arial"/>
                <w:color w:val="auto"/>
                <w:kern w:val="0"/>
                <w:sz w:val="24"/>
                <w:szCs w:val="24"/>
              </w:rPr>
              <w:t>管理回顾的准备和评估</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黑体" w:hAnsi="黑体" w:eastAsia="黑体" w:cs="黑体"/>
                <w:kern w:val="0"/>
                <w:sz w:val="24"/>
                <w:szCs w:val="24"/>
              </w:rPr>
              <w:t>投诉、退货、疑似假药和召回药品</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确保已建立在明确标识和隔离的区域存储投诉、退货、疑似假</w:t>
            </w:r>
            <w:r>
              <w:rPr>
                <w:rFonts w:hint="eastAsia" w:ascii="宋体" w:hAnsi="宋体"/>
                <w:kern w:val="0"/>
                <w:sz w:val="24"/>
                <w:szCs w:val="24"/>
                <w:lang w:eastAsia="zh-CN"/>
              </w:rPr>
              <w:t>劣</w:t>
            </w:r>
            <w:r>
              <w:rPr>
                <w:rFonts w:hint="eastAsia" w:ascii="宋体" w:hAnsi="宋体"/>
                <w:kern w:val="0"/>
                <w:sz w:val="24"/>
                <w:szCs w:val="24"/>
              </w:rPr>
              <w:t>药和召回药品的流程</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投诉的接收和记录,转发任何接收到的产品投诉至</w:t>
            </w:r>
            <w:r>
              <w:rPr>
                <w:rFonts w:hint="eastAsia" w:ascii="宋体" w:hAnsi="宋体" w:cs="Arial"/>
                <w:kern w:val="0"/>
                <w:sz w:val="24"/>
                <w:szCs w:val="24"/>
              </w:rPr>
              <w:t>委托方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确保对投诉的调查</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确保纠正预防措施的实施</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确保对投诉人的答复,</w:t>
            </w:r>
            <w:r>
              <w:rPr>
                <w:rFonts w:hint="eastAsia" w:ascii="宋体" w:hAnsi="宋体" w:cs="Arial"/>
                <w:kern w:val="0"/>
                <w:sz w:val="24"/>
                <w:szCs w:val="24"/>
              </w:rPr>
              <w:t>委托方</w:t>
            </w:r>
            <w:r>
              <w:rPr>
                <w:rFonts w:hint="eastAsia" w:ascii="宋体" w:hAnsi="宋体"/>
                <w:kern w:val="0"/>
                <w:sz w:val="24"/>
                <w:szCs w:val="24"/>
              </w:rPr>
              <w:t>将调查处理并对客户回复</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无缺陷产品的退回,产品销售退回的决定权</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记录退货产品的接收操作</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cs="Arial"/>
                <w:kern w:val="0"/>
                <w:sz w:val="24"/>
                <w:szCs w:val="24"/>
              </w:rPr>
              <w:t>当产品退回时，根据退货文件核对相应产品并进行相应检查以确保产品质量</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及时通知对方任何假</w:t>
            </w:r>
            <w:r>
              <w:rPr>
                <w:rFonts w:hint="eastAsia" w:ascii="宋体" w:hAnsi="宋体"/>
                <w:kern w:val="0"/>
                <w:sz w:val="24"/>
                <w:szCs w:val="24"/>
                <w:lang w:eastAsia="zh-CN"/>
              </w:rPr>
              <w:t>劣</w:t>
            </w:r>
            <w:r>
              <w:rPr>
                <w:rFonts w:hint="eastAsia" w:ascii="宋体" w:hAnsi="宋体"/>
                <w:kern w:val="0"/>
                <w:sz w:val="24"/>
                <w:szCs w:val="24"/>
              </w:rPr>
              <w:t>药或疑似假</w:t>
            </w:r>
            <w:r>
              <w:rPr>
                <w:rFonts w:hint="eastAsia" w:ascii="宋体" w:hAnsi="宋体"/>
                <w:kern w:val="0"/>
                <w:sz w:val="24"/>
                <w:szCs w:val="24"/>
                <w:lang w:eastAsia="zh-CN"/>
              </w:rPr>
              <w:t>劣</w:t>
            </w:r>
            <w:r>
              <w:rPr>
                <w:rFonts w:hint="eastAsia" w:ascii="宋体" w:hAnsi="宋体"/>
                <w:kern w:val="0"/>
                <w:sz w:val="24"/>
                <w:szCs w:val="24"/>
              </w:rPr>
              <w:t>药</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对任何假</w:t>
            </w:r>
            <w:r>
              <w:rPr>
                <w:rFonts w:hint="eastAsia" w:ascii="宋体" w:hAnsi="宋体"/>
                <w:kern w:val="0"/>
                <w:sz w:val="24"/>
                <w:szCs w:val="24"/>
                <w:lang w:eastAsia="zh-CN"/>
              </w:rPr>
              <w:t>劣</w:t>
            </w:r>
            <w:r>
              <w:rPr>
                <w:rFonts w:hint="eastAsia" w:ascii="宋体" w:hAnsi="宋体"/>
                <w:kern w:val="0"/>
                <w:sz w:val="24"/>
                <w:szCs w:val="24"/>
              </w:rPr>
              <w:t>药及时报告药监机构</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确保委托方才可启动产品的召回决定，除非是有监管机构发起的</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将启动产品的召回决定通知药监机构</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cs="Arial"/>
                <w:kern w:val="0"/>
                <w:sz w:val="24"/>
                <w:szCs w:val="24"/>
                <w:lang w:val="en-US" w:eastAsia="zh-CN"/>
              </w:rPr>
            </w:pPr>
            <w:r>
              <w:rPr>
                <w:rFonts w:hint="eastAsia" w:ascii="宋体" w:hAnsi="宋体" w:cs="Arial"/>
                <w:kern w:val="0"/>
                <w:sz w:val="24"/>
                <w:szCs w:val="24"/>
                <w:lang w:val="en-US" w:eastAsia="zh-CN"/>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确保有适当的产品信息追溯体系，能够提供确保产品召回所需的所有相关信息</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kern w:val="0"/>
                <w:sz w:val="24"/>
                <w:szCs w:val="24"/>
              </w:rPr>
              <w:t>确保有一个召回产品的快速、有效的体系</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cs="Arial"/>
                <w:kern w:val="0"/>
                <w:sz w:val="24"/>
                <w:szCs w:val="24"/>
              </w:rPr>
              <w:t>隔离</w:t>
            </w:r>
            <w:r>
              <w:rPr>
                <w:rFonts w:hint="eastAsia" w:ascii="宋体" w:hAnsi="宋体"/>
                <w:kern w:val="0"/>
                <w:sz w:val="24"/>
                <w:szCs w:val="24"/>
              </w:rPr>
              <w:t>召回产品，避免误用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kern w:val="0"/>
                <w:sz w:val="24"/>
                <w:szCs w:val="24"/>
              </w:rPr>
              <w:t>对召回产品数量的核对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cs="Arial"/>
                <w:kern w:val="0"/>
                <w:sz w:val="24"/>
                <w:szCs w:val="24"/>
              </w:rPr>
              <w:t>确保至少2年进行一次模拟召回。如在2年中经历过实际召回，则无需进行模拟召回。</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6.18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cs="Arial"/>
                <w:kern w:val="0"/>
                <w:sz w:val="24"/>
                <w:szCs w:val="24"/>
              </w:rPr>
              <w:t>与监管机构就产品销毁进行沟通</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FF0000"/>
                <w:kern w:val="0"/>
                <w:sz w:val="24"/>
                <w:szCs w:val="24"/>
              </w:rPr>
            </w:pPr>
            <w:r>
              <w:rPr>
                <w:rFonts w:hint="eastAsia" w:ascii="宋体" w:hAnsi="宋体"/>
                <w:b/>
                <w:bCs/>
                <w:kern w:val="0"/>
                <w:sz w:val="24"/>
                <w:szCs w:val="24"/>
              </w:rPr>
              <w:t>在遵循现行法规</w:t>
            </w:r>
            <w:r>
              <w:rPr>
                <w:rFonts w:hint="eastAsia" w:ascii="宋体" w:hAnsi="宋体"/>
                <w:b/>
                <w:bCs/>
                <w:kern w:val="0"/>
                <w:sz w:val="24"/>
                <w:szCs w:val="24"/>
                <w:lang w:eastAsia="zh-CN"/>
              </w:rPr>
              <w:t>和监管</w:t>
            </w:r>
            <w:r>
              <w:rPr>
                <w:rFonts w:hint="eastAsia" w:ascii="宋体" w:hAnsi="宋体"/>
                <w:b/>
                <w:bCs/>
                <w:kern w:val="0"/>
                <w:sz w:val="24"/>
                <w:szCs w:val="24"/>
              </w:rPr>
              <w:t>要求下的分包(外包)活动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7.1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lang w:eastAsia="zh-CN"/>
              </w:rPr>
              <w:t>承运商</w:t>
            </w:r>
            <w:r>
              <w:rPr>
                <w:rFonts w:hint="eastAsia" w:ascii="宋体" w:hAnsi="宋体"/>
                <w:color w:val="auto"/>
                <w:kern w:val="0"/>
                <w:sz w:val="24"/>
                <w:szCs w:val="24"/>
              </w:rPr>
              <w:t>分包(外包)的资质确定</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7.2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olor w:val="auto"/>
                <w:kern w:val="0"/>
                <w:sz w:val="24"/>
                <w:szCs w:val="24"/>
              </w:rPr>
            </w:pPr>
            <w:r>
              <w:rPr>
                <w:rFonts w:hint="eastAsia" w:ascii="宋体" w:hAnsi="宋体"/>
                <w:color w:val="auto"/>
                <w:kern w:val="0"/>
                <w:sz w:val="24"/>
                <w:szCs w:val="24"/>
              </w:rPr>
              <w:t>维护一个正式流程来管理和控制与GSP活动相关的外包活动（如</w:t>
            </w:r>
            <w:r>
              <w:rPr>
                <w:rFonts w:hint="eastAsia" w:ascii="宋体" w:hAnsi="宋体"/>
                <w:color w:val="auto"/>
                <w:kern w:val="0"/>
                <w:sz w:val="24"/>
                <w:szCs w:val="24"/>
                <w:lang w:eastAsia="zh-CN"/>
              </w:rPr>
              <w:t>运输承运</w:t>
            </w:r>
            <w:r>
              <w:rPr>
                <w:rFonts w:hint="eastAsia" w:ascii="宋体" w:hAnsi="宋体"/>
                <w:color w:val="auto"/>
                <w:kern w:val="0"/>
                <w:sz w:val="24"/>
                <w:szCs w:val="24"/>
              </w:rPr>
              <w:t>商）。这包括质量评估、质量协议。</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b/>
                <w:bCs/>
                <w:kern w:val="0"/>
                <w:sz w:val="24"/>
                <w:szCs w:val="24"/>
              </w:rPr>
              <w:t>设施和设备以及计算机系统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设计的库房应能确保产品的安全、安保和适当养护，并防止任何污染（如灰尘，害虫）、变质、抢劫或盗窃。确保充足的照明</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确保库房的规模能够容纳隔离区（接收，贮存，发货）并有明确的物流和人流通道</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确保附属区（如卫生间，餐厅，维修间）与仓库是分开的</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bookmarkStart w:id="31" w:name="OLE_LINK13"/>
            <w:r>
              <w:rPr>
                <w:rFonts w:hint="eastAsia" w:ascii="宋体" w:hAnsi="宋体"/>
                <w:kern w:val="0"/>
                <w:sz w:val="24"/>
                <w:szCs w:val="24"/>
              </w:rPr>
              <w:t>X</w:t>
            </w:r>
            <w:bookmarkEnd w:id="31"/>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确保有特定贮存条件的产品（例如退回产品、过期产品、变质产品、低温运输产品）根据产品适当的规定进行标识和贮存。</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spacing w:val="-4"/>
                <w:kern w:val="0"/>
                <w:sz w:val="24"/>
                <w:szCs w:val="24"/>
              </w:rPr>
            </w:pPr>
            <w:r>
              <w:rPr>
                <w:rFonts w:hint="eastAsia" w:ascii="宋体" w:hAnsi="宋体"/>
                <w:spacing w:val="-4"/>
                <w:kern w:val="0"/>
                <w:sz w:val="24"/>
                <w:szCs w:val="24"/>
              </w:rPr>
              <w:t>保持贮存设施清洁并管理良好。不能将贮存产品直接放在地上</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实施一套全面的虫害控制方案，其中包括陷阱布点位置、检查频率和记录结果以及检查后所采取的行动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保持贮存区所有的温度控制符合产品标签和/或生厂商说明，必须监测和记录温度和湿度，应定期审核这些记录。为了预警和避免温度偏离所要求的范围，应有报警系统。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确保关键设备适用于预期目的，并对计量仪器仪表定期校准和按GSP要求对冷链储运设备以及储运温湿度监测系统进行验证，对设备有定期维护计划</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确保验证方案和验证报告的批准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s="Arial"/>
                <w:kern w:val="0"/>
                <w:sz w:val="24"/>
                <w:szCs w:val="24"/>
              </w:rPr>
            </w:pPr>
            <w:r>
              <w:rPr>
                <w:rFonts w:hint="eastAsia" w:ascii="宋体" w:hAnsi="宋体" w:cs="Arial"/>
                <w:kern w:val="0"/>
                <w:sz w:val="24"/>
                <w:szCs w:val="24"/>
              </w:rPr>
              <w:t>基于温度监测布点图在位置较差的温度点安装校准过的设备</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确保计算机系统经过验证和升级</w:t>
            </w:r>
            <w:r>
              <w:rPr>
                <w:rFonts w:hint="eastAsia" w:ascii="宋体" w:hAnsi="宋体"/>
                <w:kern w:val="0"/>
                <w:sz w:val="24"/>
                <w:szCs w:val="24"/>
                <w:lang w:eastAsia="zh-CN"/>
              </w:rPr>
              <w:t>，</w:t>
            </w:r>
            <w:r>
              <w:rPr>
                <w:rFonts w:hint="eastAsia" w:ascii="宋体" w:hAnsi="宋体"/>
                <w:kern w:val="0"/>
                <w:sz w:val="24"/>
                <w:szCs w:val="24"/>
              </w:rPr>
              <w:t>确保数据安全访问并保护硬件和软件免受侵入或损害</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8.12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spacing w:val="8"/>
                <w:kern w:val="0"/>
                <w:sz w:val="24"/>
                <w:szCs w:val="24"/>
              </w:rPr>
              <w:t>通过物理或电子方式保障数据安全，并防止意外或未经授权的修改</w:t>
            </w:r>
            <w:r>
              <w:rPr>
                <w:rFonts w:hint="eastAsia" w:ascii="宋体" w:hAnsi="宋体"/>
                <w:kern w:val="0"/>
                <w:sz w:val="24"/>
                <w:szCs w:val="24"/>
              </w:rPr>
              <w:t>必须对数据进行备份，并且要有故障时对数据的恢复方案</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黑体" w:hAnsi="黑体" w:eastAsia="黑体" w:cs="黑体"/>
                <w:kern w:val="0"/>
                <w:sz w:val="24"/>
                <w:szCs w:val="24"/>
              </w:rPr>
              <w:t>接收(收货与验收)操作</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olor w:val="auto"/>
                <w:kern w:val="0"/>
                <w:sz w:val="24"/>
                <w:szCs w:val="24"/>
              </w:rPr>
              <w:t>9.1</w:t>
            </w:r>
          </w:p>
        </w:tc>
        <w:tc>
          <w:tcPr>
            <w:tcW w:w="5141" w:type="dxa"/>
            <w:tcBorders>
              <w:top w:val="single" w:color="auto" w:sz="4" w:space="0"/>
              <w:left w:val="nil"/>
              <w:bottom w:val="single" w:color="auto" w:sz="4" w:space="0"/>
              <w:right w:val="single" w:color="auto" w:sz="4" w:space="0"/>
            </w:tcBorders>
            <w:vAlign w:val="center"/>
          </w:tcPr>
          <w:p>
            <w:pPr>
              <w:pStyle w:val="19"/>
              <w:keepLines w:val="0"/>
              <w:pageBreakBefore w:val="0"/>
              <w:kinsoku/>
              <w:wordWrap/>
              <w:overflowPunct/>
              <w:topLinePunct w:val="0"/>
              <w:autoSpaceDE/>
              <w:autoSpaceDN/>
              <w:bidi w:val="0"/>
              <w:spacing w:line="480" w:lineRule="exact"/>
              <w:ind w:right="0" w:rightChars="0" w:firstLine="0"/>
              <w:textAlignment w:val="auto"/>
              <w:rPr>
                <w:rFonts w:ascii="宋体" w:hAnsi="宋体" w:eastAsia="宋体"/>
                <w:color w:val="auto"/>
                <w:kern w:val="0"/>
                <w:sz w:val="24"/>
                <w:szCs w:val="24"/>
              </w:rPr>
            </w:pPr>
            <w:r>
              <w:rPr>
                <w:rFonts w:hint="eastAsia" w:ascii="宋体" w:hAnsi="宋体" w:eastAsia="宋体" w:cstheme="majorEastAsia"/>
                <w:color w:val="auto"/>
                <w:kern w:val="0"/>
                <w:sz w:val="24"/>
                <w:szCs w:val="24"/>
              </w:rPr>
              <w:t>确保所有委托的产品均</w:t>
            </w:r>
            <w:r>
              <w:rPr>
                <w:rFonts w:hint="eastAsia" w:ascii="宋体" w:hAnsi="宋体" w:eastAsia="宋体" w:cstheme="majorEastAsia"/>
                <w:color w:val="auto"/>
                <w:kern w:val="0"/>
                <w:sz w:val="24"/>
                <w:szCs w:val="24"/>
                <w:lang w:eastAsia="zh-CN"/>
              </w:rPr>
              <w:t>是药品</w:t>
            </w:r>
            <w:r>
              <w:rPr>
                <w:rFonts w:hint="eastAsia" w:ascii="宋体" w:hAnsi="宋体" w:eastAsia="宋体" w:cstheme="majorEastAsia"/>
                <w:color w:val="auto"/>
                <w:kern w:val="0"/>
                <w:sz w:val="24"/>
                <w:szCs w:val="24"/>
              </w:rPr>
              <w:t>监管机构正式批准</w:t>
            </w:r>
            <w:r>
              <w:rPr>
                <w:rFonts w:hint="eastAsia" w:ascii="宋体" w:hAnsi="宋体" w:eastAsia="宋体" w:cstheme="majorEastAsia"/>
                <w:color w:val="auto"/>
                <w:sz w:val="24"/>
                <w:szCs w:val="24"/>
              </w:rPr>
              <w:t>的合法</w:t>
            </w:r>
            <w:r>
              <w:rPr>
                <w:rFonts w:hint="eastAsia" w:ascii="宋体" w:hAnsi="宋体" w:eastAsia="宋体" w:cstheme="majorEastAsia"/>
                <w:color w:val="auto"/>
                <w:kern w:val="0"/>
                <w:sz w:val="24"/>
                <w:szCs w:val="24"/>
              </w:rPr>
              <w:t>产品</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theme="majorEastAsia"/>
                <w:kern w:val="0"/>
                <w:sz w:val="24"/>
                <w:szCs w:val="24"/>
              </w:rPr>
            </w:pPr>
            <w:r>
              <w:rPr>
                <w:rFonts w:hint="eastAsia" w:ascii="宋体" w:hAnsi="宋体" w:cstheme="majorEastAsia"/>
                <w:kern w:val="0"/>
                <w:sz w:val="24"/>
                <w:szCs w:val="24"/>
              </w:rPr>
              <w:t>确保所有委托的产品均</w:t>
            </w:r>
            <w:r>
              <w:rPr>
                <w:rFonts w:hint="eastAsia" w:ascii="宋体" w:hAnsi="宋体" w:cstheme="majorEastAsia"/>
                <w:sz w:val="24"/>
                <w:szCs w:val="24"/>
              </w:rPr>
              <w:t>符合委托方的许可生产/经营范围以及受托方的许可经营范围。</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theme="majorEastAsia"/>
                <w:kern w:val="0"/>
                <w:sz w:val="24"/>
                <w:szCs w:val="24"/>
              </w:rPr>
            </w:pPr>
            <w:r>
              <w:rPr>
                <w:rFonts w:hint="eastAsia" w:ascii="宋体" w:hAnsi="宋体" w:cstheme="majorEastAsia"/>
                <w:kern w:val="0"/>
                <w:sz w:val="24"/>
                <w:szCs w:val="24"/>
              </w:rPr>
              <w:t>确保所有委托的产品质量均应</w:t>
            </w:r>
            <w:r>
              <w:rPr>
                <w:rFonts w:hint="eastAsia" w:ascii="宋体" w:hAnsi="宋体" w:cstheme="majorEastAsia"/>
                <w:sz w:val="24"/>
                <w:szCs w:val="24"/>
              </w:rPr>
              <w:t>符合药品标准等有关要求</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theme="majorEastAsia"/>
                <w:kern w:val="0"/>
                <w:sz w:val="24"/>
                <w:szCs w:val="24"/>
              </w:rPr>
            </w:pPr>
            <w:r>
              <w:rPr>
                <w:rFonts w:hint="eastAsia" w:ascii="宋体" w:hAnsi="宋体" w:cstheme="majorEastAsia"/>
                <w:kern w:val="0"/>
                <w:sz w:val="24"/>
                <w:szCs w:val="24"/>
              </w:rPr>
              <w:t>确保所有委托的产品</w:t>
            </w:r>
            <w:r>
              <w:rPr>
                <w:rFonts w:hint="eastAsia" w:ascii="宋体" w:hAnsi="宋体" w:cstheme="majorEastAsia"/>
                <w:sz w:val="24"/>
                <w:szCs w:val="24"/>
              </w:rPr>
              <w:t>包装、标签、说明书符合有关规定。</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提前通知受托方通知到货的产品订单，应包括产品名称、预计数量、特殊贮存要求和预计交付日期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确保产品运输至</w:t>
            </w:r>
            <w:r>
              <w:rPr>
                <w:rFonts w:hint="eastAsia" w:ascii="宋体" w:hAnsi="宋体"/>
                <w:b w:val="0"/>
                <w:bCs w:val="0"/>
                <w:kern w:val="0"/>
                <w:sz w:val="24"/>
                <w:szCs w:val="24"/>
              </w:rPr>
              <w:t>受托方（库房）</w:t>
            </w:r>
            <w:r>
              <w:rPr>
                <w:rFonts w:hint="eastAsia" w:ascii="宋体" w:hAnsi="宋体"/>
                <w:kern w:val="0"/>
                <w:sz w:val="24"/>
                <w:szCs w:val="24"/>
              </w:rPr>
              <w:t>的过程符合GSP标准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委托方应提供受托方产品所需的相关的进口或其他证照</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eastAsia="宋体" w:cs="Arial"/>
                <w:kern w:val="0"/>
                <w:sz w:val="24"/>
                <w:szCs w:val="24"/>
                <w:lang w:val="en-US" w:eastAsia="zh-CN"/>
              </w:rPr>
            </w:pPr>
            <w:r>
              <w:rPr>
                <w:rFonts w:hint="eastAsia" w:ascii="宋体" w:hAnsi="宋体" w:cs="Arial"/>
                <w:kern w:val="0"/>
                <w:sz w:val="24"/>
                <w:szCs w:val="24"/>
              </w:rPr>
              <w:t>提供所委托产品批次</w:t>
            </w:r>
            <w:r>
              <w:rPr>
                <w:rFonts w:hint="eastAsia" w:ascii="宋体" w:hAnsi="宋体" w:cs="Arial"/>
                <w:kern w:val="0"/>
                <w:sz w:val="24"/>
                <w:szCs w:val="24"/>
                <w:lang w:eastAsia="zh-CN"/>
              </w:rPr>
              <w:t>放行</w:t>
            </w:r>
            <w:r>
              <w:rPr>
                <w:rFonts w:hint="eastAsia" w:ascii="宋体" w:hAnsi="宋体" w:cs="Arial"/>
                <w:kern w:val="0"/>
                <w:sz w:val="24"/>
                <w:szCs w:val="24"/>
              </w:rPr>
              <w:t>文件或受控报告的签字版复印件</w:t>
            </w:r>
            <w:r>
              <w:rPr>
                <w:rFonts w:hint="eastAsia" w:ascii="宋体" w:hAnsi="宋体" w:cs="Arial"/>
                <w:kern w:val="0"/>
                <w:sz w:val="24"/>
                <w:szCs w:val="24"/>
                <w:lang w:val="en-US" w:eastAsia="zh-CN"/>
              </w:rPr>
              <w:t>(如药品放行检验报告等合格证明文件)</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9.10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确保收货及发货区月台能保护产品不受一般天气影响。收货、发货及储存区域需有充足的隔离。</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检查接收到的产品（与订单的一致性</w:t>
            </w:r>
            <w:r>
              <w:rPr>
                <w:rFonts w:hint="eastAsia" w:ascii="宋体" w:hAnsi="宋体"/>
                <w:kern w:val="0"/>
                <w:sz w:val="24"/>
                <w:szCs w:val="24"/>
                <w:lang w:eastAsia="zh-CN"/>
              </w:rPr>
              <w:t>、</w:t>
            </w:r>
            <w:r>
              <w:rPr>
                <w:rFonts w:hint="eastAsia" w:ascii="宋体" w:hAnsi="宋体"/>
                <w:kern w:val="0"/>
                <w:sz w:val="24"/>
                <w:szCs w:val="24"/>
              </w:rPr>
              <w:t>有效期</w:t>
            </w:r>
            <w:r>
              <w:rPr>
                <w:rFonts w:hint="eastAsia" w:ascii="宋体" w:hAnsi="宋体"/>
                <w:kern w:val="0"/>
                <w:sz w:val="24"/>
                <w:szCs w:val="24"/>
                <w:lang w:eastAsia="zh-CN"/>
              </w:rPr>
              <w:t>、</w:t>
            </w:r>
            <w:r>
              <w:rPr>
                <w:rFonts w:hint="eastAsia" w:ascii="宋体" w:hAnsi="宋体"/>
                <w:kern w:val="0"/>
                <w:sz w:val="24"/>
                <w:szCs w:val="24"/>
              </w:rPr>
              <w:t>是否有破损），及时向</w:t>
            </w:r>
            <w:r>
              <w:rPr>
                <w:rFonts w:hint="eastAsia" w:ascii="宋体" w:hAnsi="宋体" w:cs="Arial"/>
                <w:kern w:val="0"/>
                <w:sz w:val="24"/>
                <w:szCs w:val="24"/>
              </w:rPr>
              <w:t>委托方</w:t>
            </w:r>
            <w:r>
              <w:rPr>
                <w:rFonts w:hint="eastAsia" w:ascii="宋体" w:hAnsi="宋体"/>
                <w:kern w:val="0"/>
                <w:sz w:val="24"/>
                <w:szCs w:val="24"/>
              </w:rPr>
              <w:t>报告任何显著偏离（如损坏</w:t>
            </w:r>
            <w:r>
              <w:rPr>
                <w:rFonts w:hint="eastAsia" w:ascii="宋体" w:hAnsi="宋体"/>
                <w:kern w:val="0"/>
                <w:sz w:val="24"/>
                <w:szCs w:val="24"/>
                <w:lang w:eastAsia="zh-CN"/>
              </w:rPr>
              <w:t>、</w:t>
            </w:r>
            <w:r>
              <w:rPr>
                <w:rFonts w:hint="eastAsia" w:ascii="宋体" w:hAnsi="宋体"/>
                <w:color w:val="auto"/>
                <w:kern w:val="0"/>
                <w:sz w:val="24"/>
                <w:szCs w:val="24"/>
              </w:rPr>
              <w:t>温度超标</w:t>
            </w:r>
            <w:r>
              <w:rPr>
                <w:rFonts w:hint="eastAsia" w:ascii="宋体" w:hAnsi="宋体"/>
                <w:color w:val="auto"/>
                <w:kern w:val="0"/>
                <w:sz w:val="24"/>
                <w:szCs w:val="24"/>
                <w:lang w:eastAsia="zh-CN"/>
              </w:rPr>
              <w:t>、</w:t>
            </w:r>
            <w:r>
              <w:rPr>
                <w:rFonts w:hint="eastAsia" w:ascii="宋体" w:hAnsi="宋体"/>
                <w:color w:val="auto"/>
                <w:kern w:val="0"/>
                <w:sz w:val="24"/>
                <w:szCs w:val="24"/>
              </w:rPr>
              <w:t>数量不准确），</w:t>
            </w:r>
            <w:r>
              <w:rPr>
                <w:rFonts w:hint="eastAsia" w:ascii="宋体" w:hAnsi="宋体"/>
                <w:kern w:val="0"/>
                <w:sz w:val="24"/>
                <w:szCs w:val="24"/>
              </w:rPr>
              <w:t>在得到最终的结论和产品的处置前，对这些产品进行标识并隔离存放</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优先考虑需要特殊贮存（如冷链产品）或安全措施的产品，并立即转移到适当的贮存设施（如冷库）</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确保在接收产品后移除并关闭（对于冷链产品需在冷库中）温度计，下载温度</w:t>
            </w:r>
            <w:r>
              <w:rPr>
                <w:rFonts w:hint="eastAsia" w:ascii="宋体" w:hAnsi="宋体" w:cs="Arial"/>
                <w:kern w:val="0"/>
                <w:sz w:val="24"/>
                <w:szCs w:val="24"/>
                <w:lang w:eastAsia="zh-CN"/>
              </w:rPr>
              <w:t>电子</w:t>
            </w:r>
            <w:r>
              <w:rPr>
                <w:rFonts w:hint="eastAsia" w:ascii="宋体" w:hAnsi="宋体" w:cs="Arial"/>
                <w:kern w:val="0"/>
                <w:sz w:val="24"/>
                <w:szCs w:val="24"/>
              </w:rPr>
              <w:t>数据</w:t>
            </w:r>
            <w:r>
              <w:rPr>
                <w:rFonts w:hint="eastAsia" w:ascii="宋体" w:hAnsi="宋体" w:cs="Arial"/>
                <w:kern w:val="0"/>
                <w:sz w:val="24"/>
                <w:szCs w:val="24"/>
                <w:lang w:eastAsia="zh-CN"/>
              </w:rPr>
              <w:t>或现场打印纸质数据</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9.1</w:t>
            </w:r>
            <w:r>
              <w:rPr>
                <w:rFonts w:hint="eastAsia" w:ascii="宋体" w:hAnsi="宋体"/>
                <w:kern w:val="0"/>
                <w:sz w:val="24"/>
                <w:szCs w:val="24"/>
                <w:lang w:val="en-US" w:eastAsia="zh-CN"/>
              </w:rPr>
              <w:t>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当出现温度偏离时，隔离贮存产品，直至委托方给予处理决定</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9.15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cs="Arial"/>
                <w:color w:val="auto"/>
                <w:kern w:val="0"/>
                <w:sz w:val="24"/>
                <w:szCs w:val="24"/>
              </w:rPr>
            </w:pPr>
            <w:r>
              <w:rPr>
                <w:rFonts w:hint="eastAsia" w:ascii="宋体" w:hAnsi="宋体" w:cs="Arial"/>
                <w:color w:val="auto"/>
                <w:kern w:val="0"/>
                <w:sz w:val="24"/>
                <w:szCs w:val="24"/>
              </w:rPr>
              <w:t>当出现温度偏离时对产品质量影响进行评估后授权进行收货</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color w:val="auto"/>
                <w:kern w:val="0"/>
                <w:sz w:val="24"/>
                <w:szCs w:val="24"/>
              </w:rPr>
            </w:pPr>
            <w:r>
              <w:rPr>
                <w:rFonts w:hint="eastAsia" w:ascii="宋体" w:hAnsi="宋体"/>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color w:val="auto"/>
                <w:kern w:val="0"/>
                <w:sz w:val="24"/>
                <w:szCs w:val="24"/>
              </w:rPr>
            </w:pPr>
            <w:r>
              <w:rPr>
                <w:rFonts w:hint="eastAsia" w:ascii="宋体" w:hAnsi="宋体"/>
                <w:color w:val="auto"/>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确保到货产品入库前按GSP要求进行逐批抽样验收,且抽取的样品具有代表性</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确保在验收时对抽样药品的外观、包装标签</w:t>
            </w:r>
            <w:r>
              <w:rPr>
                <w:rFonts w:hint="eastAsia" w:ascii="宋体" w:hAnsi="宋体"/>
                <w:kern w:val="0"/>
                <w:sz w:val="24"/>
                <w:szCs w:val="24"/>
                <w:lang w:eastAsia="zh-CN"/>
              </w:rPr>
              <w:t>、</w:t>
            </w:r>
            <w:r>
              <w:rPr>
                <w:rFonts w:hint="eastAsia" w:ascii="宋体" w:hAnsi="宋体"/>
                <w:kern w:val="0"/>
                <w:sz w:val="24"/>
                <w:szCs w:val="24"/>
              </w:rPr>
              <w:t>说明书以及相关的证明文件等逐一进行检查</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9.18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确保清晰记录接收(收货与验</w:t>
            </w:r>
            <w:r>
              <w:rPr>
                <w:rFonts w:hint="eastAsia" w:ascii="宋体" w:hAnsi="宋体"/>
                <w:kern w:val="0"/>
                <w:sz w:val="24"/>
                <w:szCs w:val="24"/>
                <w:lang w:eastAsia="zh-CN"/>
              </w:rPr>
              <w:t>收</w:t>
            </w:r>
            <w:r>
              <w:rPr>
                <w:rFonts w:hint="eastAsia" w:ascii="宋体" w:hAnsi="宋体"/>
                <w:kern w:val="0"/>
                <w:sz w:val="24"/>
                <w:szCs w:val="24"/>
              </w:rPr>
              <w:t>)情况，以确保产品的上游溯源性可应要求提供</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黑体" w:hAnsi="黑体" w:eastAsia="黑体" w:cs="黑体"/>
                <w:kern w:val="0"/>
                <w:sz w:val="24"/>
                <w:szCs w:val="24"/>
              </w:rPr>
            </w:pPr>
            <w:r>
              <w:rPr>
                <w:rFonts w:hint="eastAsia" w:ascii="黑体" w:hAnsi="黑体" w:eastAsia="黑体" w:cs="黑体"/>
                <w:kern w:val="0"/>
                <w:sz w:val="24"/>
                <w:szCs w:val="24"/>
              </w:rPr>
              <w:t>储存、养护、出库</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10.1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color w:val="auto"/>
                <w:kern w:val="0"/>
                <w:sz w:val="24"/>
                <w:szCs w:val="24"/>
              </w:rPr>
            </w:pPr>
            <w:r>
              <w:rPr>
                <w:rFonts w:hint="eastAsia" w:ascii="宋体" w:hAnsi="宋体" w:cs="Arial"/>
                <w:color w:val="auto"/>
                <w:kern w:val="0"/>
                <w:sz w:val="24"/>
                <w:szCs w:val="24"/>
              </w:rPr>
              <w:t>确保根据“先进先出”的原则进行储运</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olor w:val="auto"/>
                <w:kern w:val="0"/>
                <w:sz w:val="24"/>
                <w:szCs w:val="24"/>
              </w:rPr>
            </w:pPr>
            <w:r>
              <w:rPr>
                <w:rFonts w:hint="eastAsia" w:ascii="宋体" w:hAnsi="宋体" w:cs="Arial"/>
                <w:color w:val="auto"/>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根据委托方提供的贮存条件贮存产品</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在要求的贮存条件下贮存配送使用的包装材料，包括冷藏及冷冻冷包。</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建立有效的批次隔离系统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书面通知</w:t>
            </w:r>
            <w:r>
              <w:rPr>
                <w:rFonts w:hint="eastAsia" w:ascii="宋体" w:hAnsi="宋体" w:cs="Arial"/>
                <w:kern w:val="0"/>
                <w:sz w:val="24"/>
                <w:szCs w:val="24"/>
                <w:lang w:eastAsia="zh-CN"/>
              </w:rPr>
              <w:t>受</w:t>
            </w:r>
            <w:r>
              <w:rPr>
                <w:rFonts w:hint="eastAsia" w:ascii="宋体" w:hAnsi="宋体" w:cs="Arial"/>
                <w:kern w:val="0"/>
                <w:sz w:val="24"/>
                <w:szCs w:val="24"/>
              </w:rPr>
              <w:t>托方暂停批次产品发货</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根据要求，确保基于委托方给出的书面指示进行仓储管理系统中的状态变更和标签（如适用）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10.7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实施</w:t>
            </w:r>
            <w:r>
              <w:rPr>
                <w:rFonts w:hint="eastAsia" w:ascii="宋体" w:hAnsi="宋体"/>
                <w:kern w:val="0"/>
                <w:sz w:val="24"/>
                <w:szCs w:val="24"/>
                <w:lang w:eastAsia="zh-CN"/>
              </w:rPr>
              <w:t>药品</w:t>
            </w:r>
            <w:r>
              <w:rPr>
                <w:rFonts w:hint="eastAsia" w:ascii="宋体" w:hAnsi="宋体"/>
                <w:kern w:val="0"/>
                <w:sz w:val="24"/>
                <w:szCs w:val="24"/>
              </w:rPr>
              <w:t>全面养护计划，其中包括对库存药品</w:t>
            </w:r>
            <w:r>
              <w:rPr>
                <w:rFonts w:hint="eastAsia" w:ascii="宋体" w:hAnsi="宋体"/>
                <w:kern w:val="0"/>
                <w:sz w:val="24"/>
                <w:szCs w:val="24"/>
                <w:lang w:eastAsia="zh-CN"/>
              </w:rPr>
              <w:t>储存条件的合规性、</w:t>
            </w:r>
            <w:r>
              <w:rPr>
                <w:rFonts w:hint="eastAsia" w:ascii="宋体" w:hAnsi="宋体"/>
                <w:kern w:val="0"/>
                <w:sz w:val="24"/>
                <w:szCs w:val="24"/>
              </w:rPr>
              <w:t>外观、包装等进行检查(检查频率和记录结果)以及养护检查后所采取的行动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根据要求成功对批次产品进行暂</w:t>
            </w:r>
            <w:r>
              <w:rPr>
                <w:rFonts w:hint="eastAsia" w:ascii="宋体" w:hAnsi="宋体" w:cs="Arial"/>
                <w:kern w:val="0"/>
                <w:sz w:val="24"/>
                <w:szCs w:val="24"/>
                <w:lang w:eastAsia="zh-CN"/>
              </w:rPr>
              <w:t>控</w:t>
            </w:r>
            <w:r>
              <w:rPr>
                <w:rFonts w:hint="eastAsia" w:ascii="宋体" w:hAnsi="宋体" w:cs="Arial"/>
                <w:kern w:val="0"/>
                <w:sz w:val="24"/>
                <w:szCs w:val="24"/>
              </w:rPr>
              <w:t>或</w:t>
            </w:r>
            <w:r>
              <w:rPr>
                <w:rFonts w:hint="eastAsia" w:ascii="宋体" w:hAnsi="宋体" w:cs="Arial"/>
                <w:kern w:val="0"/>
                <w:sz w:val="24"/>
                <w:szCs w:val="24"/>
                <w:lang w:eastAsia="zh-CN"/>
              </w:rPr>
              <w:t>隔离</w:t>
            </w:r>
            <w:r>
              <w:rPr>
                <w:rFonts w:hint="eastAsia" w:ascii="宋体" w:hAnsi="宋体" w:cs="Arial"/>
                <w:kern w:val="0"/>
                <w:sz w:val="24"/>
                <w:szCs w:val="24"/>
              </w:rPr>
              <w:t>后，通知委托方</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对批次产品进行暂</w:t>
            </w:r>
            <w:r>
              <w:rPr>
                <w:rFonts w:hint="eastAsia" w:ascii="宋体" w:hAnsi="宋体" w:cs="Arial"/>
                <w:kern w:val="0"/>
                <w:sz w:val="24"/>
                <w:szCs w:val="24"/>
                <w:lang w:eastAsia="zh-CN"/>
              </w:rPr>
              <w:t>控</w:t>
            </w:r>
            <w:r>
              <w:rPr>
                <w:rFonts w:hint="eastAsia" w:ascii="宋体" w:hAnsi="宋体" w:cs="Arial"/>
                <w:kern w:val="0"/>
                <w:sz w:val="24"/>
                <w:szCs w:val="24"/>
              </w:rPr>
              <w:t>或</w:t>
            </w:r>
            <w:r>
              <w:rPr>
                <w:rFonts w:hint="eastAsia" w:ascii="宋体" w:hAnsi="宋体" w:cs="Arial"/>
                <w:kern w:val="0"/>
                <w:sz w:val="24"/>
                <w:szCs w:val="24"/>
                <w:lang w:eastAsia="zh-CN"/>
              </w:rPr>
              <w:t>隔离</w:t>
            </w:r>
            <w:r>
              <w:rPr>
                <w:rFonts w:hint="eastAsia" w:ascii="宋体" w:hAnsi="宋体" w:cs="Arial"/>
                <w:kern w:val="0"/>
                <w:sz w:val="24"/>
                <w:szCs w:val="24"/>
              </w:rPr>
              <w:t>的,需委托方质量人员</w:t>
            </w:r>
            <w:r>
              <w:rPr>
                <w:rFonts w:hint="eastAsia" w:ascii="宋体" w:hAnsi="宋体" w:cs="Arial"/>
                <w:kern w:val="0"/>
                <w:sz w:val="24"/>
                <w:szCs w:val="24"/>
                <w:lang w:eastAsia="zh-CN"/>
              </w:rPr>
              <w:t>放行</w:t>
            </w:r>
            <w:r>
              <w:rPr>
                <w:rFonts w:hint="eastAsia" w:ascii="宋体" w:hAnsi="宋体" w:cs="Arial"/>
                <w:kern w:val="0"/>
                <w:sz w:val="24"/>
                <w:szCs w:val="24"/>
              </w:rPr>
              <w:t>产品</w:t>
            </w:r>
            <w:r>
              <w:rPr>
                <w:rFonts w:hint="eastAsia" w:ascii="宋体" w:hAnsi="宋体" w:cs="Arial"/>
                <w:kern w:val="0"/>
                <w:sz w:val="24"/>
                <w:szCs w:val="24"/>
                <w:lang w:eastAsia="zh-CN"/>
              </w:rPr>
              <w:t>方</w:t>
            </w:r>
            <w:r>
              <w:rPr>
                <w:rFonts w:hint="eastAsia" w:ascii="宋体" w:hAnsi="宋体" w:cs="Arial"/>
                <w:kern w:val="0"/>
                <w:sz w:val="24"/>
                <w:szCs w:val="24"/>
              </w:rPr>
              <w:t>可进行</w:t>
            </w:r>
            <w:r>
              <w:rPr>
                <w:rFonts w:hint="eastAsia" w:ascii="宋体" w:hAnsi="宋体" w:cs="Arial"/>
                <w:kern w:val="0"/>
                <w:sz w:val="24"/>
                <w:szCs w:val="24"/>
                <w:lang w:eastAsia="zh-CN"/>
              </w:rPr>
              <w:t>接受或</w:t>
            </w:r>
            <w:r>
              <w:rPr>
                <w:rFonts w:hint="eastAsia" w:ascii="宋体" w:hAnsi="宋体" w:cs="Arial"/>
                <w:kern w:val="0"/>
                <w:sz w:val="24"/>
                <w:szCs w:val="24"/>
              </w:rPr>
              <w:t>配送。</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确保拣货和包装过程能够保证产品的质量（完整性，保质期），防止任何变质（破损，污染等）或挪用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10.11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根据运输方式对产品进行包装，确保符合产品贮存条件，特别是需要满足冷链条件，并避免运输过程中产生质量问题的风险</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10.12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kern w:val="0"/>
                <w:sz w:val="24"/>
                <w:szCs w:val="24"/>
              </w:rPr>
              <w:t>确保每次交付的相关</w:t>
            </w:r>
            <w:r>
              <w:rPr>
                <w:rFonts w:hint="eastAsia" w:ascii="宋体" w:hAnsi="宋体"/>
                <w:kern w:val="0"/>
                <w:sz w:val="24"/>
                <w:szCs w:val="24"/>
                <w:lang w:eastAsia="zh-CN"/>
              </w:rPr>
              <w:t>记录</w:t>
            </w:r>
            <w:r>
              <w:rPr>
                <w:rFonts w:hint="eastAsia" w:ascii="宋体" w:hAnsi="宋体"/>
                <w:kern w:val="0"/>
                <w:sz w:val="24"/>
                <w:szCs w:val="24"/>
              </w:rPr>
              <w:t>文件可用，并确保可根据要求，提供产品的下游追溯情况</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10.13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宋体" w:hAnsi="宋体"/>
                <w:kern w:val="0"/>
                <w:sz w:val="24"/>
                <w:szCs w:val="24"/>
              </w:rPr>
            </w:pPr>
            <w:r>
              <w:rPr>
                <w:rFonts w:hint="eastAsia" w:ascii="宋体" w:hAnsi="宋体"/>
                <w:kern w:val="0"/>
                <w:sz w:val="24"/>
                <w:szCs w:val="24"/>
              </w:rPr>
              <w:t>维持一个在正常办公时间以外的紧急发货的流程</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cs="Arial"/>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cs="Arial"/>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10.1</w:t>
            </w:r>
            <w:r>
              <w:rPr>
                <w:rFonts w:hint="eastAsia" w:ascii="宋体" w:hAnsi="宋体"/>
                <w:kern w:val="0"/>
                <w:sz w:val="24"/>
                <w:szCs w:val="24"/>
                <w:lang w:val="en-US" w:eastAsia="zh-CN"/>
              </w:rPr>
              <w:t>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定期查看库存中</w:t>
            </w:r>
            <w:bookmarkStart w:id="32" w:name="OLE_LINK31"/>
            <w:r>
              <w:rPr>
                <w:rFonts w:hint="eastAsia" w:ascii="宋体" w:hAnsi="宋体" w:cs="Arial"/>
                <w:kern w:val="0"/>
                <w:sz w:val="24"/>
                <w:szCs w:val="24"/>
              </w:rPr>
              <w:t>过期产品</w:t>
            </w:r>
            <w:bookmarkEnd w:id="32"/>
            <w:r>
              <w:rPr>
                <w:rFonts w:hint="eastAsia" w:ascii="宋体" w:hAnsi="宋体" w:cs="Arial"/>
                <w:kern w:val="0"/>
                <w:sz w:val="24"/>
                <w:szCs w:val="24"/>
              </w:rPr>
              <w:t>，确保采取防止过期产品被运输的措施。将过期产品从可售库存中隔离并移至销毁区域</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10.1</w:t>
            </w:r>
            <w:r>
              <w:rPr>
                <w:rFonts w:hint="eastAsia" w:ascii="宋体" w:hAnsi="宋体"/>
                <w:kern w:val="0"/>
                <w:sz w:val="24"/>
                <w:szCs w:val="24"/>
                <w:lang w:val="en-US" w:eastAsia="zh-CN"/>
              </w:rPr>
              <w:t>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通过物理或其他等效的经过验证的计算机系统隔离不合格产品，直至不合格产品被处理</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10.1</w:t>
            </w:r>
            <w:r>
              <w:rPr>
                <w:rFonts w:hint="eastAsia" w:ascii="宋体" w:hAnsi="宋体"/>
                <w:kern w:val="0"/>
                <w:sz w:val="24"/>
                <w:szCs w:val="24"/>
                <w:lang w:val="en-US" w:eastAsia="zh-CN"/>
              </w:rPr>
              <w:t>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确保“待销毁”区域进行上锁管理。仅授权人员有相关权限</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10.1</w:t>
            </w:r>
            <w:r>
              <w:rPr>
                <w:rFonts w:hint="eastAsia" w:ascii="宋体" w:hAnsi="宋体"/>
                <w:kern w:val="0"/>
                <w:sz w:val="24"/>
                <w:szCs w:val="24"/>
                <w:lang w:val="en-US" w:eastAsia="zh-CN"/>
              </w:rPr>
              <w:t>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提供相关的产品销毁证明</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宋体" w:hAnsi="宋体" w:eastAsia="宋体"/>
                <w:kern w:val="0"/>
                <w:sz w:val="24"/>
                <w:szCs w:val="24"/>
                <w:lang w:val="en-US" w:eastAsia="zh-CN"/>
              </w:rPr>
            </w:pPr>
            <w:r>
              <w:rPr>
                <w:rFonts w:hint="eastAsia" w:ascii="宋体" w:hAnsi="宋体"/>
                <w:kern w:val="0"/>
                <w:sz w:val="24"/>
                <w:szCs w:val="24"/>
              </w:rPr>
              <w:t>10.1</w:t>
            </w:r>
            <w:r>
              <w:rPr>
                <w:rFonts w:hint="eastAsia" w:ascii="宋体" w:hAnsi="宋体"/>
                <w:kern w:val="0"/>
                <w:sz w:val="24"/>
                <w:szCs w:val="24"/>
                <w:lang w:val="en-US" w:eastAsia="zh-CN"/>
              </w:rPr>
              <w:t>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提供相关的</w:t>
            </w:r>
            <w:r>
              <w:rPr>
                <w:rFonts w:hint="eastAsia" w:ascii="宋体" w:hAnsi="宋体" w:cs="Arial"/>
                <w:kern w:val="0"/>
                <w:sz w:val="24"/>
                <w:szCs w:val="24"/>
              </w:rPr>
              <w:t>废物处理机构的资质</w:t>
            </w:r>
            <w:r>
              <w:rPr>
                <w:rFonts w:hint="eastAsia" w:ascii="宋体" w:hAnsi="宋体"/>
                <w:kern w:val="0"/>
                <w:sz w:val="24"/>
                <w:szCs w:val="24"/>
              </w:rPr>
              <w:t>证明</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hint="eastAsia" w:ascii="黑体" w:hAnsi="黑体" w:eastAsia="黑体" w:cs="黑体"/>
                <w:kern w:val="0"/>
                <w:sz w:val="24"/>
                <w:szCs w:val="24"/>
              </w:rPr>
            </w:pPr>
            <w:r>
              <w:rPr>
                <w:rFonts w:hint="eastAsia" w:ascii="黑体" w:hAnsi="黑体" w:eastAsia="黑体" w:cs="黑体"/>
                <w:b/>
                <w:bCs/>
                <w:kern w:val="0"/>
                <w:sz w:val="24"/>
                <w:szCs w:val="24"/>
              </w:rPr>
              <w:t>在遵循现</w:t>
            </w:r>
            <w:r>
              <w:rPr>
                <w:rFonts w:hint="eastAsia" w:ascii="黑体" w:hAnsi="黑体" w:eastAsia="黑体" w:cs="黑体"/>
                <w:b/>
                <w:bCs/>
                <w:kern w:val="0"/>
                <w:sz w:val="24"/>
                <w:szCs w:val="24"/>
                <w:lang w:eastAsia="zh-CN"/>
              </w:rPr>
              <w:t>行</w:t>
            </w:r>
            <w:r>
              <w:rPr>
                <w:rFonts w:hint="eastAsia" w:ascii="黑体" w:hAnsi="黑体" w:eastAsia="黑体" w:cs="黑体"/>
                <w:b/>
                <w:bCs/>
                <w:kern w:val="0"/>
                <w:sz w:val="24"/>
                <w:szCs w:val="24"/>
              </w:rPr>
              <w:t>法规要求下的运输</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cs="Arial"/>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11.1</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确保委托方的客户清单可用，授权接收产品的客户符合当地法规要求</w:t>
            </w:r>
            <w:r>
              <w:rPr>
                <w:rFonts w:hint="eastAsia" w:ascii="宋体" w:hAnsi="宋体"/>
                <w:kern w:val="0"/>
                <w:sz w:val="24"/>
                <w:szCs w:val="24"/>
              </w:rPr>
              <w:t>并有相关的资质</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X</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11.2</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选择并批准承运人运输产品至客户处</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11.3</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提供产品从受托方至客户的运输单据</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b/>
                <w:bCs/>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11.4</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确保产品在能够保证其质量、安全和安保的条件下运输</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11.5</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负责起草并与选定的运输公司签署质量协议，并进行定期审计</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11.6</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确保采取预防措施防止产品破损、失窃、偏离规定温度</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bookmarkStart w:id="33" w:name="OLE_LINK17"/>
            <w:r>
              <w:rPr>
                <w:rFonts w:hint="eastAsia" w:ascii="宋体" w:hAnsi="宋体"/>
                <w:kern w:val="0"/>
                <w:sz w:val="24"/>
                <w:szCs w:val="24"/>
              </w:rPr>
              <w:t>X</w:t>
            </w:r>
            <w:bookmarkEnd w:id="33"/>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11.7</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kern w:val="0"/>
                <w:sz w:val="24"/>
                <w:szCs w:val="24"/>
              </w:rPr>
            </w:pPr>
            <w:r>
              <w:rPr>
                <w:rFonts w:hint="eastAsia" w:ascii="宋体" w:hAnsi="宋体"/>
                <w:kern w:val="0"/>
                <w:sz w:val="24"/>
                <w:szCs w:val="24"/>
              </w:rPr>
              <w:t>当采用特殊的运输方法时，例如使用保温箱或可调节温度的卡车，这些运输方法须通过验证，并记录运输过程中的温度</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11.8</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在温度合适的区域贮存待运输的</w:t>
            </w:r>
            <w:r>
              <w:rPr>
                <w:rFonts w:hint="eastAsia" w:ascii="宋体" w:hAnsi="宋体"/>
                <w:kern w:val="0"/>
                <w:sz w:val="24"/>
                <w:szCs w:val="24"/>
              </w:rPr>
              <w:t>产品</w:t>
            </w:r>
            <w:r>
              <w:rPr>
                <w:rFonts w:hint="eastAsia" w:ascii="宋体" w:hAnsi="宋体" w:cs="Arial"/>
                <w:kern w:val="0"/>
                <w:sz w:val="24"/>
                <w:szCs w:val="24"/>
              </w:rPr>
              <w:t>，直至车辆装载</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11.9</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确保产品装载至合适的运输工具（如冷藏车）。运输人员负责将产品装载至运输车辆中。确保运输人员按照相关要求进行装载操作。</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57" w:type="dxa"/>
            <w:left w:w="57" w:type="dxa"/>
            <w:bottom w:w="57" w:type="dxa"/>
            <w:right w:w="57" w:type="dxa"/>
          </w:tblCellMar>
        </w:tblPrEx>
        <w:trPr>
          <w:trHeight w:val="284" w:hRule="atLeast"/>
        </w:trPr>
        <w:tc>
          <w:tcPr>
            <w:tcW w:w="809"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11.10</w:t>
            </w:r>
          </w:p>
        </w:tc>
        <w:tc>
          <w:tcPr>
            <w:tcW w:w="514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textAlignment w:val="auto"/>
              <w:rPr>
                <w:rFonts w:ascii="宋体" w:hAnsi="宋体" w:cs="Arial"/>
                <w:kern w:val="0"/>
                <w:sz w:val="24"/>
                <w:szCs w:val="24"/>
              </w:rPr>
            </w:pPr>
            <w:r>
              <w:rPr>
                <w:rFonts w:hint="eastAsia" w:ascii="宋体" w:hAnsi="宋体" w:cs="Arial"/>
                <w:kern w:val="0"/>
                <w:sz w:val="24"/>
                <w:szCs w:val="24"/>
              </w:rPr>
              <w:t>当运输车辆或容器需进行温度控制，确保运输人员在装载产品前检查车辆温度。</w:t>
            </w:r>
          </w:p>
        </w:tc>
        <w:tc>
          <w:tcPr>
            <w:tcW w:w="1232"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w:t>
            </w:r>
          </w:p>
        </w:tc>
        <w:tc>
          <w:tcPr>
            <w:tcW w:w="1221" w:type="dxa"/>
            <w:tcBorders>
              <w:top w:val="single" w:color="auto" w:sz="4" w:space="0"/>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480" w:lineRule="exact"/>
              <w:ind w:right="0" w:rightChars="0"/>
              <w:jc w:val="center"/>
              <w:textAlignment w:val="auto"/>
              <w:rPr>
                <w:rFonts w:ascii="宋体" w:hAnsi="宋体"/>
                <w:kern w:val="0"/>
                <w:sz w:val="24"/>
                <w:szCs w:val="24"/>
              </w:rPr>
            </w:pPr>
            <w:r>
              <w:rPr>
                <w:rFonts w:hint="eastAsia" w:ascii="宋体" w:hAnsi="宋体" w:cs="Arial"/>
                <w:kern w:val="0"/>
                <w:sz w:val="24"/>
                <w:szCs w:val="24"/>
              </w:rPr>
              <w:t>X</w:t>
            </w:r>
          </w:p>
        </w:tc>
      </w:tr>
    </w:tbl>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 xml:space="preserve"> </w:t>
      </w: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华文中宋" w:hAnsi="华文中宋" w:eastAsia="华文中宋" w:cs="华文中宋"/>
          <w:color w:val="000000"/>
          <w:sz w:val="24"/>
          <w:szCs w:val="24"/>
        </w:rPr>
      </w:pPr>
    </w:p>
    <w:p>
      <w:pPr>
        <w:pStyle w:val="21"/>
        <w:keepLines w:val="0"/>
        <w:pageBreakBefore w:val="0"/>
        <w:kinsoku/>
        <w:wordWrap/>
        <w:overflowPunct/>
        <w:topLinePunct w:val="0"/>
        <w:autoSpaceDE/>
        <w:autoSpaceDN/>
        <w:bidi w:val="0"/>
        <w:spacing w:line="480" w:lineRule="exact"/>
        <w:ind w:right="0" w:rightChars="0"/>
        <w:jc w:val="left"/>
        <w:textAlignment w:val="auto"/>
        <w:rPr>
          <w:rFonts w:hint="eastAsia" w:asciiTheme="majorHAnsi" w:hAnsiTheme="majorHAnsi" w:eastAsiaTheme="majorHAnsi" w:cstheme="majorEastAsia"/>
          <w:b/>
          <w:bCs/>
          <w:color w:val="000000"/>
          <w:spacing w:val="0"/>
          <w:kern w:val="2"/>
          <w:sz w:val="28"/>
          <w:szCs w:val="28"/>
          <w:u w:val="none"/>
          <w:lang w:val="en-US" w:eastAsia="zh-CN" w:bidi="ar-SA"/>
        </w:rPr>
      </w:pPr>
      <w:r>
        <w:rPr>
          <w:rFonts w:hint="eastAsia" w:asciiTheme="majorHAnsi" w:hAnsiTheme="majorHAnsi" w:eastAsiaTheme="majorHAnsi" w:cstheme="majorEastAsia"/>
          <w:b/>
          <w:bCs/>
          <w:color w:val="000000"/>
          <w:spacing w:val="0"/>
          <w:kern w:val="2"/>
          <w:sz w:val="28"/>
          <w:szCs w:val="28"/>
          <w:u w:val="none"/>
          <w:lang w:val="en-US" w:eastAsia="zh-CN" w:bidi="ar-SA"/>
        </w:rPr>
        <w:t>附录3-联系人清单</w:t>
      </w:r>
    </w:p>
    <w:p>
      <w:pPr>
        <w:pStyle w:val="21"/>
        <w:keepLines w:val="0"/>
        <w:pageBreakBefore w:val="0"/>
        <w:kinsoku/>
        <w:wordWrap/>
        <w:overflowPunct/>
        <w:topLinePunct w:val="0"/>
        <w:autoSpaceDE/>
        <w:autoSpaceDN/>
        <w:bidi w:val="0"/>
        <w:spacing w:line="480" w:lineRule="exact"/>
        <w:ind w:right="0" w:rightChars="0" w:firstLine="280" w:firstLineChars="100"/>
        <w:jc w:val="left"/>
        <w:textAlignment w:val="auto"/>
        <w:rPr>
          <w:rFonts w:hint="eastAsia" w:ascii="楷体" w:hAnsi="楷体" w:eastAsia="楷体" w:cs="楷体"/>
          <w:b w:val="0"/>
          <w:bCs w:val="0"/>
          <w:kern w:val="0"/>
          <w:sz w:val="24"/>
          <w:szCs w:val="24"/>
          <w:lang w:val="en-US" w:eastAsia="zh-CN"/>
        </w:rPr>
      </w:pP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委托方</w:t>
      </w:r>
      <w:r>
        <w:rPr>
          <w:rFonts w:hint="eastAsia" w:ascii="楷体" w:hAnsi="楷体" w:eastAsia="楷体" w:cs="楷体"/>
          <w:b w:val="0"/>
          <w:bCs w:val="0"/>
          <w:kern w:val="0"/>
          <w:sz w:val="24"/>
          <w:szCs w:val="24"/>
          <w:lang w:val="en-US" w:eastAsia="zh-CN"/>
        </w:rPr>
        <w:t>:</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职位</w:t>
            </w: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姓名</w:t>
            </w: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质量负责人</w:t>
            </w: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质量部门负责人</w:t>
            </w: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物流部门负责人</w:t>
            </w: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bl>
    <w:p>
      <w:pPr>
        <w:keepLines w:val="0"/>
        <w:pageBreakBefore w:val="0"/>
        <w:kinsoku/>
        <w:wordWrap/>
        <w:overflowPunct/>
        <w:topLinePunct w:val="0"/>
        <w:autoSpaceDE/>
        <w:autoSpaceDN/>
        <w:bidi w:val="0"/>
        <w:spacing w:before="156" w:beforeLines="50" w:line="480" w:lineRule="exact"/>
        <w:ind w:right="0" w:rightChars="0"/>
        <w:textAlignment w:val="auto"/>
        <w:rPr>
          <w:rFonts w:hint="eastAsia" w:ascii="黑体" w:hAnsi="黑体" w:eastAsia="黑体" w:cs="黑体"/>
          <w:b w:val="0"/>
          <w:bCs w:val="0"/>
          <w:spacing w:val="20"/>
          <w:kern w:val="0"/>
          <w:sz w:val="24"/>
          <w:szCs w:val="24"/>
          <w:u w:val="single"/>
          <w:lang w:val="en-US" w:eastAsia="zh-CN" w:bidi="ar-SA"/>
        </w:rPr>
      </w:pPr>
    </w:p>
    <w:p>
      <w:pPr>
        <w:pStyle w:val="21"/>
        <w:keepLines w:val="0"/>
        <w:pageBreakBefore w:val="0"/>
        <w:kinsoku/>
        <w:wordWrap/>
        <w:overflowPunct/>
        <w:topLinePunct w:val="0"/>
        <w:autoSpaceDE/>
        <w:autoSpaceDN/>
        <w:bidi w:val="0"/>
        <w:spacing w:line="480" w:lineRule="exact"/>
        <w:ind w:right="0" w:rightChars="0" w:firstLine="280" w:firstLineChars="100"/>
        <w:jc w:val="left"/>
        <w:textAlignment w:val="auto"/>
        <w:rPr>
          <w:rFonts w:hint="eastAsia" w:ascii="楷体" w:hAnsi="楷体" w:eastAsia="楷体" w:cs="楷体"/>
          <w:b w:val="0"/>
          <w:bCs w:val="0"/>
          <w:kern w:val="0"/>
          <w:sz w:val="24"/>
          <w:szCs w:val="24"/>
          <w:lang w:val="en-US" w:eastAsia="zh-CN"/>
        </w:rPr>
      </w:pPr>
      <w:r>
        <w:rPr>
          <w:rFonts w:hint="eastAsia" w:ascii="楷体" w:hAnsi="楷体" w:eastAsia="楷体" w:cs="楷体"/>
          <w:b w:val="0"/>
          <w:bCs w:val="0"/>
          <w:kern w:val="0"/>
          <w:sz w:val="24"/>
          <w:szCs w:val="24"/>
          <w:lang w:val="en-US" w:eastAsia="zh-CN"/>
        </w:rPr>
        <w:t xml:space="preserve"> 2.受托方:</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职位</w:t>
            </w: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姓名</w:t>
            </w: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质量负责人</w:t>
            </w: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质量部门负责人</w:t>
            </w: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r>
              <w:rPr>
                <w:rFonts w:hint="eastAsia" w:ascii="楷体" w:hAnsi="楷体" w:eastAsia="楷体" w:cs="楷体"/>
                <w:b w:val="0"/>
                <w:bCs w:val="0"/>
                <w:kern w:val="0"/>
                <w:sz w:val="24"/>
                <w:szCs w:val="24"/>
                <w:vertAlign w:val="baseline"/>
              </w:rPr>
              <w:t>物流部门负责人</w:t>
            </w: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c>
          <w:tcPr>
            <w:tcW w:w="2841" w:type="dxa"/>
          </w:tcPr>
          <w:p>
            <w:pPr>
              <w:pStyle w:val="21"/>
              <w:keepLines w:val="0"/>
              <w:pageBreakBefore w:val="0"/>
              <w:shd w:val="clear" w:color="auto" w:fill="FFFFFF"/>
              <w:kinsoku/>
              <w:wordWrap/>
              <w:overflowPunct/>
              <w:topLinePunct w:val="0"/>
              <w:autoSpaceDE/>
              <w:autoSpaceDN/>
              <w:bidi w:val="0"/>
              <w:spacing w:line="480" w:lineRule="exact"/>
              <w:ind w:right="0" w:rightChars="0"/>
              <w:jc w:val="left"/>
              <w:textAlignment w:val="auto"/>
              <w:rPr>
                <w:rFonts w:hint="eastAsia" w:ascii="楷体" w:hAnsi="楷体" w:eastAsia="楷体" w:cs="楷体"/>
                <w:b w:val="0"/>
                <w:bCs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c>
          <w:tcPr>
            <w:tcW w:w="2841" w:type="dxa"/>
          </w:tcPr>
          <w:p>
            <w:pPr>
              <w:pStyle w:val="21"/>
              <w:keepLines w:val="0"/>
              <w:pageBreakBefore w:val="0"/>
              <w:shd w:val="clear"/>
              <w:kinsoku/>
              <w:wordWrap/>
              <w:overflowPunct/>
              <w:topLinePunct w:val="0"/>
              <w:autoSpaceDE/>
              <w:autoSpaceDN/>
              <w:bidi w:val="0"/>
              <w:spacing w:line="480" w:lineRule="exact"/>
              <w:ind w:right="0" w:rightChars="0"/>
              <w:jc w:val="left"/>
              <w:textAlignment w:val="auto"/>
              <w:rPr>
                <w:rFonts w:hint="eastAsia" w:ascii="黑体" w:hAnsi="黑体" w:eastAsia="黑体" w:cs="黑体"/>
                <w:b/>
                <w:bCs/>
                <w:kern w:val="0"/>
                <w:sz w:val="24"/>
                <w:szCs w:val="24"/>
                <w:vertAlign w:val="baseline"/>
              </w:rPr>
            </w:pPr>
          </w:p>
        </w:tc>
      </w:tr>
    </w:tbl>
    <w:p>
      <w:pPr>
        <w:keepLines w:val="0"/>
        <w:pageBreakBefore w:val="0"/>
        <w:kinsoku/>
        <w:wordWrap/>
        <w:overflowPunct/>
        <w:topLinePunct w:val="0"/>
        <w:autoSpaceDE/>
        <w:autoSpaceDN/>
        <w:bidi w:val="0"/>
        <w:spacing w:before="156" w:beforeLines="50" w:line="480" w:lineRule="exact"/>
        <w:ind w:right="0" w:rightChars="0"/>
        <w:textAlignment w:val="auto"/>
        <w:rPr>
          <w:rFonts w:asciiTheme="majorEastAsia" w:hAnsiTheme="majorEastAsia" w:eastAsiaTheme="majorEastAsia" w:cstheme="majorEastAsia"/>
          <w:color w:val="000000"/>
        </w:rPr>
      </w:pPr>
    </w:p>
    <w:p>
      <w:pPr>
        <w:keepLines w:val="0"/>
        <w:pageBreakBefore w:val="0"/>
        <w:kinsoku/>
        <w:wordWrap/>
        <w:overflowPunct/>
        <w:topLinePunct w:val="0"/>
        <w:autoSpaceDE/>
        <w:autoSpaceDN/>
        <w:bidi w:val="0"/>
        <w:spacing w:line="480" w:lineRule="exact"/>
        <w:ind w:right="0" w:rightChars="0"/>
        <w:textAlignment w:val="auto"/>
        <w:rPr>
          <w:rFonts w:hint="eastAsia" w:ascii="宋体" w:hAnsi="宋体" w:eastAsia="宋体"/>
          <w:b/>
          <w:szCs w:val="20"/>
          <w:lang w:val="en-GB" w:eastAsia="zh-CN"/>
        </w:rPr>
      </w:pPr>
    </w:p>
    <w:p>
      <w:pPr>
        <w:keepLines w:val="0"/>
        <w:pageBreakBefore w:val="0"/>
        <w:tabs>
          <w:tab w:val="left" w:leader="dot" w:pos="3686"/>
        </w:tabs>
        <w:kinsoku/>
        <w:wordWrap/>
        <w:overflowPunct/>
        <w:topLinePunct w:val="0"/>
        <w:autoSpaceDE/>
        <w:autoSpaceDN/>
        <w:bidi w:val="0"/>
        <w:spacing w:before="120" w:line="480" w:lineRule="exact"/>
        <w:ind w:right="0" w:rightChars="0"/>
        <w:jc w:val="center"/>
        <w:textAlignment w:val="auto"/>
        <w:rPr>
          <w:rFonts w:eastAsia="华文楷体"/>
          <w:sz w:val="21"/>
          <w:szCs w:val="20"/>
          <w:lang w:eastAsia="zh-CN"/>
        </w:rPr>
      </w:pPr>
    </w:p>
    <w:p>
      <w:pPr>
        <w:keepLines w:val="0"/>
        <w:pageBreakBefore w:val="0"/>
        <w:tabs>
          <w:tab w:val="left" w:pos="720"/>
          <w:tab w:val="right" w:leader="hyphen" w:pos="9497"/>
        </w:tabs>
        <w:kinsoku/>
        <w:wordWrap/>
        <w:overflowPunct/>
        <w:topLinePunct w:val="0"/>
        <w:autoSpaceDE/>
        <w:autoSpaceDN/>
        <w:bidi w:val="0"/>
        <w:spacing w:line="480" w:lineRule="exact"/>
        <w:ind w:right="0" w:righ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entury Schoolbook">
    <w:altName w:val="Segoe Print"/>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2"/>
      <w:lvlText w:val="%1."/>
      <w:legacy w:legacy="1" w:legacySpace="144" w:legacyIndent="0"/>
      <w:lvlJc w:val="left"/>
      <w:pPr>
        <w:ind w:left="0" w:firstLine="0"/>
      </w:pPr>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1">
    <w:nsid w:val="515B4F2B"/>
    <w:multiLevelType w:val="multilevel"/>
    <w:tmpl w:val="515B4F2B"/>
    <w:lvl w:ilvl="0" w:tentative="0">
      <w:start w:val="4"/>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C81D13D"/>
    <w:multiLevelType w:val="singleLevel"/>
    <w:tmpl w:val="5C81D13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33DD2"/>
    <w:rsid w:val="010D7F6A"/>
    <w:rsid w:val="018E6870"/>
    <w:rsid w:val="018F6746"/>
    <w:rsid w:val="01C00709"/>
    <w:rsid w:val="039F1970"/>
    <w:rsid w:val="03E828C9"/>
    <w:rsid w:val="073D195E"/>
    <w:rsid w:val="0983209F"/>
    <w:rsid w:val="09F31D8E"/>
    <w:rsid w:val="0B6B535B"/>
    <w:rsid w:val="0C373244"/>
    <w:rsid w:val="0C661625"/>
    <w:rsid w:val="0D015FBC"/>
    <w:rsid w:val="0D74764F"/>
    <w:rsid w:val="0EA83520"/>
    <w:rsid w:val="0F0A58CA"/>
    <w:rsid w:val="0F90268C"/>
    <w:rsid w:val="112D1A92"/>
    <w:rsid w:val="117C7E86"/>
    <w:rsid w:val="11F27E8D"/>
    <w:rsid w:val="121412D0"/>
    <w:rsid w:val="1228718F"/>
    <w:rsid w:val="123613F0"/>
    <w:rsid w:val="13675DE2"/>
    <w:rsid w:val="13B215D2"/>
    <w:rsid w:val="13D81BFD"/>
    <w:rsid w:val="142B5150"/>
    <w:rsid w:val="144D11C0"/>
    <w:rsid w:val="149B5045"/>
    <w:rsid w:val="155C311F"/>
    <w:rsid w:val="158179FA"/>
    <w:rsid w:val="158F1A7E"/>
    <w:rsid w:val="15BB6472"/>
    <w:rsid w:val="171E2764"/>
    <w:rsid w:val="181601DB"/>
    <w:rsid w:val="18780D8C"/>
    <w:rsid w:val="18CA691C"/>
    <w:rsid w:val="192B7AB9"/>
    <w:rsid w:val="1A317C9C"/>
    <w:rsid w:val="1B2831EF"/>
    <w:rsid w:val="1B2B6BB4"/>
    <w:rsid w:val="1B765D9A"/>
    <w:rsid w:val="1C0534C3"/>
    <w:rsid w:val="1C332502"/>
    <w:rsid w:val="1C5B5F96"/>
    <w:rsid w:val="1C98611D"/>
    <w:rsid w:val="1DB23FCF"/>
    <w:rsid w:val="1DBA469A"/>
    <w:rsid w:val="1F865D92"/>
    <w:rsid w:val="20303B73"/>
    <w:rsid w:val="20B1365B"/>
    <w:rsid w:val="21EB621E"/>
    <w:rsid w:val="225F23F4"/>
    <w:rsid w:val="23254A78"/>
    <w:rsid w:val="23C57A2B"/>
    <w:rsid w:val="2420249A"/>
    <w:rsid w:val="24D42392"/>
    <w:rsid w:val="25DD4A10"/>
    <w:rsid w:val="26200ECC"/>
    <w:rsid w:val="265E0653"/>
    <w:rsid w:val="27654753"/>
    <w:rsid w:val="27E95F22"/>
    <w:rsid w:val="291E0864"/>
    <w:rsid w:val="2B0F35B9"/>
    <w:rsid w:val="2BC401C6"/>
    <w:rsid w:val="2BD87636"/>
    <w:rsid w:val="2C284229"/>
    <w:rsid w:val="2C6F2804"/>
    <w:rsid w:val="2E3E16A3"/>
    <w:rsid w:val="2EDC2450"/>
    <w:rsid w:val="2F656F56"/>
    <w:rsid w:val="2F9551FC"/>
    <w:rsid w:val="2FEA45FF"/>
    <w:rsid w:val="301F01C8"/>
    <w:rsid w:val="31DA7396"/>
    <w:rsid w:val="33580196"/>
    <w:rsid w:val="33C63944"/>
    <w:rsid w:val="34562659"/>
    <w:rsid w:val="36987CE4"/>
    <w:rsid w:val="36B34F40"/>
    <w:rsid w:val="37037989"/>
    <w:rsid w:val="371377C3"/>
    <w:rsid w:val="39F769A6"/>
    <w:rsid w:val="3A87699B"/>
    <w:rsid w:val="3A916969"/>
    <w:rsid w:val="3BE058AE"/>
    <w:rsid w:val="3BF90BA1"/>
    <w:rsid w:val="3C35022F"/>
    <w:rsid w:val="3C3644BB"/>
    <w:rsid w:val="3CAC6199"/>
    <w:rsid w:val="3DEC75D8"/>
    <w:rsid w:val="3EBF0F04"/>
    <w:rsid w:val="408F5E4C"/>
    <w:rsid w:val="40E0334C"/>
    <w:rsid w:val="417A1821"/>
    <w:rsid w:val="41872D70"/>
    <w:rsid w:val="425A07B5"/>
    <w:rsid w:val="43D23724"/>
    <w:rsid w:val="44564490"/>
    <w:rsid w:val="46B5570D"/>
    <w:rsid w:val="46D94C1E"/>
    <w:rsid w:val="47BF451A"/>
    <w:rsid w:val="48D83F8E"/>
    <w:rsid w:val="49712C29"/>
    <w:rsid w:val="49875BE2"/>
    <w:rsid w:val="4999468D"/>
    <w:rsid w:val="4C297B5C"/>
    <w:rsid w:val="4D00385A"/>
    <w:rsid w:val="4E98794B"/>
    <w:rsid w:val="4F5E0C0B"/>
    <w:rsid w:val="4F6872D8"/>
    <w:rsid w:val="50532CBB"/>
    <w:rsid w:val="50F32CB2"/>
    <w:rsid w:val="52AA0704"/>
    <w:rsid w:val="52C637CA"/>
    <w:rsid w:val="52F0036A"/>
    <w:rsid w:val="54011E19"/>
    <w:rsid w:val="54392340"/>
    <w:rsid w:val="545C1B03"/>
    <w:rsid w:val="553D63AD"/>
    <w:rsid w:val="557F5180"/>
    <w:rsid w:val="558C3C38"/>
    <w:rsid w:val="55E744BD"/>
    <w:rsid w:val="57DC6321"/>
    <w:rsid w:val="58256FFA"/>
    <w:rsid w:val="59100087"/>
    <w:rsid w:val="59335C49"/>
    <w:rsid w:val="5B2C34AB"/>
    <w:rsid w:val="5BA27E96"/>
    <w:rsid w:val="5BA71ED1"/>
    <w:rsid w:val="5BBF779D"/>
    <w:rsid w:val="5C46450A"/>
    <w:rsid w:val="5C4678B8"/>
    <w:rsid w:val="5C511DDA"/>
    <w:rsid w:val="5C764379"/>
    <w:rsid w:val="5C856EF9"/>
    <w:rsid w:val="5CD9398D"/>
    <w:rsid w:val="5F651CF6"/>
    <w:rsid w:val="5FBF27AE"/>
    <w:rsid w:val="61B6126B"/>
    <w:rsid w:val="62CC08C6"/>
    <w:rsid w:val="63833DD2"/>
    <w:rsid w:val="6462740E"/>
    <w:rsid w:val="66523F63"/>
    <w:rsid w:val="67E11D37"/>
    <w:rsid w:val="68E201DF"/>
    <w:rsid w:val="692F72D5"/>
    <w:rsid w:val="6C7854E3"/>
    <w:rsid w:val="6C914806"/>
    <w:rsid w:val="6DAF16A4"/>
    <w:rsid w:val="6EF0341C"/>
    <w:rsid w:val="6F406AEC"/>
    <w:rsid w:val="70EA7994"/>
    <w:rsid w:val="712C5A43"/>
    <w:rsid w:val="720916E2"/>
    <w:rsid w:val="72772756"/>
    <w:rsid w:val="7306749F"/>
    <w:rsid w:val="758F42B2"/>
    <w:rsid w:val="77662AB5"/>
    <w:rsid w:val="77733365"/>
    <w:rsid w:val="783630FB"/>
    <w:rsid w:val="7860489D"/>
    <w:rsid w:val="78984DBA"/>
    <w:rsid w:val="78E0778D"/>
    <w:rsid w:val="78F5376E"/>
    <w:rsid w:val="79E822C9"/>
    <w:rsid w:val="7AE928FF"/>
    <w:rsid w:val="7CC42376"/>
    <w:rsid w:val="7D834456"/>
    <w:rsid w:val="7DB46B32"/>
    <w:rsid w:val="7E951DC1"/>
    <w:rsid w:val="7EC769A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480"/>
      <w:textAlignment w:val="baseline"/>
      <w:outlineLvl w:val="0"/>
    </w:pPr>
    <w:rPr>
      <w:rFonts w:ascii="Arial" w:hAnsi="Arial"/>
      <w:b/>
      <w:caps/>
      <w:kern w:val="28"/>
      <w:szCs w:val="20"/>
    </w:rPr>
  </w:style>
  <w:style w:type="paragraph" w:styleId="3">
    <w:name w:val="heading 2"/>
    <w:basedOn w:val="1"/>
    <w:next w:val="1"/>
    <w:unhideWhenUsed/>
    <w:qFormat/>
    <w:uiPriority w:val="0"/>
    <w:pPr>
      <w:keepNext/>
      <w:numPr>
        <w:ilvl w:val="1"/>
        <w:numId w:val="1"/>
      </w:numPr>
      <w:overflowPunct w:val="0"/>
      <w:autoSpaceDE w:val="0"/>
      <w:autoSpaceDN w:val="0"/>
      <w:adjustRightInd w:val="0"/>
      <w:spacing w:before="480"/>
      <w:textAlignment w:val="baseline"/>
      <w:outlineLvl w:val="1"/>
    </w:pPr>
    <w:rPr>
      <w:rFonts w:ascii="Arial" w:hAnsi="Arial"/>
      <w:b/>
      <w:szCs w:val="20"/>
    </w:rPr>
  </w:style>
  <w:style w:type="paragraph" w:styleId="4">
    <w:name w:val="heading 3"/>
    <w:basedOn w:val="1"/>
    <w:next w:val="1"/>
    <w:unhideWhenUsed/>
    <w:qFormat/>
    <w:uiPriority w:val="0"/>
    <w:pPr>
      <w:numPr>
        <w:ilvl w:val="2"/>
        <w:numId w:val="1"/>
      </w:numPr>
      <w:overflowPunct w:val="0"/>
      <w:autoSpaceDE w:val="0"/>
      <w:autoSpaceDN w:val="0"/>
      <w:adjustRightInd w:val="0"/>
      <w:spacing w:before="360"/>
      <w:textAlignment w:val="baseline"/>
      <w:outlineLvl w:val="2"/>
    </w:pPr>
    <w:rPr>
      <w:rFonts w:ascii="Arial" w:hAnsi="Arial"/>
      <w:b/>
      <w:i/>
      <w:szCs w:val="20"/>
    </w:rPr>
  </w:style>
  <w:style w:type="character" w:default="1" w:styleId="13">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qFormat/>
    <w:uiPriority w:val="0"/>
    <w:pPr>
      <w:ind w:firstLine="720"/>
    </w:pPr>
    <w:rPr>
      <w:szCs w:val="20"/>
    </w:rPr>
  </w:style>
  <w:style w:type="paragraph" w:styleId="6">
    <w:name w:val="toc 3"/>
    <w:basedOn w:val="1"/>
    <w:next w:val="1"/>
    <w:qFormat/>
    <w:uiPriority w:val="0"/>
    <w:pPr>
      <w:ind w:left="480"/>
    </w:pPr>
    <w:rPr>
      <w:rFonts w:ascii="Calibri" w:hAnsi="Calibri" w:cs="Calibri"/>
      <w:i/>
      <w:iCs/>
      <w:sz w:val="20"/>
      <w:szCs w:val="20"/>
    </w:rPr>
  </w:style>
  <w:style w:type="paragraph" w:styleId="7">
    <w:name w:val="Body Text Indent 2"/>
    <w:basedOn w:val="1"/>
    <w:qFormat/>
    <w:uiPriority w:val="0"/>
    <w:pPr>
      <w:ind w:left="567"/>
      <w:jc w:val="both"/>
    </w:pPr>
    <w:rPr>
      <w:szCs w:val="20"/>
    </w:rPr>
  </w:style>
  <w:style w:type="paragraph" w:styleId="8">
    <w:name w:val="footer"/>
    <w:basedOn w:val="1"/>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toc 1"/>
    <w:basedOn w:val="1"/>
    <w:next w:val="1"/>
    <w:qFormat/>
    <w:uiPriority w:val="0"/>
    <w:pPr>
      <w:spacing w:before="120" w:after="120"/>
    </w:pPr>
    <w:rPr>
      <w:rFonts w:ascii="Calibri" w:hAnsi="Calibri" w:cs="Calibri"/>
      <w:b/>
      <w:bCs/>
      <w:caps/>
      <w:sz w:val="20"/>
      <w:szCs w:val="20"/>
    </w:rPr>
  </w:style>
  <w:style w:type="paragraph" w:styleId="11">
    <w:name w:val="Body Text Indent 3"/>
    <w:basedOn w:val="1"/>
    <w:qFormat/>
    <w:uiPriority w:val="0"/>
    <w:pPr>
      <w:ind w:left="709"/>
      <w:jc w:val="both"/>
    </w:pPr>
    <w:rPr>
      <w:szCs w:val="20"/>
    </w:rPr>
  </w:style>
  <w:style w:type="paragraph" w:styleId="12">
    <w:name w:val="toc 2"/>
    <w:basedOn w:val="1"/>
    <w:next w:val="1"/>
    <w:qFormat/>
    <w:uiPriority w:val="0"/>
    <w:pPr>
      <w:ind w:left="240"/>
    </w:pPr>
    <w:rPr>
      <w:rFonts w:ascii="Calibri" w:hAnsi="Calibri" w:cs="Calibri"/>
      <w:smallCaps/>
      <w:sz w:val="20"/>
      <w:szCs w:val="20"/>
    </w:rPr>
  </w:style>
  <w:style w:type="character" w:styleId="14">
    <w:name w:val="Hyperlink"/>
    <w:qFormat/>
    <w:uiPriority w:val="0"/>
    <w:rPr>
      <w:color w:val="0000FF"/>
      <w:u w:val="single"/>
    </w:rPr>
  </w:style>
  <w:style w:type="table" w:styleId="16">
    <w:name w:val="Table Grid"/>
    <w:basedOn w:val="15"/>
    <w:qFormat/>
    <w:uiPriority w:val="0"/>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Body text|21"/>
    <w:basedOn w:val="1"/>
    <w:qFormat/>
    <w:uiPriority w:val="0"/>
    <w:pPr>
      <w:shd w:val="clear" w:color="auto" w:fill="FFFFFF"/>
      <w:spacing w:before="660" w:after="420" w:line="200" w:lineRule="exact"/>
      <w:ind w:left="500" w:hanging="500"/>
      <w:jc w:val="distribute"/>
    </w:pPr>
    <w:rPr>
      <w:rFonts w:ascii="PMingLiU" w:hAnsi="PMingLiU" w:eastAsia="PMingLiU" w:cs="宋体"/>
      <w:sz w:val="20"/>
      <w:szCs w:val="20"/>
    </w:rPr>
  </w:style>
  <w:style w:type="character" w:customStyle="1" w:styleId="18">
    <w:name w:val="17"/>
    <w:basedOn w:val="13"/>
    <w:qFormat/>
    <w:uiPriority w:val="0"/>
    <w:rPr>
      <w:rFonts w:hint="default" w:ascii="Times New Roman" w:hAnsi="Times New Roman" w:cs="Times New Roman"/>
      <w:b/>
      <w:bCs/>
      <w:color w:val="000000"/>
      <w:spacing w:val="0"/>
      <w:sz w:val="21"/>
      <w:szCs w:val="21"/>
    </w:rPr>
  </w:style>
  <w:style w:type="paragraph" w:customStyle="1" w:styleId="19">
    <w:name w:val="Body text|22"/>
    <w:basedOn w:val="1"/>
    <w:qFormat/>
    <w:uiPriority w:val="0"/>
    <w:pPr>
      <w:shd w:val="clear" w:color="auto" w:fill="FFFFFF"/>
      <w:spacing w:line="244" w:lineRule="exact"/>
      <w:ind w:hanging="340"/>
    </w:pPr>
    <w:rPr>
      <w:rFonts w:ascii="PMingLiU" w:hAnsi="PMingLiU" w:eastAsia="PMingLiU" w:cs="宋体"/>
      <w:spacing w:val="30"/>
      <w:sz w:val="19"/>
      <w:szCs w:val="19"/>
    </w:rPr>
  </w:style>
  <w:style w:type="character" w:customStyle="1" w:styleId="20">
    <w:name w:val="15"/>
    <w:basedOn w:val="13"/>
    <w:qFormat/>
    <w:uiPriority w:val="0"/>
    <w:rPr>
      <w:rFonts w:hint="default" w:ascii="Times New Roman" w:hAnsi="Times New Roman" w:cs="Times New Roman"/>
      <w:color w:val="000000"/>
      <w:spacing w:val="0"/>
      <w:sz w:val="22"/>
      <w:szCs w:val="22"/>
    </w:rPr>
  </w:style>
  <w:style w:type="paragraph" w:customStyle="1" w:styleId="21">
    <w:name w:val="Body text|51"/>
    <w:basedOn w:val="1"/>
    <w:qFormat/>
    <w:uiPriority w:val="0"/>
    <w:pPr>
      <w:shd w:val="clear" w:color="auto" w:fill="FFFFFF"/>
      <w:spacing w:line="190" w:lineRule="exact"/>
      <w:jc w:val="right"/>
    </w:pPr>
    <w:rPr>
      <w:rFonts w:ascii="PMingLiU" w:hAnsi="PMingLiU" w:eastAsia="PMingLiU" w:cs="宋体"/>
      <w:b/>
      <w:bCs/>
      <w:spacing w:val="20"/>
      <w:sz w:val="19"/>
      <w:szCs w:val="19"/>
    </w:rPr>
  </w:style>
  <w:style w:type="character" w:customStyle="1" w:styleId="22">
    <w:name w:val="16"/>
    <w:basedOn w:val="13"/>
    <w:qFormat/>
    <w:uiPriority w:val="0"/>
    <w:rPr>
      <w:rFonts w:hint="default" w:ascii="Times New Roman" w:hAnsi="Times New Roman" w:cs="Times New Roman"/>
      <w:color w:val="000000"/>
      <w:spacing w:val="0"/>
      <w:sz w:val="22"/>
      <w:szCs w:val="22"/>
    </w:rPr>
  </w:style>
  <w:style w:type="character" w:customStyle="1" w:styleId="23">
    <w:name w:val="18"/>
    <w:basedOn w:val="13"/>
    <w:qFormat/>
    <w:uiPriority w:val="0"/>
    <w:rPr>
      <w:rFonts w:hint="default" w:ascii="Times New Roman" w:hAnsi="Times New Roman" w:cs="Times New Roman"/>
      <w:color w:val="000000"/>
      <w:spacing w:val="0"/>
      <w:sz w:val="22"/>
      <w:szCs w:val="22"/>
    </w:rPr>
  </w:style>
  <w:style w:type="paragraph" w:customStyle="1" w:styleId="24">
    <w:name w:val="Body text|6"/>
    <w:basedOn w:val="1"/>
    <w:qFormat/>
    <w:uiPriority w:val="0"/>
    <w:pPr>
      <w:shd w:val="clear" w:color="auto" w:fill="FFFFFF"/>
      <w:spacing w:line="281" w:lineRule="exact"/>
      <w:jc w:val="left"/>
    </w:pPr>
    <w:rPr>
      <w:rFonts w:ascii="PMingLiU" w:hAnsi="PMingLiU" w:eastAsia="PMingLiU" w:cs="宋体"/>
      <w:i/>
      <w:iCs/>
      <w:color w:val="000000"/>
      <w:kern w:val="0"/>
      <w:sz w:val="20"/>
      <w:szCs w:val="20"/>
    </w:rPr>
  </w:style>
  <w:style w:type="paragraph" w:customStyle="1" w:styleId="25">
    <w:name w:val="Body text|7"/>
    <w:basedOn w:val="1"/>
    <w:qFormat/>
    <w:uiPriority w:val="0"/>
    <w:pPr>
      <w:shd w:val="clear" w:color="auto" w:fill="FFFFFF"/>
      <w:spacing w:line="288" w:lineRule="exact"/>
      <w:ind w:firstLine="480"/>
      <w:jc w:val="left"/>
    </w:pPr>
    <w:rPr>
      <w:rFonts w:ascii="PMingLiU" w:hAnsi="PMingLiU" w:eastAsia="PMingLiU" w:cs="宋体"/>
      <w:color w:val="000000"/>
      <w:spacing w:val="30"/>
      <w:kern w:val="0"/>
      <w:sz w:val="18"/>
      <w:szCs w:val="18"/>
    </w:rPr>
  </w:style>
  <w:style w:type="paragraph" w:customStyle="1" w:styleId="26">
    <w:name w:val="List Paragraph"/>
    <w:basedOn w:val="1"/>
    <w:qFormat/>
    <w:uiPriority w:val="34"/>
    <w:pPr>
      <w:ind w:firstLine="420" w:firstLineChars="200"/>
    </w:pPr>
  </w:style>
  <w:style w:type="paragraph" w:customStyle="1" w:styleId="27">
    <w:name w:val="_Style 10"/>
    <w:basedOn w:val="1"/>
    <w:qFormat/>
    <w:uiPriority w:val="34"/>
    <w:pPr>
      <w:ind w:left="720"/>
      <w:contextualSpacing/>
    </w:pPr>
  </w:style>
  <w:style w:type="paragraph" w:customStyle="1" w:styleId="28">
    <w:name w:val="列出段落1"/>
    <w:basedOn w:val="1"/>
    <w:qFormat/>
    <w:uiPriority w:val="34"/>
    <w:pPr>
      <w:ind w:left="720"/>
      <w:contextualSpacing/>
    </w:pPr>
  </w:style>
  <w:style w:type="paragraph" w:customStyle="1" w:styleId="29">
    <w:name w:val="Default"/>
    <w:qFormat/>
    <w:uiPriority w:val="0"/>
    <w:pPr>
      <w:autoSpaceDE w:val="0"/>
      <w:autoSpaceDN w:val="0"/>
      <w:adjustRightInd w:val="0"/>
    </w:pPr>
    <w:rPr>
      <w:rFonts w:ascii="Century Schoolbook" w:hAnsi="Century Schoolbook" w:eastAsia="Times New Roman" w:cs="Century Schoolbook"/>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2019-01-31T01:24:00Z</dcterms:created>
  <dc:creator>王淼</dc:creator>
  <cp:lastModifiedBy>USER_5B2A4B883A5A1A06B2FA36CF420AE730</cp:lastModifiedBy>
  <dcterms:modified xsi:type="dcterms:W3CDTF">2019-03-14T01:22:25Z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