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AF" w:rsidRDefault="009C19AF" w:rsidP="009C19AF">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9C19AF" w:rsidRDefault="009C19AF" w:rsidP="009C19AF">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药品生产场地主文件编制指南</w:t>
      </w:r>
    </w:p>
    <w:p w:rsidR="009C19AF" w:rsidRDefault="009C19AF" w:rsidP="009C19AF">
      <w:pPr>
        <w:spacing w:line="580" w:lineRule="exact"/>
        <w:jc w:val="center"/>
        <w:rPr>
          <w:rFonts w:ascii="方正楷体_GBK" w:eastAsia="方正楷体_GBK" w:hAnsi="方正楷体_GBK" w:cs="方正楷体_GBK"/>
          <w:color w:val="000000"/>
          <w:sz w:val="36"/>
          <w:szCs w:val="36"/>
        </w:rPr>
      </w:pPr>
      <w:r>
        <w:rPr>
          <w:rFonts w:ascii="方正楷体_GBK" w:eastAsia="方正楷体_GBK" w:hAnsi="方正楷体_GBK" w:cs="方正楷体_GBK" w:hint="eastAsia"/>
          <w:color w:val="000000"/>
          <w:sz w:val="36"/>
          <w:szCs w:val="36"/>
        </w:rPr>
        <w:t>（征求意见稿）</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1 概述</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 编制药品生产场地主文件（SMF）主要目的：</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1.1.1 阐述药品上市许可持有人和药品生产企业（以下简称制药企业）生产设施及生产活动、质量管理体系及药品GMP规范实施情况，为药品生产监管提供药品生产场地信息；</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1.1.2 通过SMF文件，药品检查机构及检查员了解制药企业质量管理水平，为制定检查计划、检查方案及开展药品检查提供参考和依据；</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1.1.3 SMF应由制药企业编写并及时更新。</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本指南将指导制药企业汇总生产场地信息。</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1.2从事药品生产活动，必须遵守药品相关法律、法规；依法应当申报或备案的，制药企业必须履行法定义务，不得通过编写或更新SMF作为替代。</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rPr>
        <w:t>1.3 随着药品监管政策法规的变化和制药技术发展，包括</w:t>
      </w:r>
      <w:r>
        <w:rPr>
          <w:rFonts w:ascii="方正仿宋_GBK" w:eastAsia="方正仿宋_GBK" w:hAnsi="方正仿宋_GBK" w:cs="方正仿宋_GBK" w:hint="eastAsia"/>
          <w:color w:val="000000"/>
          <w:sz w:val="32"/>
          <w:szCs w:val="32"/>
          <w:shd w:val="clear" w:color="auto" w:fill="FFFFFF"/>
        </w:rPr>
        <w:t>试行期间，如国家药监局发布相关SMF文件，</w:t>
      </w:r>
      <w:r>
        <w:rPr>
          <w:rFonts w:ascii="方正仿宋_GBK" w:eastAsia="方正仿宋_GBK" w:hAnsi="方正仿宋_GBK" w:cs="方正仿宋_GBK" w:hint="eastAsia"/>
          <w:color w:val="000000"/>
          <w:sz w:val="32"/>
          <w:szCs w:val="32"/>
        </w:rPr>
        <w:t>本指南相关内容将不断完善与更新</w:t>
      </w:r>
      <w:r>
        <w:rPr>
          <w:rFonts w:ascii="方正仿宋_GBK" w:eastAsia="方正仿宋_GBK" w:hAnsi="方正仿宋_GBK" w:cs="方正仿宋_GBK" w:hint="eastAsia"/>
          <w:color w:val="000000"/>
          <w:sz w:val="32"/>
          <w:szCs w:val="32"/>
          <w:shd w:val="clear" w:color="auto" w:fill="FFFFFF"/>
        </w:rPr>
        <w:t>。</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2 适用范围</w:t>
      </w:r>
    </w:p>
    <w:p w:rsidR="009C19AF" w:rsidRDefault="009C19AF" w:rsidP="009C19AF">
      <w:pPr>
        <w:spacing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rPr>
        <w:t>本指南提供了药品生产场地主文件编制的基本原则及要求、内容要求和特殊要求等，适</w:t>
      </w:r>
      <w:r>
        <w:rPr>
          <w:rFonts w:ascii="仿宋" w:eastAsia="仿宋" w:hAnsi="仿宋" w:cs="仿宋_GB2312" w:hint="eastAsia"/>
          <w:color w:val="000000"/>
          <w:sz w:val="32"/>
          <w:szCs w:val="32"/>
          <w:shd w:val="clear" w:color="auto" w:fill="FFFFFF"/>
        </w:rPr>
        <w:t>用于本省辖区内以下制药企业：</w:t>
      </w:r>
    </w:p>
    <w:p w:rsidR="009C19AF" w:rsidRDefault="009C19AF" w:rsidP="009C19AF">
      <w:pPr>
        <w:spacing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2.1 制剂生产（包括生物制品、血液制品、分包装）企业；</w:t>
      </w:r>
    </w:p>
    <w:p w:rsidR="009C19AF" w:rsidRDefault="009C19AF" w:rsidP="009C19AF">
      <w:pPr>
        <w:spacing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2.2 原料药生产企业；</w:t>
      </w:r>
    </w:p>
    <w:p w:rsidR="009C19AF" w:rsidRDefault="009C19AF" w:rsidP="009C19AF">
      <w:pPr>
        <w:spacing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2.3 药品生产企业（CMO）；</w:t>
      </w:r>
    </w:p>
    <w:p w:rsidR="009C19AF" w:rsidRDefault="009C19AF" w:rsidP="009C19AF">
      <w:pPr>
        <w:spacing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2.4 出口医药产品生产企业。</w:t>
      </w:r>
    </w:p>
    <w:p w:rsidR="009C19AF" w:rsidRDefault="009C19AF" w:rsidP="009C19AF">
      <w:pPr>
        <w:spacing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本指南不适用第三方实验室场地信息管理文件编制。单采血浆站场地主文件编制指南见附件1-5。</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3 定义</w:t>
      </w:r>
    </w:p>
    <w:p w:rsidR="009C19AF" w:rsidRDefault="009C19AF" w:rsidP="009C19AF">
      <w:pPr>
        <w:pStyle w:val="ac"/>
        <w:shd w:val="clear" w:color="auto" w:fill="FFFFFF"/>
        <w:spacing w:before="0" w:beforeAutospacing="0" w:after="0" w:afterAutospacing="0"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3.1 </w:t>
      </w:r>
      <w:r>
        <w:rPr>
          <w:rFonts w:ascii="仿宋" w:eastAsia="仿宋" w:hAnsi="仿宋" w:cs="仿宋_GB2312" w:hint="eastAsia"/>
          <w:color w:val="000000"/>
          <w:sz w:val="32"/>
          <w:szCs w:val="32"/>
          <w:shd w:val="clear" w:color="auto" w:fill="FFFFFF"/>
        </w:rPr>
        <w:t>场地主文件</w:t>
      </w:r>
      <w:r>
        <w:rPr>
          <w:rFonts w:ascii="仿宋" w:eastAsia="仿宋" w:hAnsi="仿宋" w:hint="eastAsia"/>
          <w:color w:val="000000"/>
          <w:sz w:val="32"/>
          <w:szCs w:val="32"/>
        </w:rPr>
        <w:t>（Site Master File，以下简称SMF）</w:t>
      </w:r>
      <w:r>
        <w:rPr>
          <w:rFonts w:ascii="仿宋" w:eastAsia="仿宋" w:hAnsi="仿宋" w:cs="仿宋_GB2312" w:hint="eastAsia"/>
          <w:color w:val="000000"/>
          <w:sz w:val="32"/>
          <w:szCs w:val="32"/>
          <w:shd w:val="clear" w:color="auto" w:fill="FFFFFF"/>
        </w:rPr>
        <w:t>：又称工厂主文件/现场主文档。本指南中是指制药企业编制的专门提供关于在指定生产场地和任何附近的设施和建筑物内生产操作的质量保证、生产和质量控制真实信息的文件，并作为质量管理体系文件的一部分。</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4 基本要求</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4.1 </w:t>
      </w:r>
      <w:r>
        <w:rPr>
          <w:rFonts w:ascii="仿宋" w:eastAsia="仿宋" w:hAnsi="仿宋" w:cs="仿宋_GB2312"/>
          <w:color w:val="000000"/>
          <w:kern w:val="0"/>
          <w:sz w:val="32"/>
          <w:szCs w:val="32"/>
        </w:rPr>
        <w:t>SMF应全面呈现场地的生产质量管理概况，包含质量管理政策、场地中开展的活动、在规定的场所进行的药品生产和 (或) 质量控制活动、在建筑物附近开展的密切相关的活动等专门信息</w:t>
      </w:r>
      <w:r>
        <w:rPr>
          <w:rFonts w:ascii="仿宋" w:eastAsia="仿宋" w:hAnsi="仿宋" w:cs="仿宋_GB2312" w:hint="eastAsia"/>
          <w:color w:val="000000"/>
          <w:kern w:val="0"/>
          <w:sz w:val="32"/>
          <w:szCs w:val="32"/>
        </w:rPr>
        <w:t>。</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4.2 </w:t>
      </w:r>
      <w:r>
        <w:rPr>
          <w:rFonts w:ascii="仿宋" w:eastAsia="仿宋" w:hAnsi="仿宋" w:cs="仿宋_GB2312"/>
          <w:color w:val="000000"/>
          <w:kern w:val="0"/>
          <w:sz w:val="32"/>
          <w:szCs w:val="32"/>
        </w:rPr>
        <w:t>SMF</w:t>
      </w:r>
      <w:r>
        <w:rPr>
          <w:rFonts w:ascii="仿宋" w:eastAsia="仿宋" w:hAnsi="仿宋" w:cs="仿宋_GB2312"/>
          <w:color w:val="000000"/>
          <w:sz w:val="32"/>
          <w:szCs w:val="32"/>
        </w:rPr>
        <w:t>属于药品生产企业质量管理体系文件的一部分，应当体现生产场地的质量管理方针，以及为确保质量目标实现而配备的资源、要素和关键程序</w:t>
      </w:r>
      <w:r>
        <w:rPr>
          <w:rFonts w:ascii="仿宋" w:eastAsia="仿宋" w:hAnsi="仿宋" w:cs="仿宋_GB2312"/>
          <w:color w:val="000000"/>
          <w:kern w:val="0"/>
          <w:sz w:val="32"/>
          <w:szCs w:val="32"/>
        </w:rPr>
        <w:t>。</w:t>
      </w:r>
    </w:p>
    <w:p w:rsidR="009C19AF" w:rsidRDefault="009C19AF" w:rsidP="009C19AF">
      <w:pPr>
        <w:spacing w:line="58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 xml:space="preserve">4.3 </w:t>
      </w:r>
      <w:r>
        <w:rPr>
          <w:rFonts w:ascii="仿宋" w:eastAsia="仿宋" w:hAnsi="仿宋" w:hint="eastAsia"/>
          <w:sz w:val="32"/>
          <w:szCs w:val="32"/>
        </w:rPr>
        <w:t>SMF包括正文和附件/附表两个部分。场地主文件格式要求见《</w:t>
      </w:r>
      <w:r>
        <w:rPr>
          <w:rFonts w:ascii="仿宋" w:eastAsia="仿宋" w:hAnsi="仿宋" w:cs="仿宋" w:hint="eastAsia"/>
          <w:color w:val="000000"/>
          <w:sz w:val="32"/>
          <w:szCs w:val="32"/>
        </w:rPr>
        <w:t>药品生产场地主文件格式</w:t>
      </w:r>
      <w:r>
        <w:rPr>
          <w:rFonts w:ascii="仿宋" w:eastAsia="仿宋" w:hAnsi="仿宋" w:hint="eastAsia"/>
          <w:sz w:val="32"/>
          <w:szCs w:val="32"/>
        </w:rPr>
        <w:t>》（附件1-1）。有关撰写要求见附件1-2。</w:t>
      </w:r>
      <w:r>
        <w:rPr>
          <w:rFonts w:ascii="仿宋" w:eastAsia="仿宋" w:hAnsi="仿宋" w:cs="仿宋_GB2312" w:hint="eastAsia"/>
          <w:color w:val="000000"/>
          <w:kern w:val="0"/>
          <w:sz w:val="32"/>
          <w:szCs w:val="32"/>
        </w:rPr>
        <w:t>SMF应当以电子文本和纸质文本两种方式同时储存。纸质文件应当为电子文本使用A4纸打印所得。</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4.4 </w:t>
      </w:r>
      <w:r>
        <w:rPr>
          <w:rFonts w:ascii="仿宋" w:eastAsia="仿宋" w:hAnsi="仿宋" w:hint="eastAsia"/>
          <w:sz w:val="32"/>
          <w:szCs w:val="32"/>
        </w:rPr>
        <w:t>SMF不能过于复杂，</w:t>
      </w:r>
      <w:r>
        <w:rPr>
          <w:rFonts w:ascii="仿宋" w:eastAsia="仿宋" w:hAnsi="仿宋" w:cs="仿宋_GB2312" w:hint="eastAsia"/>
          <w:color w:val="000000"/>
          <w:kern w:val="0"/>
          <w:sz w:val="32"/>
          <w:szCs w:val="32"/>
        </w:rPr>
        <w:t>应当简明扼要，尽可能采取列表、图纸等简要方式进行，必要时可以附件形式对</w:t>
      </w:r>
      <w:r>
        <w:rPr>
          <w:rFonts w:ascii="仿宋" w:eastAsia="仿宋" w:hAnsi="仿宋" w:hint="eastAsia"/>
          <w:color w:val="000000"/>
          <w:sz w:val="32"/>
          <w:szCs w:val="32"/>
        </w:rPr>
        <w:t>生产线、产品及</w:t>
      </w:r>
      <w:r>
        <w:rPr>
          <w:rFonts w:ascii="仿宋" w:eastAsia="仿宋" w:hAnsi="仿宋" w:hint="eastAsia"/>
          <w:color w:val="000000"/>
          <w:sz w:val="32"/>
          <w:szCs w:val="32"/>
        </w:rPr>
        <w:lastRenderedPageBreak/>
        <w:t>厂房、设施设备等</w:t>
      </w:r>
      <w:r>
        <w:rPr>
          <w:rFonts w:ascii="仿宋" w:eastAsia="仿宋" w:hAnsi="仿宋" w:cs="仿宋_GB2312" w:hint="eastAsia"/>
          <w:color w:val="000000"/>
          <w:kern w:val="0"/>
          <w:sz w:val="32"/>
          <w:szCs w:val="32"/>
        </w:rPr>
        <w:t>关键部分进一步描述。篇幅尽可能不超过30页(不包含附件/附表)。</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4.5制药企业有多个生产场地的，每个生产地址均应当建立单独的SMF，如某一药品的包装、贴签、检验等未在同一场地，则应当要求每个场地建立相应的SMF文件。</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4.6 SMF</w:t>
      </w:r>
      <w:r>
        <w:rPr>
          <w:rFonts w:ascii="仿宋" w:eastAsia="仿宋" w:hAnsi="仿宋" w:cs="仿宋_GB2312"/>
          <w:color w:val="000000"/>
          <w:kern w:val="0"/>
          <w:sz w:val="32"/>
          <w:szCs w:val="32"/>
        </w:rPr>
        <w:t>应</w:t>
      </w:r>
      <w:r>
        <w:rPr>
          <w:rFonts w:ascii="仿宋" w:eastAsia="仿宋" w:hAnsi="仿宋" w:cs="仿宋_GB2312" w:hint="eastAsia"/>
          <w:color w:val="000000"/>
          <w:kern w:val="0"/>
          <w:sz w:val="32"/>
          <w:szCs w:val="32"/>
        </w:rPr>
        <w:t>当作为制药</w:t>
      </w:r>
      <w:r>
        <w:rPr>
          <w:rFonts w:ascii="仿宋" w:eastAsia="仿宋" w:hAnsi="仿宋" w:cs="仿宋_GB2312"/>
          <w:color w:val="000000"/>
          <w:kern w:val="0"/>
          <w:sz w:val="32"/>
          <w:szCs w:val="32"/>
        </w:rPr>
        <w:t>企业质量管理体系</w:t>
      </w:r>
      <w:r>
        <w:rPr>
          <w:rFonts w:ascii="仿宋" w:eastAsia="仿宋" w:hAnsi="仿宋" w:cs="仿宋_GB2312" w:hint="eastAsia"/>
          <w:color w:val="000000"/>
          <w:kern w:val="0"/>
          <w:sz w:val="32"/>
          <w:szCs w:val="32"/>
        </w:rPr>
        <w:t>受控文件。当发生机构及关键人员、生产线及生产品种、厂房设施设备等变更时，应评估变更对场地管理文件的影响，并根据评估结果及时更新。</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4.7 SMF文件应该有</w:t>
      </w:r>
      <w:r>
        <w:rPr>
          <w:rFonts w:ascii="仿宋" w:eastAsia="仿宋" w:hAnsi="仿宋" w:cs="仿宋_GB2312"/>
          <w:color w:val="000000"/>
          <w:kern w:val="0"/>
          <w:sz w:val="32"/>
          <w:szCs w:val="32"/>
        </w:rPr>
        <w:t>版本号</w:t>
      </w:r>
      <w:r>
        <w:rPr>
          <w:rFonts w:ascii="仿宋" w:eastAsia="仿宋" w:hAnsi="仿宋" w:cs="仿宋_GB2312" w:hint="eastAsia"/>
          <w:color w:val="000000"/>
          <w:kern w:val="0"/>
          <w:sz w:val="32"/>
          <w:szCs w:val="32"/>
        </w:rPr>
        <w:t>、生产日期及修订周期并经制药</w:t>
      </w:r>
      <w:r>
        <w:rPr>
          <w:rFonts w:ascii="仿宋" w:eastAsia="仿宋" w:hAnsi="仿宋" w:cs="Arial" w:hint="eastAsia"/>
          <w:color w:val="000000"/>
          <w:sz w:val="32"/>
          <w:szCs w:val="32"/>
        </w:rPr>
        <w:t>企业法定代表人或者负责人</w:t>
      </w:r>
      <w:r>
        <w:rPr>
          <w:rFonts w:ascii="仿宋" w:eastAsia="仿宋" w:hAnsi="仿宋" w:cs="仿宋_GB2312" w:hint="eastAsia"/>
          <w:color w:val="000000"/>
          <w:kern w:val="0"/>
          <w:sz w:val="32"/>
          <w:szCs w:val="32"/>
        </w:rPr>
        <w:t>批准</w:t>
      </w:r>
      <w:r>
        <w:rPr>
          <w:rFonts w:ascii="仿宋" w:eastAsia="仿宋" w:hAnsi="仿宋" w:cs="仿宋_GB2312"/>
          <w:color w:val="000000"/>
          <w:kern w:val="0"/>
          <w:sz w:val="32"/>
          <w:szCs w:val="32"/>
        </w:rPr>
        <w:t>，定期</w:t>
      </w:r>
      <w:r>
        <w:rPr>
          <w:rFonts w:ascii="仿宋" w:eastAsia="仿宋" w:hAnsi="仿宋" w:cs="仿宋_GB2312" w:hint="eastAsia"/>
          <w:color w:val="000000"/>
          <w:kern w:val="0"/>
          <w:sz w:val="32"/>
          <w:szCs w:val="32"/>
        </w:rPr>
        <w:t>审核</w:t>
      </w:r>
      <w:r>
        <w:rPr>
          <w:rFonts w:ascii="仿宋" w:eastAsia="仿宋" w:hAnsi="仿宋" w:cs="仿宋_GB2312"/>
          <w:color w:val="000000"/>
          <w:kern w:val="0"/>
          <w:sz w:val="32"/>
          <w:szCs w:val="32"/>
        </w:rPr>
        <w:t>以确保</w:t>
      </w:r>
      <w:r>
        <w:rPr>
          <w:rFonts w:ascii="仿宋" w:eastAsia="仿宋" w:hAnsi="仿宋" w:cs="Arial" w:hint="eastAsia"/>
          <w:color w:val="000000"/>
          <w:sz w:val="32"/>
          <w:szCs w:val="32"/>
        </w:rPr>
        <w:t>其为最新版本并代表该场地的最新生产活动</w:t>
      </w:r>
      <w:r>
        <w:rPr>
          <w:rFonts w:ascii="仿宋" w:eastAsia="仿宋" w:hAnsi="仿宋" w:cs="仿宋_GB2312"/>
          <w:color w:val="000000"/>
          <w:kern w:val="0"/>
          <w:sz w:val="32"/>
          <w:szCs w:val="32"/>
        </w:rPr>
        <w:t>。每个附件可以有单独</w:t>
      </w:r>
      <w:r>
        <w:rPr>
          <w:rFonts w:ascii="仿宋" w:eastAsia="仿宋" w:hAnsi="仿宋" w:cs="仿宋_GB2312" w:hint="eastAsia"/>
          <w:color w:val="000000"/>
          <w:kern w:val="0"/>
          <w:sz w:val="32"/>
          <w:szCs w:val="32"/>
        </w:rPr>
        <w:t>的</w:t>
      </w:r>
      <w:r>
        <w:rPr>
          <w:rFonts w:ascii="仿宋" w:eastAsia="仿宋" w:hAnsi="仿宋" w:cs="仿宋_GB2312"/>
          <w:color w:val="000000"/>
          <w:kern w:val="0"/>
          <w:sz w:val="32"/>
          <w:szCs w:val="32"/>
        </w:rPr>
        <w:t>有效日期</w:t>
      </w:r>
      <w:r>
        <w:rPr>
          <w:rFonts w:ascii="仿宋" w:eastAsia="仿宋" w:hAnsi="仿宋" w:cs="仿宋_GB2312" w:hint="eastAsia"/>
          <w:color w:val="000000"/>
          <w:kern w:val="0"/>
          <w:sz w:val="32"/>
          <w:szCs w:val="32"/>
        </w:rPr>
        <w:t>，</w:t>
      </w:r>
      <w:r>
        <w:rPr>
          <w:rFonts w:ascii="仿宋" w:eastAsia="仿宋" w:hAnsi="仿宋" w:cs="仿宋_GB2312"/>
          <w:color w:val="000000"/>
          <w:kern w:val="0"/>
          <w:sz w:val="32"/>
          <w:szCs w:val="32"/>
        </w:rPr>
        <w:t>可独立更新</w:t>
      </w:r>
      <w:r>
        <w:rPr>
          <w:rFonts w:ascii="仿宋" w:eastAsia="仿宋" w:hAnsi="仿宋" w:cs="仿宋_GB2312" w:hint="eastAsia"/>
          <w:color w:val="000000"/>
          <w:kern w:val="0"/>
          <w:sz w:val="32"/>
          <w:szCs w:val="32"/>
        </w:rPr>
        <w:t>。</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4.8 制药企业应在获得《药品生产许可证》或生产场地变更许可批准后10日内将SMF提交至所在地省级药品检查机构，并于每年12月30日前完成年度更新。</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《药品生产许可证》失效后，该制药企业所涉及的所有SMF文件自动失效。某一生产场地在《药品生产许可证》中注销后，该生产场地的SMF自动失效。</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5 特殊要求</w:t>
      </w:r>
    </w:p>
    <w:p w:rsidR="009C19AF" w:rsidRDefault="009C19AF" w:rsidP="009C19AF">
      <w:pPr>
        <w:pStyle w:val="aa"/>
        <w:tabs>
          <w:tab w:val="left" w:pos="840"/>
        </w:tabs>
        <w:spacing w:line="580" w:lineRule="exact"/>
        <w:ind w:right="113" w:firstLineChars="200" w:firstLine="640"/>
        <w:rPr>
          <w:rFonts w:ascii="方正仿宋_GBK" w:eastAsia="方正仿宋_GBK" w:hAnsi="方正仿宋_GBK" w:cs="方正仿宋_GBK" w:hint="default"/>
          <w:color w:val="000000"/>
          <w:kern w:val="0"/>
          <w:sz w:val="32"/>
          <w:szCs w:val="32"/>
        </w:rPr>
      </w:pPr>
      <w:r>
        <w:rPr>
          <w:rFonts w:ascii="方正仿宋_GBK" w:eastAsia="方正仿宋_GBK" w:hAnsi="方正仿宋_GBK" w:cs="方正仿宋_GBK"/>
          <w:color w:val="000000"/>
          <w:kern w:val="0"/>
          <w:sz w:val="32"/>
          <w:szCs w:val="32"/>
        </w:rPr>
        <w:t>5.1 原料药生产场地主文件。除包含制剂产品生产场地主文件的基本内容，原料药生产场地主文件还应满足以下要求：</w:t>
      </w:r>
    </w:p>
    <w:p w:rsidR="009C19AF" w:rsidRDefault="009C19AF" w:rsidP="009C19AF">
      <w:pPr>
        <w:pStyle w:val="aa"/>
        <w:tabs>
          <w:tab w:val="left" w:pos="840"/>
        </w:tabs>
        <w:spacing w:line="580" w:lineRule="exact"/>
        <w:ind w:right="113"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kern w:val="0"/>
          <w:sz w:val="32"/>
          <w:szCs w:val="32"/>
        </w:rPr>
        <w:t>5.1.1根据来源不同，</w:t>
      </w:r>
      <w:r>
        <w:rPr>
          <w:rFonts w:ascii="方正仿宋_GBK" w:eastAsia="方正仿宋_GBK" w:hAnsi="方正仿宋_GBK" w:cs="方正仿宋_GBK"/>
          <w:color w:val="000000"/>
          <w:sz w:val="32"/>
          <w:szCs w:val="32"/>
        </w:rPr>
        <w:t>如为发酵类原料药，物料管理中应</w:t>
      </w:r>
      <w:r>
        <w:rPr>
          <w:rFonts w:ascii="方正仿宋_GBK" w:eastAsia="方正仿宋_GBK" w:hAnsi="方正仿宋_GBK" w:cs="方正仿宋_GBK"/>
          <w:color w:val="000000"/>
          <w:sz w:val="32"/>
          <w:szCs w:val="32"/>
        </w:rPr>
        <w:lastRenderedPageBreak/>
        <w:t>说明细胞库或种子库建立情况；如为</w:t>
      </w:r>
      <w:r>
        <w:rPr>
          <w:rFonts w:ascii="方正仿宋_GBK" w:eastAsia="方正仿宋_GBK" w:hAnsi="方正仿宋_GBK" w:cs="方正仿宋_GBK"/>
          <w:color w:val="000000"/>
          <w:kern w:val="0"/>
          <w:sz w:val="32"/>
          <w:szCs w:val="32"/>
        </w:rPr>
        <w:t>动植物提取类原料药，物料管理章节应</w:t>
      </w:r>
      <w:r>
        <w:rPr>
          <w:rFonts w:ascii="方正仿宋_GBK" w:eastAsia="方正仿宋_GBK" w:hAnsi="方正仿宋_GBK" w:cs="方正仿宋_GBK"/>
          <w:color w:val="000000"/>
          <w:sz w:val="32"/>
          <w:szCs w:val="32"/>
        </w:rPr>
        <w:t>概述植物、动物器官/组织的采集与控制情况；如起始物料有病毒污染的风险，在“工艺验证”章节应概述病毒去除/灭活方法、验证情况；</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5.1.2 根据产品微生物限度控制水平和目标剂型，原料药如为无菌原料药，应概述无菌工艺及验证情况；</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5.1.3 应列出本场地许可范围之外的产品，如医药中间体的生产情况以及与许可产品共线情况等；</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5.1.4原料药生产场地主文件编制要求见有关解释性指南（附件1-3）；</w:t>
      </w:r>
    </w:p>
    <w:p w:rsidR="009C19AF" w:rsidRDefault="009C19AF" w:rsidP="009C19AF">
      <w:pPr>
        <w:pStyle w:val="aa"/>
        <w:tabs>
          <w:tab w:val="left" w:pos="840"/>
        </w:tabs>
        <w:spacing w:line="580" w:lineRule="exact"/>
        <w:ind w:right="113" w:firstLineChars="200" w:firstLine="640"/>
        <w:rPr>
          <w:rFonts w:ascii="方正仿宋_GBK" w:eastAsia="方正仿宋_GBK" w:hAnsi="方正仿宋_GBK" w:cs="方正仿宋_GBK" w:hint="default"/>
          <w:color w:val="000000"/>
          <w:kern w:val="0"/>
          <w:sz w:val="32"/>
          <w:szCs w:val="32"/>
        </w:rPr>
      </w:pPr>
      <w:r>
        <w:rPr>
          <w:rFonts w:ascii="方正仿宋_GBK" w:eastAsia="方正仿宋_GBK" w:hAnsi="方正仿宋_GBK" w:cs="方正仿宋_GBK"/>
          <w:color w:val="000000"/>
          <w:kern w:val="0"/>
          <w:sz w:val="32"/>
          <w:szCs w:val="32"/>
        </w:rPr>
        <w:t>5.2生物制品生产场地主文件</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除包含制剂产品生产场地主文件的基本内容，生物制品生产场地主文件还应满足以下要求：</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5.2.1 疫苗及其他生物制品生产场地</w:t>
      </w:r>
    </w:p>
    <w:p w:rsidR="009C19AF" w:rsidRDefault="009C19AF" w:rsidP="009C19AF">
      <w:pPr>
        <w:numPr>
          <w:ilvl w:val="0"/>
          <w:numId w:val="1"/>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如涉及，在“物料管理”章节描述生产用菌毒种、细胞库的管理要求，以及生产用菌毒种/细胞库的保存位置、保存条件；</w:t>
      </w:r>
    </w:p>
    <w:p w:rsidR="009C19AF" w:rsidRDefault="009C19AF" w:rsidP="009C19AF">
      <w:pPr>
        <w:numPr>
          <w:ilvl w:val="0"/>
          <w:numId w:val="1"/>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bCs/>
          <w:sz w:val="32"/>
          <w:szCs w:val="32"/>
        </w:rPr>
        <w:t>如涉及高致病性病原微生物的生产操作及生产区域，应单独列出或标明；</w:t>
      </w:r>
    </w:p>
    <w:p w:rsidR="009C19AF" w:rsidRDefault="009C19AF" w:rsidP="009C19AF">
      <w:pPr>
        <w:numPr>
          <w:ilvl w:val="0"/>
          <w:numId w:val="1"/>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如为细菌类疫苗，在“工艺验证”章节应概述脱毒方法及验证情况；</w:t>
      </w:r>
    </w:p>
    <w:p w:rsidR="009C19AF" w:rsidRDefault="009C19AF" w:rsidP="009C19AF">
      <w:pPr>
        <w:numPr>
          <w:ilvl w:val="0"/>
          <w:numId w:val="1"/>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如为病毒类灭活疫苗，在“工艺验证”章节应概述病毒灭活的方法及验证情况。</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 xml:space="preserve"> 5.2.2 血液制品生产场地主文件同制剂产品生产场地主</w:t>
      </w:r>
      <w:r>
        <w:rPr>
          <w:rFonts w:ascii="方正仿宋_GBK" w:eastAsia="方正仿宋_GBK" w:hAnsi="方正仿宋_GBK" w:cs="方正仿宋_GBK" w:hint="eastAsia"/>
          <w:color w:val="000000"/>
          <w:kern w:val="0"/>
          <w:sz w:val="32"/>
          <w:szCs w:val="32"/>
        </w:rPr>
        <w:lastRenderedPageBreak/>
        <w:t>文件一般要求，且应列出血浆来源清单，并概述原料血浆管理情况：</w:t>
      </w:r>
    </w:p>
    <w:p w:rsidR="009C19AF" w:rsidRDefault="009C19AF" w:rsidP="009C19AF">
      <w:pPr>
        <w:numPr>
          <w:ilvl w:val="0"/>
          <w:numId w:val="2"/>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血浆供应单位名称、地址、联系方式、联系人等信息；</w:t>
      </w:r>
    </w:p>
    <w:p w:rsidR="009C19AF" w:rsidRDefault="009C19AF" w:rsidP="009C19AF">
      <w:pPr>
        <w:numPr>
          <w:ilvl w:val="0"/>
          <w:numId w:val="2"/>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原料血浆的管理。概述原料血浆的接收、贮存、复检、放行、发放、使用情况；</w:t>
      </w:r>
    </w:p>
    <w:p w:rsidR="009C19AF" w:rsidRDefault="009C19AF" w:rsidP="009C19AF">
      <w:pPr>
        <w:numPr>
          <w:ilvl w:val="0"/>
          <w:numId w:val="2"/>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原料血浆管理追溯系统；</w:t>
      </w:r>
    </w:p>
    <w:p w:rsidR="009C19AF" w:rsidRDefault="009C19AF" w:rsidP="009C19AF">
      <w:pPr>
        <w:numPr>
          <w:ilvl w:val="0"/>
          <w:numId w:val="2"/>
        </w:num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原料血浆检测情况；</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（3）概述不合格原料血浆的管理：包括检验不合格、检疫期追溯不合格血浆、外观不合格血浆的管理要求；</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（4）描述血浆仓库信息，并附仓储和储存区域平面图。至少展示血浆接收区、装运准备区、血浆储存区（检疫期和放行状态）、血浆/回访血浆/合并血浆样本储存区域（如适用）；</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（5）列出血浆检定用仪器设备及关键试剂信息。</w:t>
      </w:r>
    </w:p>
    <w:p w:rsidR="009C19AF" w:rsidRDefault="009C19AF" w:rsidP="009C19AF">
      <w:pPr>
        <w:spacing w:before="130" w:line="58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5.2.3单采血浆站按照《单采血浆站场地主文件编制指南》（附件1-5）</w:t>
      </w:r>
      <w:r>
        <w:rPr>
          <w:rFonts w:ascii="方正仿宋_GBK" w:eastAsia="方正仿宋_GBK" w:hAnsi="方正仿宋_GBK" w:cs="方正仿宋_GBK" w:hint="eastAsia"/>
          <w:color w:val="000000"/>
          <w:sz w:val="32"/>
          <w:szCs w:val="32"/>
        </w:rPr>
        <w:t>编制场地主文件（即PSMF）；</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sz w:val="32"/>
          <w:szCs w:val="32"/>
        </w:rPr>
        <w:t>5.2.4 PSMF一般</w:t>
      </w:r>
      <w:r>
        <w:rPr>
          <w:rFonts w:ascii="方正仿宋_GBK" w:eastAsia="方正仿宋_GBK" w:hAnsi="方正仿宋_GBK" w:cs="方正仿宋_GBK" w:hint="eastAsia"/>
          <w:color w:val="000000"/>
          <w:kern w:val="0"/>
          <w:sz w:val="32"/>
          <w:szCs w:val="32"/>
        </w:rPr>
        <w:t>汇总血液制品上市许可持有人</w:t>
      </w:r>
      <w:r>
        <w:rPr>
          <w:rFonts w:ascii="方正仿宋_GBK" w:eastAsia="方正仿宋_GBK" w:hAnsi="方正仿宋_GBK" w:cs="方正仿宋_GBK" w:hint="eastAsia"/>
          <w:color w:val="000000"/>
          <w:sz w:val="32"/>
          <w:szCs w:val="32"/>
        </w:rPr>
        <w:t>所有</w:t>
      </w:r>
      <w:r>
        <w:rPr>
          <w:rFonts w:ascii="方正仿宋_GBK" w:eastAsia="方正仿宋_GBK" w:hAnsi="方正仿宋_GBK" w:cs="方正仿宋_GBK" w:hint="eastAsia"/>
          <w:color w:val="000000"/>
          <w:kern w:val="0"/>
          <w:sz w:val="32"/>
          <w:szCs w:val="32"/>
        </w:rPr>
        <w:t>单采血浆站信息进行编制，如血液制品生产场地主文件有关5.2.2内容在</w:t>
      </w:r>
      <w:r>
        <w:rPr>
          <w:rFonts w:ascii="方正仿宋_GBK" w:eastAsia="方正仿宋_GBK" w:hAnsi="方正仿宋_GBK" w:cs="方正仿宋_GBK" w:hint="eastAsia"/>
          <w:color w:val="000000"/>
          <w:sz w:val="32"/>
          <w:szCs w:val="32"/>
        </w:rPr>
        <w:t>PSMF已有描述，仅提供文件链接即可，不再重复编制相关内容。</w:t>
      </w:r>
      <w:r>
        <w:rPr>
          <w:rFonts w:ascii="方正仿宋_GBK" w:eastAsia="方正仿宋_GBK" w:hAnsi="方正仿宋_GBK" w:cs="方正仿宋_GBK" w:hint="eastAsia"/>
          <w:color w:val="000000"/>
          <w:kern w:val="0"/>
          <w:sz w:val="32"/>
          <w:szCs w:val="32"/>
        </w:rPr>
        <w:t xml:space="preserve"> </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5.2.5生物制品生产场地主文件编制要求见有关解释性指南（附件1-4）；</w:t>
      </w:r>
    </w:p>
    <w:p w:rsidR="009C19AF" w:rsidRDefault="009C19AF" w:rsidP="009C19AF">
      <w:pPr>
        <w:suppressAutoHyphens/>
        <w:spacing w:line="580" w:lineRule="exact"/>
        <w:ind w:left="3"/>
        <w:rPr>
          <w:rFonts w:ascii="黑体" w:eastAsia="黑体" w:hAnsi="黑体" w:cs="微软雅黑"/>
          <w:color w:val="000000"/>
          <w:spacing w:val="-13"/>
          <w:sz w:val="32"/>
          <w:szCs w:val="32"/>
        </w:rPr>
      </w:pP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lastRenderedPageBreak/>
        <w:t>6 参考文件</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6.1《药品生产监督管理办法》</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6.2《药品境外检查管理规定》</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6.3 PICS PE 008-4 制药企业场地主文件（SMF）的编写说明</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6.4 WHO TR961附录14生产场地主文件起草指导原则</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6.5 CFDI药品生产场地管理文件指南（试行）征求意见稿</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7 附件</w:t>
      </w:r>
    </w:p>
    <w:p w:rsidR="009C19AF" w:rsidRDefault="009C19AF" w:rsidP="009C19AF">
      <w:pPr>
        <w:spacing w:line="580" w:lineRule="exact"/>
        <w:ind w:firstLineChars="100" w:firstLine="320"/>
        <w:rPr>
          <w:rFonts w:ascii="方正仿宋_GBK" w:eastAsia="方正仿宋_GBK" w:hAnsi="方正仿宋_GBK" w:cs="方正仿宋_GBK"/>
          <w:color w:val="000000"/>
          <w:sz w:val="32"/>
          <w:szCs w:val="32"/>
        </w:rPr>
      </w:pPr>
      <w:r>
        <w:rPr>
          <w:rFonts w:ascii="仿宋" w:eastAsia="仿宋" w:hAnsi="仿宋" w:cs="仿宋" w:hint="eastAsia"/>
          <w:color w:val="000000"/>
          <w:sz w:val="32"/>
          <w:szCs w:val="32"/>
        </w:rPr>
        <w:t xml:space="preserve">  </w:t>
      </w:r>
      <w:r>
        <w:rPr>
          <w:rFonts w:ascii="方正仿宋_GBK" w:eastAsia="方正仿宋_GBK" w:hAnsi="方正仿宋_GBK" w:cs="方正仿宋_GBK" w:hint="eastAsia"/>
          <w:color w:val="000000"/>
          <w:sz w:val="32"/>
          <w:szCs w:val="32"/>
        </w:rPr>
        <w:t>附件1-1 药品生产场地主文件格式</w:t>
      </w:r>
    </w:p>
    <w:p w:rsidR="009C19AF" w:rsidRDefault="009C19AF" w:rsidP="009C19AF">
      <w:pPr>
        <w:spacing w:line="580" w:lineRule="exact"/>
        <w:ind w:firstLineChars="100" w:firstLine="32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附件1-2 药物制剂生产场地主文件编制解释性指南</w:t>
      </w:r>
    </w:p>
    <w:p w:rsidR="009C19AF" w:rsidRDefault="009C19AF" w:rsidP="009C19AF">
      <w:pPr>
        <w:spacing w:line="580" w:lineRule="exact"/>
        <w:ind w:firstLineChars="100" w:firstLine="32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附件1-3 原料药生产场地主文件编制解释性指南</w:t>
      </w:r>
    </w:p>
    <w:p w:rsidR="009C19AF" w:rsidRDefault="009C19AF" w:rsidP="009C19A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附件1-4 生物制品生产场地主文件编制解释性指南</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sz w:val="32"/>
          <w:szCs w:val="32"/>
        </w:rPr>
        <w:t xml:space="preserve">附件1-5 </w:t>
      </w:r>
      <w:r>
        <w:rPr>
          <w:rFonts w:ascii="方正仿宋_GBK" w:eastAsia="方正仿宋_GBK" w:hAnsi="方正仿宋_GBK" w:cs="方正仿宋_GBK" w:hint="eastAsia"/>
          <w:color w:val="000000"/>
          <w:kern w:val="0"/>
          <w:sz w:val="32"/>
          <w:szCs w:val="32"/>
        </w:rPr>
        <w:t>单采血浆站场地主文件编制指南</w:t>
      </w: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ind w:firstLineChars="200" w:firstLine="640"/>
        <w:rPr>
          <w:rFonts w:ascii="方正仿宋_GBK" w:eastAsia="方正仿宋_GBK" w:hAnsi="方正仿宋_GBK" w:cs="方正仿宋_GBK"/>
          <w:color w:val="000000"/>
          <w:kern w:val="0"/>
          <w:sz w:val="32"/>
          <w:szCs w:val="32"/>
        </w:rPr>
      </w:pPr>
    </w:p>
    <w:p w:rsidR="009C19AF" w:rsidRDefault="009C19AF" w:rsidP="009C19AF">
      <w:pPr>
        <w:spacing w:line="580" w:lineRule="exact"/>
        <w:rPr>
          <w:rFonts w:ascii="方正仿宋_GBK" w:eastAsia="方正仿宋_GBK" w:hAnsi="方正仿宋_GBK" w:cs="方正仿宋_GBK"/>
          <w:color w:val="000000"/>
          <w:kern w:val="0"/>
          <w:sz w:val="32"/>
          <w:szCs w:val="32"/>
        </w:rPr>
        <w:sectPr w:rsidR="009C19AF">
          <w:pgSz w:w="11906" w:h="16838"/>
          <w:pgMar w:top="1440" w:right="1701" w:bottom="1440" w:left="1701" w:header="851" w:footer="992" w:gutter="0"/>
          <w:cols w:space="720"/>
          <w:docGrid w:linePitch="312"/>
        </w:sectPr>
      </w:pPr>
    </w:p>
    <w:p w:rsidR="009C19AF" w:rsidRDefault="009C19AF" w:rsidP="009C19AF">
      <w:pPr>
        <w:spacing w:line="580" w:lineRule="exact"/>
        <w:rPr>
          <w:rFonts w:ascii="仿宋" w:eastAsia="仿宋" w:hAnsi="仿宋" w:cs="仿宋_GB2312"/>
          <w:color w:val="000000"/>
          <w:kern w:val="0"/>
          <w:sz w:val="32"/>
          <w:szCs w:val="32"/>
        </w:rPr>
      </w:pPr>
      <w:r>
        <w:rPr>
          <w:rFonts w:ascii="方正黑体_GBK" w:eastAsia="方正黑体_GBK" w:hAnsi="方正黑体_GBK" w:cs="方正黑体_GBK" w:hint="eastAsia"/>
          <w:color w:val="000000"/>
          <w:spacing w:val="-7"/>
          <w:sz w:val="32"/>
          <w:szCs w:val="32"/>
        </w:rPr>
        <w:lastRenderedPageBreak/>
        <w:t xml:space="preserve">附件1-1  </w:t>
      </w:r>
      <w:r>
        <w:rPr>
          <w:rFonts w:ascii="仿宋" w:eastAsia="仿宋" w:hAnsi="仿宋" w:cs="仿宋_GB2312" w:hint="eastAsia"/>
          <w:color w:val="000000"/>
          <w:kern w:val="0"/>
          <w:sz w:val="32"/>
          <w:szCs w:val="32"/>
        </w:rPr>
        <w:t xml:space="preserve"> </w:t>
      </w:r>
    </w:p>
    <w:p w:rsidR="009C19AF" w:rsidRDefault="009C19AF" w:rsidP="009C19AF">
      <w:pPr>
        <w:spacing w:line="580" w:lineRule="exact"/>
        <w:jc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药品生产场地主文件格式</w:t>
      </w:r>
    </w:p>
    <w:p w:rsidR="009C19AF" w:rsidRDefault="009C19AF" w:rsidP="009C19AF">
      <w:pPr>
        <w:spacing w:line="580" w:lineRule="exact"/>
        <w:jc w:val="center"/>
        <w:rPr>
          <w:rFonts w:ascii="方正楷体_GBK" w:eastAsia="方正楷体_GBK" w:hAnsi="方正楷体_GBK" w:cs="方正楷体_GBK"/>
          <w:color w:val="000000"/>
          <w:sz w:val="36"/>
          <w:szCs w:val="36"/>
        </w:rPr>
      </w:pPr>
      <w:r>
        <w:rPr>
          <w:rFonts w:ascii="方正楷体_GBK" w:eastAsia="方正楷体_GBK" w:hAnsi="方正楷体_GBK" w:cs="方正楷体_GBK" w:hint="eastAsia"/>
          <w:color w:val="000000"/>
          <w:sz w:val="36"/>
          <w:szCs w:val="36"/>
        </w:rPr>
        <w:t>文件目录</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1企业基本概况</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1.1 基本信息</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1.2 药品生产活动及其许可</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1.3 监管检查情况</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2企业质量管理体系</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2.1 质量管理体系概述</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2.2 产品放行管理</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2.3 供应商及委托生产检验等管理</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2.4 质量风险管理</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2.5 产品质量回顾</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3人员</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4厂房与设备</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4.1 厂房</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4.2 公用系统</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4.3 设备</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5文件</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6生产</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6.1 产品情况</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6.2 工艺验证</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6.3 物料管理和仓储</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7质量控制</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lastRenderedPageBreak/>
        <w:t>8分销、投诉、产品缺陷与召回</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8.1 分销</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8.2 投诉、产品缺陷与召回</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9自检</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10附件</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附件1-1-1 药品生产许可证（正本、副本变更页）</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附件1-1-2 场地内所生产的产品清单（含未获许可/批准的）</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附件1-1-3 GMP符合性证明资料</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附件1-1-4 委托生产、委托检验清单</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附件1-1-5 组织机构图</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附件1-1-6 生产区域平面图</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附件1-1-7 制药用水系统示意图</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附件1-1-8 主要生产和检验设备/仪器清单</w:t>
      </w:r>
    </w:p>
    <w:p w:rsidR="009C19AF" w:rsidRDefault="009C19AF" w:rsidP="009C19AF">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11附表</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附表1-1-1 生产场地药品品种清单</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附表1-1-2 生产场地高毒性、高致敏性、高活性品种清单（如有）</w:t>
      </w:r>
    </w:p>
    <w:p w:rsidR="009C19AF" w:rsidRDefault="009C19AF" w:rsidP="009C19AF">
      <w:pPr>
        <w:spacing w:line="580" w:lineRule="exact"/>
        <w:ind w:firstLineChars="200" w:firstLine="640"/>
        <w:rPr>
          <w:rFonts w:ascii="仿宋" w:eastAsia="仿宋" w:hAnsi="仿宋" w:cs="仿宋"/>
          <w:color w:val="000000"/>
          <w:sz w:val="32"/>
          <w:szCs w:val="32"/>
        </w:rPr>
      </w:pPr>
      <w:r>
        <w:rPr>
          <w:rFonts w:ascii="仿宋" w:eastAsia="仿宋" w:hAnsi="仿宋" w:cs="仿宋_GB2312" w:hint="eastAsia"/>
          <w:color w:val="000000"/>
          <w:kern w:val="0"/>
          <w:sz w:val="32"/>
          <w:szCs w:val="32"/>
        </w:rPr>
        <w:t>附表1-1-3 生产场地生产车间/生产线清单（如许可证附件</w:t>
      </w:r>
      <w:r>
        <w:rPr>
          <w:rFonts w:ascii="仿宋" w:eastAsia="仿宋" w:hAnsi="仿宋" w:cs="仿宋" w:hint="eastAsia"/>
          <w:color w:val="000000"/>
          <w:sz w:val="32"/>
          <w:szCs w:val="32"/>
        </w:rPr>
        <w:t>信息完整可不需要）</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附表1-1-4 生产场地接受现场检查情况清单（如有）</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附表1-1-5 生产场地药品抽验情况清单（如有）</w:t>
      </w:r>
    </w:p>
    <w:p w:rsidR="009C19AF" w:rsidRDefault="009C19AF" w:rsidP="009C19AF">
      <w:pPr>
        <w:spacing w:line="58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附表1-1-6 生产场地建筑物清单</w:t>
      </w:r>
    </w:p>
    <w:p w:rsidR="009C19AF" w:rsidRDefault="009C19AF" w:rsidP="009C19AF">
      <w:pPr>
        <w:suppressAutoHyphens/>
        <w:spacing w:line="580" w:lineRule="exact"/>
        <w:ind w:left="3"/>
        <w:rPr>
          <w:rFonts w:ascii="方正黑体_GBK" w:eastAsia="方正黑体_GBK" w:hAnsi="方正黑体_GBK" w:cs="方正黑体_GBK"/>
          <w:color w:val="000000"/>
          <w:spacing w:val="-7"/>
          <w:sz w:val="32"/>
          <w:szCs w:val="32"/>
        </w:rPr>
      </w:pPr>
    </w:p>
    <w:p w:rsidR="009C19AF" w:rsidRDefault="009C19AF" w:rsidP="009C19AF">
      <w:pPr>
        <w:suppressAutoHyphens/>
        <w:spacing w:line="580" w:lineRule="exact"/>
        <w:rPr>
          <w:rFonts w:ascii="方正黑体_GBK" w:eastAsia="方正黑体_GBK" w:hAnsi="方正黑体_GBK" w:cs="方正黑体_GBK"/>
          <w:color w:val="000000"/>
          <w:spacing w:val="-7"/>
          <w:sz w:val="32"/>
          <w:szCs w:val="32"/>
        </w:rPr>
      </w:pPr>
      <w:r>
        <w:rPr>
          <w:rFonts w:ascii="方正黑体_GBK" w:eastAsia="方正黑体_GBK" w:hAnsi="方正黑体_GBK" w:cs="方正黑体_GBK" w:hint="eastAsia"/>
          <w:color w:val="000000"/>
          <w:spacing w:val="-7"/>
          <w:sz w:val="32"/>
          <w:szCs w:val="32"/>
        </w:rPr>
        <w:lastRenderedPageBreak/>
        <w:t>附件1-2</w:t>
      </w:r>
    </w:p>
    <w:p w:rsidR="009C19AF" w:rsidRDefault="009C19AF" w:rsidP="009C19AF">
      <w:pPr>
        <w:spacing w:line="580" w:lineRule="exact"/>
        <w:jc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药物制剂生产场地主文件编制解释性指南</w:t>
      </w:r>
    </w:p>
    <w:p w:rsidR="009C19AF" w:rsidRDefault="009C19AF" w:rsidP="009C19AF">
      <w:pPr>
        <w:spacing w:line="580" w:lineRule="exact"/>
        <w:jc w:val="center"/>
        <w:rPr>
          <w:rFonts w:ascii="方正楷体_GBK" w:eastAsia="方正楷体_GBK" w:hAnsi="方正楷体_GBK" w:cs="方正楷体_GBK"/>
          <w:color w:val="000000"/>
          <w:kern w:val="0"/>
          <w:sz w:val="36"/>
          <w:szCs w:val="36"/>
        </w:rPr>
      </w:pPr>
      <w:r>
        <w:rPr>
          <w:rFonts w:ascii="方正楷体_GBK" w:eastAsia="方正楷体_GBK" w:hAnsi="方正楷体_GBK" w:cs="方正楷体_GBK" w:hint="eastAsia"/>
          <w:color w:val="000000"/>
          <w:kern w:val="0"/>
          <w:sz w:val="36"/>
          <w:szCs w:val="36"/>
        </w:rPr>
        <w:t>(征求意见稿)</w:t>
      </w:r>
    </w:p>
    <w:p w:rsidR="009C19AF" w:rsidRDefault="009C19AF" w:rsidP="009C19AF">
      <w:pPr>
        <w:spacing w:line="580" w:lineRule="exact"/>
        <w:rPr>
          <w:rFonts w:ascii="方正黑体_GBK" w:eastAsia="方正黑体_GBK" w:hAnsi="方正黑体_GBK" w:cs="方正黑体_GBK"/>
          <w:color w:val="000000"/>
          <w:spacing w:val="-7"/>
          <w:sz w:val="32"/>
          <w:szCs w:val="32"/>
        </w:rPr>
      </w:pPr>
      <w:r>
        <w:rPr>
          <w:rFonts w:ascii="方正黑体_GBK" w:eastAsia="方正黑体_GBK" w:hAnsi="方正黑体_GBK" w:cs="方正黑体_GBK" w:hint="eastAsia"/>
          <w:color w:val="000000"/>
          <w:kern w:val="0"/>
          <w:sz w:val="32"/>
          <w:szCs w:val="32"/>
        </w:rPr>
        <w:t>1 本解释性指南仅对药物制剂生产场地主文件编制的一般要求进行如下说明：</w:t>
      </w:r>
    </w:p>
    <w:tbl>
      <w:tblPr>
        <w:tblStyle w:val="ad"/>
        <w:tblW w:w="5000" w:type="pct"/>
        <w:jc w:val="center"/>
        <w:tblLook w:val="04A0" w:firstRow="1" w:lastRow="0" w:firstColumn="1" w:lastColumn="0" w:noHBand="0" w:noVBand="1"/>
      </w:tblPr>
      <w:tblGrid>
        <w:gridCol w:w="1456"/>
        <w:gridCol w:w="7038"/>
      </w:tblGrid>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bookmarkStart w:id="0" w:name="_Hlk155604471"/>
            <w:r>
              <w:rPr>
                <w:rFonts w:ascii="方正仿宋_GBK" w:eastAsia="方正仿宋_GBK" w:hAnsi="方正仿宋_GBK" w:cs="方正仿宋_GBK" w:hint="eastAsia"/>
                <w:color w:val="000000"/>
                <w:sz w:val="24"/>
                <w:szCs w:val="24"/>
              </w:rPr>
              <w:t>第1部分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企业基本概况</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企业基本信息</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企业名称、注册地址</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场地名称和地址，以及场地内的建筑及生产车间</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企业联系方式（包括出现产品缺陷或召回事件时24小时联系人电话）</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场地的地理位置识别编码，如GPS信息（如有）</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药品生产活</w:t>
            </w:r>
          </w:p>
          <w:p w:rsidR="009C19AF" w:rsidRDefault="009C19AF" w:rsidP="00B86A61">
            <w:pPr>
              <w:spacing w:line="240" w:lineRule="auto"/>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动及其许可</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简要描述生产场地获得省级药品监督管理部门批准的药品生产许可范围，提供《药品生产许可证》复印件（附件1-1-1）。</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简要描述药品生产许可范围之外，场地内进行的被其它监管机构(含国外机构)批准的生产、进口、出口、分销等活动。</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列出本场地所生产的所有品种及其基本信息（附件1-1-2/附表1-1-1）。生产场地内是否有处理高毒性、高致敏性、高活性物料的生产操作，如有应当列出（附表1-1-2）。包括未获得药品生产许可或未获批上市的，若涉及分段生产，需说明在本场地所开展的活动。</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简要描述生产场地内生产车间及生产线的设置情况（附件1-1-6/附表1-1-3），明确是否为专用生产线，并列出投入使用的时间。</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生产场地上的非药品活动说明 (如有)。</w:t>
            </w:r>
          </w:p>
        </w:tc>
      </w:tr>
      <w:tr w:rsidR="009C19AF" w:rsidTr="00B86A61">
        <w:trPr>
          <w:trHeight w:val="397"/>
          <w:jc w:val="center"/>
        </w:trPr>
        <w:tc>
          <w:tcPr>
            <w:tcW w:w="857" w:type="pct"/>
            <w:vAlign w:val="center"/>
          </w:tcPr>
          <w:p w:rsidR="009C19AF" w:rsidRDefault="009C19AF" w:rsidP="00B86A61">
            <w:pPr>
              <w:pStyle w:val="TableParagraph"/>
              <w:kinsoku w:val="0"/>
              <w:overflowPunct w:val="0"/>
              <w:spacing w:line="240" w:lineRule="auto"/>
              <w:ind w:right="109"/>
              <w:jc w:val="center"/>
              <w:rPr>
                <w:rFonts w:ascii="方正仿宋_GBK" w:eastAsia="方正仿宋_GBK" w:hAnsi="方正仿宋_GBK" w:cs="方正仿宋_GBK"/>
                <w:color w:val="000000"/>
                <w:sz w:val="24"/>
                <w:szCs w:val="24"/>
                <w:lang w:val="en-US" w:eastAsia="zh-CN"/>
              </w:rPr>
            </w:pPr>
            <w:r>
              <w:rPr>
                <w:rFonts w:ascii="方正仿宋_GBK" w:eastAsia="方正仿宋_GBK" w:hAnsi="方正仿宋_GBK" w:cs="方正仿宋_GBK" w:hint="eastAsia"/>
                <w:color w:val="000000"/>
                <w:sz w:val="24"/>
                <w:szCs w:val="24"/>
                <w:lang w:val="en-US" w:eastAsia="zh-CN"/>
              </w:rPr>
              <w:t>监管检查情况</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近5年生产场地接受国内省级以上药品监督管理部门及国外药品监督管理机构现场检查情况（包括药品注册检查、GMP符合性检查、监督检查等在内的各类检查），内容包括检查时间、实施检查的监管机构名称、检查范围、缺陷缺陷类型及数量（附件1-1-3/附表1-1-4）。</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近5年生产场地产品监督抽验情况，内容包括品种名称、抽样时间、抽验单位、抽验目的、抽验项目、抽验结果等（附表1-1-5）</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近5年生产场地受到监督管理部门处罚的情况。</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第2部分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企业质量管理体系</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质量管理体系概述</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简要描述生产场地质量管理体系运行概况以及参考的标准。</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企业高层管理人员和质量保证部门在质量管理体系维护方面所承担的职责。</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场地质量管理体系获得政府、组织或第三方机构认证认可等情况，包括认证认可日期、内容、认证认可机构名称等。</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产品放行管理</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负责产品放行人员（质量受权人）的资质要求，包含职务、职称、教育背景、工作经历等。</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概述产品放行（出厂放行和上市放行）程序。</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受权人在成品放行及上市许可一致性评估上的职责。</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当涉及多名（转）受权人时的工作职责分配。</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产品控制策略方面，请说明是否应用过程分析技术（PAT）、实时放行或参数放行。</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供应商及委托生产检验等管理</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简述供应链及外部审核项目情况。</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简述委托生产检验合同商、原料药生产企业及其他关键物料供应商的资质确认系统。</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为确保生产的产品符合TSE（传染性动物海绵状脑病）指南要求所采取的措施。</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怀疑或识别出假药或原辅料造假时所采取的措施。</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委托生产、委托检验及其他技术支持的情况。</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受托生产企业和受托检验实验室的名单，包括地址、联系方式、接受委托的内容，以及委托活动的流程图(附件1-1-4)。</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简述委托方和受托方在确保符合上市许可中的责任（不包括在产品放行管理中）。</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质量风险管理</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简述企业质量风险管理方法。</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简述企业及其生产场地质量风险管理活动的范围和重点。如果将质量风险管理用于评估物料供应连续性，请予以说明。</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产品质量回顾分析</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简述产品质量回顾分析的方法，包括回顾周期、回顾报告分类、回顾内容、可能的后续措施，以及回顾过程使用的统计方法等。</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第3部分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人员</w:t>
            </w:r>
          </w:p>
        </w:tc>
      </w:tr>
      <w:tr w:rsidR="009C19AF" w:rsidTr="00B86A61">
        <w:trPr>
          <w:trHeight w:val="397"/>
          <w:jc w:val="center"/>
        </w:trPr>
        <w:tc>
          <w:tcPr>
            <w:tcW w:w="5000" w:type="pct"/>
            <w:gridSpan w:val="2"/>
            <w:vAlign w:val="center"/>
          </w:tcPr>
          <w:p w:rsidR="009C19AF" w:rsidRDefault="009C19AF" w:rsidP="00B86A61">
            <w:pPr>
              <w:pStyle w:val="af"/>
              <w:numPr>
                <w:ilvl w:val="0"/>
                <w:numId w:val="3"/>
              </w:numPr>
              <w:spacing w:line="240" w:lineRule="auto"/>
              <w:ind w:firstLineChars="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在组织机构图中显示质量管理、生产和质量控制相关的职位，包括高层管理人</w:t>
            </w:r>
          </w:p>
          <w:p w:rsidR="009C19AF" w:rsidRDefault="009C19AF" w:rsidP="00B86A61">
            <w:pPr>
              <w:pStyle w:val="af"/>
              <w:spacing w:line="24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员和受权人。</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场地中从事质量保证、生产、质量控制、储存及分销的员工数量。</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第4部分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厂房和设备</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sz w:val="24"/>
                <w:szCs w:val="24"/>
              </w:rPr>
            </w:pPr>
            <w:r>
              <w:rPr>
                <w:rFonts w:ascii="方正仿宋_GBK" w:eastAsia="方正仿宋_GBK" w:hAnsi="方正仿宋_GBK" w:cs="方正仿宋_GBK" w:hint="eastAsia"/>
                <w:color w:val="000000"/>
                <w:sz w:val="24"/>
                <w:szCs w:val="24"/>
              </w:rPr>
              <w:t>厂房</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简述生产场地情况，包括场地面积和建筑物清单（附表1-1-6）。如不同建筑物生产的品种面向不同市场，应在对应的建筑物上标明市场。提供厂区总平面布局图，并标明比例（不需要提供建筑学或工程图纸）。</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简述生产区域情况，提供生产区域的平面布局图和流向图（附件1-1-6），标明房间的洁净级别、相邻区域的压差及所进行的生产活动（如配料、灌装、储存、包装等）。</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简要描述仓库、储存区域以及特殊贮存条件，附仓库和储存区域的平面图，包括储存和处理高毒性、危险性与致敏性物料的特殊区域。其中物料储存条件可具体说明，但不要在布局图上说明</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简述特殊有动物实验室，描述动物实验室设置位置及布局（如有）。</w:t>
            </w:r>
          </w:p>
        </w:tc>
      </w:tr>
      <w:tr w:rsidR="009C19AF" w:rsidTr="00B86A61">
        <w:trPr>
          <w:trHeight w:val="397"/>
          <w:jc w:val="center"/>
        </w:trPr>
        <w:tc>
          <w:tcPr>
            <w:tcW w:w="857" w:type="pct"/>
            <w:vAlign w:val="center"/>
          </w:tcPr>
          <w:p w:rsidR="009C19AF" w:rsidRDefault="009C19AF" w:rsidP="00B86A61">
            <w:pPr>
              <w:pStyle w:val="3"/>
              <w:spacing w:line="240" w:lineRule="auto"/>
              <w:jc w:val="center"/>
              <w:outlineLvl w:val="2"/>
              <w:rPr>
                <w:rFonts w:ascii="方正仿宋_GBK" w:eastAsia="方正仿宋_GBK" w:hAnsi="方正仿宋_GBK" w:cs="方正仿宋_GBK"/>
                <w:b w:val="0"/>
                <w:bCs w:val="0"/>
                <w:sz w:val="24"/>
                <w:szCs w:val="24"/>
              </w:rPr>
            </w:pPr>
            <w:r>
              <w:rPr>
                <w:rFonts w:ascii="方正仿宋_GBK" w:eastAsia="方正仿宋_GBK" w:hAnsi="方正仿宋_GBK" w:cs="方正仿宋_GBK" w:hint="eastAsia"/>
                <w:b w:val="0"/>
                <w:bCs w:val="0"/>
                <w:color w:val="000000"/>
                <w:sz w:val="24"/>
                <w:szCs w:val="24"/>
              </w:rPr>
              <w:lastRenderedPageBreak/>
              <w:t>公用系统</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空调净化（HVAC）系统简述</w:t>
            </w:r>
          </w:p>
          <w:p w:rsidR="009C19AF" w:rsidRDefault="009C19AF" w:rsidP="00B86A61">
            <w:pPr>
              <w:pStyle w:val="af"/>
              <w:spacing w:line="240" w:lineRule="auto"/>
              <w:ind w:left="440" w:firstLineChars="0"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空调净化系统的工作原理、设计标准和运行情况，如送风处理流程、控制区域、风量、温度、湿度、压差、换气次数、回风利用率等。如有多个空调净化系统，还应当明确各空调净化系统供应生产车间及生产线的情况。</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制药用水系统简述</w:t>
            </w:r>
          </w:p>
          <w:p w:rsidR="009C19AF" w:rsidRDefault="009C19AF" w:rsidP="00B86A61">
            <w:pPr>
              <w:pStyle w:val="af"/>
              <w:spacing w:line="240" w:lineRule="auto"/>
              <w:ind w:left="440" w:firstLineChars="0"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水系统的工作原理、设计标准/制药用水质量标准、运行情况及示意图。如有多个制药用水的制备系统或循环系统，还应当明确各系统供应生产线的示意图（附件1-1-7）。</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简要描述其他公用设施情况，例如蒸汽、压缩空气、氮气等系统（如适用）。</w:t>
            </w:r>
          </w:p>
        </w:tc>
      </w:tr>
      <w:tr w:rsidR="009C19AF" w:rsidTr="00B86A61">
        <w:trPr>
          <w:trHeight w:val="397"/>
          <w:jc w:val="center"/>
        </w:trPr>
        <w:tc>
          <w:tcPr>
            <w:tcW w:w="857" w:type="pct"/>
            <w:vAlign w:val="center"/>
          </w:tcPr>
          <w:p w:rsidR="009C19AF" w:rsidRDefault="009C19AF" w:rsidP="00B86A61">
            <w:pPr>
              <w:pStyle w:val="3"/>
              <w:spacing w:line="240" w:lineRule="auto"/>
              <w:jc w:val="center"/>
              <w:outlineLvl w:val="2"/>
              <w:rPr>
                <w:rFonts w:ascii="方正仿宋_GBK" w:eastAsia="方正仿宋_GBK" w:hAnsi="方正仿宋_GBK" w:cs="方正仿宋_GBK"/>
                <w:b w:val="0"/>
                <w:bCs w:val="0"/>
                <w:color w:val="000000"/>
                <w:sz w:val="24"/>
                <w:szCs w:val="24"/>
              </w:rPr>
            </w:pPr>
            <w:r>
              <w:rPr>
                <w:rFonts w:ascii="方正仿宋_GBK" w:eastAsia="方正仿宋_GBK" w:hAnsi="方正仿宋_GBK" w:cs="方正仿宋_GBK" w:hint="eastAsia"/>
                <w:b w:val="0"/>
                <w:bCs w:val="0"/>
                <w:color w:val="000000"/>
                <w:sz w:val="24"/>
                <w:szCs w:val="24"/>
              </w:rPr>
              <w:t>设备</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列出生产和检验用主要设备仪器清单，并注明关键设备（附表1-1-7/附件1-1-8）。</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清洁与消毒</w:t>
            </w:r>
          </w:p>
          <w:p w:rsidR="009C19AF" w:rsidRDefault="009C19AF" w:rsidP="00B86A61">
            <w:pPr>
              <w:pStyle w:val="af"/>
              <w:spacing w:line="240" w:lineRule="auto"/>
              <w:ind w:left="440" w:firstLineChars="0"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简述与药品直接接触设备、工器具的清洗、消毒方式（如手工清洁、自动在线清洁等）及清洁验证原则。</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关键计算机系统的GMP规范（不包括专用的可编程序逻辑控制器设备（PLCs））</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第5部分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文件</w:t>
            </w:r>
          </w:p>
        </w:tc>
      </w:tr>
      <w:tr w:rsidR="009C19AF" w:rsidTr="00B86A61">
        <w:trPr>
          <w:trHeight w:val="397"/>
          <w:jc w:val="center"/>
        </w:trPr>
        <w:tc>
          <w:tcPr>
            <w:tcW w:w="5000" w:type="pct"/>
            <w:gridSpan w:val="2"/>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描述企业的文件管理系统（包括电子和手工文档）。</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如文件和记录在生产场地外保存，应当提供外存的文件/记录目录、储存场所</w:t>
            </w:r>
          </w:p>
          <w:p w:rsidR="009C19AF" w:rsidRDefault="009C19AF" w:rsidP="00B86A61">
            <w:pPr>
              <w:pStyle w:val="af"/>
              <w:spacing w:line="240" w:lineRule="auto"/>
              <w:ind w:firstLine="48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的名称和地址以及取回文件所需的时间。</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第6部分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生产</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产品情况</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生产场地所生产药品的清单，包含已获得批准文号的品种、受托生产品种、仅供出口品种、在研药品品种，对于临床试验用药物（IMP），若其生产区域与其商业生产阶段不同，须单独列出。毒性或危险物质的处理（如高毒性、高活性、高致敏性，如有）。若附件1-1-1和1-1-2中已列出则不必重复。</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说明使用专用设施或共用设施阶段性生产产品的情况（如有）</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说明过程分析技术（PAT）的应用，并概述相关技术和计算机化系统（如有）。</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工艺验证</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简要描述工艺验证的原则。</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简述返工、重新加工原则。</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物料管理和仓储</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原辅料、包装材料、中间产品与成品的管理，包括取样、待验、放行与储存。</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不合格物料和产品的处理。</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第7部分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质量控制</w:t>
            </w:r>
          </w:p>
        </w:tc>
      </w:tr>
      <w:tr w:rsidR="009C19AF" w:rsidTr="00B86A61">
        <w:trPr>
          <w:trHeight w:val="397"/>
          <w:jc w:val="center"/>
        </w:trPr>
        <w:tc>
          <w:tcPr>
            <w:tcW w:w="5000" w:type="pct"/>
            <w:gridSpan w:val="2"/>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描述场地内所开展的理化检验、微生物及生物学检验等质量控制活动。</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第8部分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分销、投诉、产品缺陷与召回</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分销（属于持有人或药品生产企业</w:t>
            </w:r>
            <w:r>
              <w:rPr>
                <w:rFonts w:ascii="方正仿宋_GBK" w:eastAsia="方正仿宋_GBK" w:hAnsi="方正仿宋_GBK" w:cs="方正仿宋_GBK" w:hint="eastAsia"/>
                <w:sz w:val="24"/>
                <w:szCs w:val="24"/>
              </w:rPr>
              <w:lastRenderedPageBreak/>
              <w:t>职责部分）</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产品发运方式及客户类别（药品批发企业或MAH自行销售/委托销售/零售）。</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描述用来确认收货单位资质是否符合要求的程序。</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简要描述确保产品在运输过程中符合其贮存条件要求的措施，如温度监测、控制。</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产品发运管理以及确保其可追溯的方法。</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防止产品流入非法供应链的措施。</w:t>
            </w:r>
          </w:p>
        </w:tc>
      </w:tr>
      <w:tr w:rsidR="009C19AF" w:rsidTr="00B86A61">
        <w:trPr>
          <w:trHeight w:val="397"/>
          <w:jc w:val="center"/>
        </w:trPr>
        <w:tc>
          <w:tcPr>
            <w:tcW w:w="857" w:type="pct"/>
            <w:vAlign w:val="center"/>
          </w:tcPr>
          <w:p w:rsidR="009C19AF" w:rsidRDefault="009C19AF" w:rsidP="00B86A61">
            <w:pPr>
              <w:spacing w:line="240" w:lineRule="auto"/>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投诉、产品缺陷与召回</w:t>
            </w:r>
          </w:p>
        </w:tc>
        <w:tc>
          <w:tcPr>
            <w:tcW w:w="4142" w:type="pct"/>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简要描述投诉处理、产品缺陷和召回的管理系统</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第9部分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自检</w:t>
            </w:r>
          </w:p>
        </w:tc>
      </w:tr>
      <w:tr w:rsidR="009C19AF" w:rsidTr="00B86A61">
        <w:trPr>
          <w:trHeight w:val="397"/>
          <w:jc w:val="center"/>
        </w:trPr>
        <w:tc>
          <w:tcPr>
            <w:tcW w:w="5000" w:type="pct"/>
            <w:gridSpan w:val="2"/>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 xml:space="preserve">简要描述企业自检程序，主要说明选定检查范围的标准、自查管理及后续行动。 </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第10部分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附件</w:t>
            </w:r>
          </w:p>
        </w:tc>
      </w:tr>
      <w:tr w:rsidR="009C19AF" w:rsidTr="00B86A61">
        <w:trPr>
          <w:trHeight w:val="397"/>
          <w:jc w:val="center"/>
        </w:trPr>
        <w:tc>
          <w:tcPr>
            <w:tcW w:w="5000" w:type="pct"/>
            <w:gridSpan w:val="2"/>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SMF格式文件所列附件可以根据文件编制需要增删，例如生产质量管理人员及其岗位职责描述可以根据需要增加附件描述,并按生产线/场地统计各职能单元员工数量。</w:t>
            </w:r>
          </w:p>
          <w:p w:rsidR="009C19AF" w:rsidRDefault="009C19AF" w:rsidP="00B86A61">
            <w:pPr>
              <w:pStyle w:val="af"/>
              <w:numPr>
                <w:ilvl w:val="0"/>
                <w:numId w:val="3"/>
              </w:numPr>
              <w:spacing w:line="240" w:lineRule="auto"/>
              <w:ind w:firstLineChars="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附件之外如有多份清单，根据其内容对应的二级序号编制附件号，如：生产场地平面布局图对应4.1厂房部分，其附件编号为4.1-1。</w:t>
            </w:r>
          </w:p>
        </w:tc>
      </w:tr>
      <w:tr w:rsidR="009C19AF" w:rsidTr="00B86A61">
        <w:trPr>
          <w:trHeight w:val="397"/>
          <w:jc w:val="center"/>
        </w:trPr>
        <w:tc>
          <w:tcPr>
            <w:tcW w:w="857"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第11部分</w:t>
            </w:r>
          </w:p>
        </w:tc>
        <w:tc>
          <w:tcPr>
            <w:tcW w:w="4142" w:type="pct"/>
            <w:shd w:val="clear" w:color="auto" w:fill="D7D7D7"/>
            <w:vAlign w:val="center"/>
          </w:tcPr>
          <w:p w:rsidR="009C19AF" w:rsidRDefault="009C19AF" w:rsidP="00B86A61">
            <w:pPr>
              <w:spacing w:line="240" w:lineRule="auto"/>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附表</w:t>
            </w:r>
          </w:p>
        </w:tc>
      </w:tr>
      <w:tr w:rsidR="009C19AF" w:rsidTr="00B86A61">
        <w:trPr>
          <w:trHeight w:val="397"/>
          <w:jc w:val="center"/>
        </w:trPr>
        <w:tc>
          <w:tcPr>
            <w:tcW w:w="5000" w:type="pct"/>
            <w:gridSpan w:val="2"/>
            <w:vAlign w:val="center"/>
          </w:tcPr>
          <w:p w:rsidR="009C19AF" w:rsidRDefault="009C19AF" w:rsidP="00B86A61">
            <w:pPr>
              <w:pStyle w:val="af"/>
              <w:numPr>
                <w:ilvl w:val="0"/>
                <w:numId w:val="3"/>
              </w:numPr>
              <w:spacing w:line="240" w:lineRule="auto"/>
              <w:ind w:firstLineChars="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本解释性指南所附附表1-7，根据第1部分企业概况描述需要选择性使用,或与附件相关内容合并描述。</w:t>
            </w:r>
          </w:p>
        </w:tc>
      </w:tr>
      <w:bookmarkEnd w:id="0"/>
    </w:tbl>
    <w:p w:rsidR="009C19AF" w:rsidRDefault="009C19AF" w:rsidP="009C19AF"/>
    <w:p w:rsidR="009C19AF" w:rsidRDefault="009C19AF" w:rsidP="009C19AF">
      <w:pPr>
        <w:suppressAutoHyphens/>
        <w:autoSpaceDE w:val="0"/>
        <w:autoSpaceDN w:val="0"/>
        <w:adjustRightInd w:val="0"/>
        <w:snapToGrid w:val="0"/>
        <w:spacing w:line="580" w:lineRule="exact"/>
        <w:textAlignment w:val="baseline"/>
        <w:rPr>
          <w:rFonts w:ascii="方正黑体_GBK" w:eastAsia="方正黑体_GBK" w:hAnsi="方正黑体_GBK" w:cs="方正黑体_GBK"/>
          <w:color w:val="000000"/>
          <w:spacing w:val="-13"/>
          <w:sz w:val="32"/>
          <w:szCs w:val="32"/>
        </w:rPr>
      </w:pPr>
      <w:r>
        <w:rPr>
          <w:rFonts w:ascii="方正黑体_GBK" w:eastAsia="方正黑体_GBK" w:hAnsi="方正黑体_GBK" w:cs="方正黑体_GBK" w:hint="eastAsia"/>
          <w:color w:val="000000"/>
          <w:spacing w:val="-13"/>
          <w:sz w:val="32"/>
          <w:szCs w:val="32"/>
        </w:rPr>
        <w:t>2 SMF应当根据场地信息变化情况及时更新，并建立文件修订历史，修订历史内容应当至少包括文件编号及版本、生效日期及全部修订内容的概述。</w:t>
      </w:r>
    </w:p>
    <w:p w:rsidR="009C19AF" w:rsidRDefault="009C19AF" w:rsidP="009C19AF">
      <w:pPr>
        <w:suppressAutoHyphens/>
        <w:autoSpaceDE w:val="0"/>
        <w:autoSpaceDN w:val="0"/>
        <w:adjustRightInd w:val="0"/>
        <w:snapToGrid w:val="0"/>
        <w:spacing w:line="580" w:lineRule="exact"/>
        <w:textAlignment w:val="baseline"/>
        <w:rPr>
          <w:rFonts w:ascii="方正黑体_GBK" w:eastAsia="方正黑体_GBK" w:hAnsi="方正黑体_GBK" w:cs="方正黑体_GBK"/>
          <w:color w:val="000000"/>
          <w:spacing w:val="-13"/>
          <w:sz w:val="32"/>
          <w:szCs w:val="32"/>
        </w:rPr>
      </w:pPr>
      <w:r>
        <w:rPr>
          <w:rFonts w:ascii="方正黑体_GBK" w:eastAsia="方正黑体_GBK" w:hAnsi="方正黑体_GBK" w:cs="方正黑体_GBK" w:hint="eastAsia"/>
          <w:color w:val="000000"/>
          <w:spacing w:val="-13"/>
          <w:sz w:val="32"/>
          <w:szCs w:val="32"/>
        </w:rPr>
        <w:t>3 本指南不包括SMF特殊要求解释。省药监局药品审评检查中心可制定生物制品、原料药、医药中间体SMF解释性指南。</w:t>
      </w:r>
    </w:p>
    <w:p w:rsidR="009C19AF" w:rsidRDefault="009C19AF" w:rsidP="009C19AF">
      <w:pPr>
        <w:suppressAutoHyphens/>
        <w:autoSpaceDE w:val="0"/>
        <w:autoSpaceDN w:val="0"/>
        <w:adjustRightInd w:val="0"/>
        <w:snapToGrid w:val="0"/>
        <w:spacing w:line="580" w:lineRule="exact"/>
        <w:textAlignment w:val="baseline"/>
        <w:rPr>
          <w:rFonts w:ascii="方正黑体_GBK" w:eastAsia="方正黑体_GBK" w:hAnsi="方正黑体_GBK" w:cs="方正黑体_GBK"/>
          <w:color w:val="000000"/>
          <w:spacing w:val="-13"/>
          <w:sz w:val="32"/>
          <w:szCs w:val="32"/>
          <w:lang w:val="en"/>
        </w:rPr>
      </w:pPr>
      <w:r>
        <w:rPr>
          <w:rFonts w:ascii="方正黑体_GBK" w:eastAsia="方正黑体_GBK" w:hAnsi="方正黑体_GBK" w:cs="方正黑体_GBK" w:hint="eastAsia"/>
          <w:color w:val="000000"/>
          <w:spacing w:val="-13"/>
          <w:sz w:val="32"/>
          <w:szCs w:val="32"/>
        </w:rPr>
        <w:t>4 附表</w:t>
      </w:r>
    </w:p>
    <w:p w:rsidR="009C19AF" w:rsidRDefault="009C19AF" w:rsidP="009C19AF">
      <w:pPr>
        <w:spacing w:line="580" w:lineRule="exact"/>
        <w:jc w:val="left"/>
        <w:rPr>
          <w:rFonts w:ascii="方正黑体_GBK" w:eastAsia="方正黑体_GBK" w:hAnsi="方正黑体_GBK" w:cs="方正黑体_GBK"/>
          <w:color w:val="000000"/>
          <w:spacing w:val="-7"/>
          <w:sz w:val="32"/>
          <w:szCs w:val="32"/>
        </w:rPr>
      </w:pPr>
    </w:p>
    <w:p w:rsidR="009C19AF" w:rsidRDefault="009C19AF" w:rsidP="009C19AF">
      <w:pPr>
        <w:spacing w:line="580" w:lineRule="exact"/>
        <w:jc w:val="left"/>
        <w:rPr>
          <w:rFonts w:ascii="方正黑体_GBK" w:eastAsia="方正黑体_GBK" w:hAnsi="方正黑体_GBK" w:cs="方正黑体_GBK"/>
          <w:color w:val="000000"/>
          <w:spacing w:val="-7"/>
          <w:sz w:val="32"/>
          <w:szCs w:val="32"/>
        </w:rPr>
      </w:pPr>
    </w:p>
    <w:p w:rsidR="009C19AF" w:rsidRDefault="009C19AF" w:rsidP="009C19AF">
      <w:pPr>
        <w:spacing w:line="580" w:lineRule="exact"/>
        <w:jc w:val="left"/>
        <w:rPr>
          <w:rFonts w:ascii="方正黑体_GBK" w:eastAsia="方正黑体_GBK" w:hAnsi="方正黑体_GBK" w:cs="方正黑体_GBK"/>
          <w:color w:val="000000"/>
          <w:spacing w:val="-7"/>
          <w:sz w:val="32"/>
          <w:szCs w:val="32"/>
        </w:rPr>
      </w:pPr>
    </w:p>
    <w:p w:rsidR="009C19AF" w:rsidRDefault="009C19AF" w:rsidP="009C19AF">
      <w:pPr>
        <w:spacing w:line="580" w:lineRule="exact"/>
        <w:jc w:val="left"/>
        <w:rPr>
          <w:rFonts w:ascii="方正黑体_GBK" w:eastAsia="方正黑体_GBK" w:hAnsi="方正黑体_GBK" w:cs="方正黑体_GBK"/>
          <w:color w:val="000000"/>
          <w:spacing w:val="-7"/>
          <w:sz w:val="32"/>
          <w:szCs w:val="32"/>
        </w:rPr>
        <w:sectPr w:rsidR="009C19AF">
          <w:pgSz w:w="11906" w:h="16838"/>
          <w:pgMar w:top="1440" w:right="1701" w:bottom="1440" w:left="1701" w:header="851" w:footer="851" w:gutter="0"/>
          <w:cols w:space="720"/>
          <w:docGrid w:linePitch="312"/>
        </w:sectPr>
      </w:pPr>
    </w:p>
    <w:p w:rsidR="009C19AF" w:rsidRDefault="009C19AF" w:rsidP="009C19AF">
      <w:pPr>
        <w:spacing w:line="580" w:lineRule="exact"/>
        <w:jc w:val="left"/>
        <w:rPr>
          <w:rFonts w:ascii="仿宋" w:eastAsia="仿宋" w:hAnsi="仿宋" w:cs="宋体"/>
          <w:b/>
          <w:bCs/>
          <w:sz w:val="32"/>
          <w:szCs w:val="32"/>
        </w:rPr>
      </w:pPr>
      <w:r>
        <w:rPr>
          <w:rFonts w:ascii="方正黑体_GBK" w:eastAsia="方正黑体_GBK" w:hAnsi="方正黑体_GBK" w:cs="方正黑体_GBK" w:hint="eastAsia"/>
          <w:color w:val="000000"/>
          <w:spacing w:val="-7"/>
          <w:sz w:val="32"/>
          <w:szCs w:val="32"/>
        </w:rPr>
        <w:lastRenderedPageBreak/>
        <w:t xml:space="preserve">附件1-3 </w:t>
      </w:r>
      <w:r>
        <w:rPr>
          <w:rFonts w:ascii="仿宋" w:eastAsia="仿宋" w:hAnsi="仿宋" w:cs="宋体" w:hint="eastAsia"/>
          <w:b/>
          <w:bCs/>
          <w:sz w:val="32"/>
          <w:szCs w:val="32"/>
        </w:rPr>
        <w:t xml:space="preserve"> </w:t>
      </w:r>
    </w:p>
    <w:p w:rsidR="009C19AF" w:rsidRDefault="009C19AF" w:rsidP="009C19AF">
      <w:pPr>
        <w:suppressAutoHyphens/>
        <w:spacing w:line="58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原料药生产场地主文件解释性指南</w:t>
      </w:r>
    </w:p>
    <w:p w:rsidR="009C19AF" w:rsidRDefault="009C19AF" w:rsidP="009C19AF">
      <w:pPr>
        <w:spacing w:line="580" w:lineRule="exact"/>
        <w:jc w:val="center"/>
        <w:rPr>
          <w:rFonts w:ascii="楷体" w:eastAsia="楷体" w:hAnsi="楷体" w:cs="楷体"/>
          <w:sz w:val="40"/>
          <w:szCs w:val="40"/>
        </w:rPr>
      </w:pPr>
      <w:r>
        <w:rPr>
          <w:rFonts w:ascii="楷体" w:eastAsia="楷体" w:hAnsi="楷体" w:cs="楷体" w:hint="eastAsia"/>
          <w:sz w:val="36"/>
          <w:szCs w:val="36"/>
        </w:rPr>
        <w:t>(征求意见稿)</w:t>
      </w:r>
    </w:p>
    <w:p w:rsidR="009C19AF" w:rsidRDefault="009C19AF" w:rsidP="009C19AF">
      <w:pPr>
        <w:snapToGrid w:val="0"/>
        <w:spacing w:line="58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1 原料药生产场地主文件编制的一般要求参照附件1-2《药物制剂生产场地主文件编制解释性指南》。</w:t>
      </w:r>
    </w:p>
    <w:p w:rsidR="009C19AF" w:rsidRDefault="009C19AF" w:rsidP="009C19AF">
      <w:pPr>
        <w:snapToGrid w:val="0"/>
        <w:spacing w:line="58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2 如生产场地同时从事药物制剂和原料药生产活动，一般原料药生产场地主文件单独编制。如原料药仅供自有制剂生产，可以与制剂生产场地主文件合并编制。</w:t>
      </w:r>
    </w:p>
    <w:p w:rsidR="009C19AF" w:rsidRDefault="009C19AF" w:rsidP="009C19AF">
      <w:pPr>
        <w:spacing w:line="580" w:lineRule="exact"/>
        <w:rPr>
          <w:rFonts w:ascii="方正黑体_GBK" w:eastAsia="方正黑体_GBK" w:hAnsi="方正黑体_GBK" w:cs="方正黑体_GBK"/>
          <w:b/>
          <w:bCs/>
          <w:color w:val="000000"/>
          <w:sz w:val="32"/>
          <w:szCs w:val="32"/>
        </w:rPr>
      </w:pPr>
      <w:r>
        <w:rPr>
          <w:rFonts w:ascii="方正黑体_GBK" w:eastAsia="方正黑体_GBK" w:hAnsi="方正黑体_GBK" w:cs="方正黑体_GBK" w:hint="eastAsia"/>
          <w:color w:val="000000"/>
          <w:sz w:val="32"/>
          <w:szCs w:val="32"/>
        </w:rPr>
        <w:t>3 本解释性指南仅对原料药生产场地主文件特殊要求进行如下说明：</w:t>
      </w:r>
    </w:p>
    <w:p w:rsidR="009C19AF" w:rsidRDefault="009C19AF" w:rsidP="009C19AF">
      <w:pPr>
        <w:snapToGrid w:val="0"/>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3.1本原料药有多个生产场地进行分段生产，应当描述所有生产地址，并参照表1-3-1列表按照生产地址描述。</w:t>
      </w:r>
    </w:p>
    <w:p w:rsidR="009C19AF" w:rsidRDefault="009C19AF" w:rsidP="009C19AF">
      <w:pPr>
        <w:pStyle w:val="aa"/>
        <w:tabs>
          <w:tab w:val="left" w:pos="840"/>
        </w:tabs>
        <w:spacing w:line="580" w:lineRule="exact"/>
        <w:ind w:right="113"/>
        <w:jc w:val="center"/>
        <w:rPr>
          <w:rFonts w:ascii="仿宋" w:eastAsia="仿宋" w:hAnsi="仿宋" w:cs="仿宋" w:hint="default"/>
          <w:color w:val="000000"/>
          <w:sz w:val="32"/>
          <w:szCs w:val="32"/>
        </w:rPr>
      </w:pPr>
      <w:r>
        <w:rPr>
          <w:rFonts w:ascii="仿宋" w:eastAsia="仿宋" w:hAnsi="仿宋" w:cs="仿宋"/>
          <w:color w:val="000000"/>
          <w:sz w:val="32"/>
          <w:szCs w:val="32"/>
        </w:rPr>
        <w:t>表1-3-1</w:t>
      </w:r>
    </w:p>
    <w:tbl>
      <w:tblPr>
        <w:tblStyle w:val="ad"/>
        <w:tblW w:w="5000" w:type="pct"/>
        <w:tblLook w:val="04A0" w:firstRow="1" w:lastRow="0" w:firstColumn="1" w:lastColumn="0" w:noHBand="0" w:noVBand="1"/>
      </w:tblPr>
      <w:tblGrid>
        <w:gridCol w:w="1940"/>
        <w:gridCol w:w="1758"/>
        <w:gridCol w:w="4796"/>
      </w:tblGrid>
      <w:tr w:rsidR="009C19AF" w:rsidTr="00B86A61">
        <w:trPr>
          <w:trHeight w:val="397"/>
        </w:trPr>
        <w:tc>
          <w:tcPr>
            <w:tcW w:w="1142"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场地名称</w:t>
            </w:r>
          </w:p>
        </w:tc>
        <w:tc>
          <w:tcPr>
            <w:tcW w:w="1035"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场地地址</w:t>
            </w:r>
          </w:p>
        </w:tc>
        <w:tc>
          <w:tcPr>
            <w:tcW w:w="2823"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原料药/医药中间体名称</w:t>
            </w:r>
          </w:p>
        </w:tc>
      </w:tr>
      <w:tr w:rsidR="009C19AF" w:rsidTr="00B86A61">
        <w:trPr>
          <w:trHeight w:val="397"/>
        </w:trPr>
        <w:tc>
          <w:tcPr>
            <w:tcW w:w="1142"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035"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2823"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bl>
    <w:p w:rsidR="009C19AF" w:rsidRDefault="009C19AF" w:rsidP="009C19AF">
      <w:pPr>
        <w:snapToGrid w:val="0"/>
        <w:spacing w:line="580" w:lineRule="exact"/>
        <w:ind w:firstLineChars="200" w:firstLine="640"/>
        <w:rPr>
          <w:rFonts w:ascii="仿宋" w:eastAsia="仿宋" w:hAnsi="仿宋" w:cs="仿宋"/>
          <w:color w:val="000000"/>
          <w:sz w:val="32"/>
          <w:szCs w:val="32"/>
        </w:rPr>
      </w:pPr>
    </w:p>
    <w:p w:rsidR="009C19AF" w:rsidRDefault="009C19AF" w:rsidP="009C19AF">
      <w:pPr>
        <w:snapToGrid w:val="0"/>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3.2原料药《药品生产许可证》许可范围之内的各生产车间和生产线的设置情况可参照表1-3-2描述。</w:t>
      </w:r>
    </w:p>
    <w:p w:rsidR="009C19AF" w:rsidRDefault="009C19AF" w:rsidP="009C19AF">
      <w:pPr>
        <w:spacing w:line="580" w:lineRule="exact"/>
        <w:jc w:val="center"/>
        <w:rPr>
          <w:rFonts w:ascii="仿宋" w:eastAsia="仿宋" w:hAnsi="仿宋"/>
          <w:sz w:val="32"/>
          <w:szCs w:val="32"/>
        </w:rPr>
      </w:pPr>
      <w:r>
        <w:rPr>
          <w:rFonts w:ascii="仿宋" w:eastAsia="仿宋" w:hAnsi="仿宋" w:cs="仿宋" w:hint="eastAsia"/>
          <w:color w:val="000000"/>
          <w:sz w:val="32"/>
          <w:szCs w:val="32"/>
        </w:rPr>
        <w:t>表1-3-2 生产场地原料药品种清单</w:t>
      </w:r>
    </w:p>
    <w:tbl>
      <w:tblPr>
        <w:tblStyle w:val="ad"/>
        <w:tblW w:w="5000" w:type="pct"/>
        <w:jc w:val="center"/>
        <w:tblLook w:val="04A0" w:firstRow="1" w:lastRow="0" w:firstColumn="1" w:lastColumn="0" w:noHBand="0" w:noVBand="1"/>
      </w:tblPr>
      <w:tblGrid>
        <w:gridCol w:w="638"/>
        <w:gridCol w:w="816"/>
        <w:gridCol w:w="1244"/>
        <w:gridCol w:w="1035"/>
        <w:gridCol w:w="1327"/>
        <w:gridCol w:w="1650"/>
        <w:gridCol w:w="1784"/>
      </w:tblGrid>
      <w:tr w:rsidR="009C19AF" w:rsidTr="00B86A61">
        <w:trPr>
          <w:trHeight w:val="397"/>
          <w:jc w:val="center"/>
        </w:trPr>
        <w:tc>
          <w:tcPr>
            <w:tcW w:w="376"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序号</w:t>
            </w:r>
          </w:p>
        </w:tc>
        <w:tc>
          <w:tcPr>
            <w:tcW w:w="48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生产车间</w:t>
            </w:r>
          </w:p>
        </w:tc>
        <w:tc>
          <w:tcPr>
            <w:tcW w:w="73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投入使</w:t>
            </w:r>
          </w:p>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用时间</w:t>
            </w:r>
          </w:p>
        </w:tc>
        <w:tc>
          <w:tcPr>
            <w:tcW w:w="609" w:type="pct"/>
            <w:vAlign w:val="center"/>
          </w:tcPr>
          <w:p w:rsidR="009C19AF" w:rsidRDefault="009C19AF" w:rsidP="00B86A61">
            <w:pPr>
              <w:pStyle w:val="aa"/>
              <w:tabs>
                <w:tab w:val="left" w:pos="840"/>
              </w:tabs>
              <w:spacing w:line="580" w:lineRule="exact"/>
              <w:ind w:right="113"/>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原料药</w:t>
            </w:r>
          </w:p>
          <w:p w:rsidR="009C19AF" w:rsidRDefault="009C19AF" w:rsidP="00B86A61">
            <w:pPr>
              <w:pStyle w:val="aa"/>
              <w:tabs>
                <w:tab w:val="left" w:pos="840"/>
              </w:tabs>
              <w:spacing w:line="580" w:lineRule="exact"/>
              <w:ind w:right="113"/>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名称</w:t>
            </w:r>
          </w:p>
        </w:tc>
        <w:tc>
          <w:tcPr>
            <w:tcW w:w="780" w:type="pct"/>
            <w:vAlign w:val="center"/>
          </w:tcPr>
          <w:p w:rsidR="009C19AF" w:rsidRDefault="009C19AF" w:rsidP="00B86A61">
            <w:pPr>
              <w:pStyle w:val="aa"/>
              <w:tabs>
                <w:tab w:val="left" w:pos="840"/>
              </w:tabs>
              <w:spacing w:line="580" w:lineRule="exact"/>
              <w:ind w:right="113"/>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是否专用生产线</w:t>
            </w:r>
          </w:p>
        </w:tc>
        <w:tc>
          <w:tcPr>
            <w:tcW w:w="970" w:type="pct"/>
            <w:vAlign w:val="center"/>
          </w:tcPr>
          <w:p w:rsidR="009C19AF" w:rsidRDefault="009C19AF" w:rsidP="00B86A61">
            <w:pPr>
              <w:widowControl/>
              <w:spacing w:line="58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是否为高毒性、高致敏性、高活性品种</w:t>
            </w:r>
          </w:p>
        </w:tc>
        <w:tc>
          <w:tcPr>
            <w:tcW w:w="1049" w:type="pct"/>
            <w:vAlign w:val="center"/>
          </w:tcPr>
          <w:p w:rsidR="009C19AF" w:rsidRDefault="009C19AF" w:rsidP="00B86A61">
            <w:pPr>
              <w:widowControl/>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备注</w:t>
            </w:r>
          </w:p>
          <w:p w:rsidR="009C19AF" w:rsidRDefault="009C19AF" w:rsidP="00B86A61">
            <w:pPr>
              <w:widowControl/>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（与制剂关联状态）</w:t>
            </w:r>
          </w:p>
        </w:tc>
      </w:tr>
      <w:tr w:rsidR="009C19AF" w:rsidTr="00B86A61">
        <w:trPr>
          <w:trHeight w:val="397"/>
          <w:jc w:val="center"/>
        </w:trPr>
        <w:tc>
          <w:tcPr>
            <w:tcW w:w="376"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lastRenderedPageBreak/>
              <w:t>1</w:t>
            </w:r>
          </w:p>
        </w:tc>
        <w:tc>
          <w:tcPr>
            <w:tcW w:w="48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3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60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8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97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104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r>
      <w:tr w:rsidR="009C19AF" w:rsidTr="00B86A61">
        <w:trPr>
          <w:trHeight w:val="397"/>
          <w:jc w:val="center"/>
        </w:trPr>
        <w:tc>
          <w:tcPr>
            <w:tcW w:w="376"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2</w:t>
            </w:r>
          </w:p>
        </w:tc>
        <w:tc>
          <w:tcPr>
            <w:tcW w:w="48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3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60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8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97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104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r>
      <w:tr w:rsidR="009C19AF" w:rsidTr="00B86A61">
        <w:trPr>
          <w:trHeight w:val="397"/>
          <w:jc w:val="center"/>
        </w:trPr>
        <w:tc>
          <w:tcPr>
            <w:tcW w:w="376"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r>
              <w:rPr>
                <w:rFonts w:ascii="方正仿宋_GBK" w:eastAsia="方正仿宋_GBK" w:hAnsi="方正仿宋_GBK" w:cs="方正仿宋_GBK"/>
                <w:color w:val="000000"/>
                <w:sz w:val="24"/>
              </w:rPr>
              <w:t>3</w:t>
            </w:r>
          </w:p>
        </w:tc>
        <w:tc>
          <w:tcPr>
            <w:tcW w:w="48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3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60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8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97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104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r>
      <w:tr w:rsidR="009C19AF" w:rsidTr="00B86A61">
        <w:trPr>
          <w:trHeight w:val="397"/>
          <w:jc w:val="center"/>
        </w:trPr>
        <w:tc>
          <w:tcPr>
            <w:tcW w:w="376"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48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3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60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8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97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104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r>
      <w:tr w:rsidR="009C19AF" w:rsidTr="00B86A61">
        <w:trPr>
          <w:trHeight w:val="397"/>
          <w:jc w:val="center"/>
        </w:trPr>
        <w:tc>
          <w:tcPr>
            <w:tcW w:w="376"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48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31"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60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78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970"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c>
          <w:tcPr>
            <w:tcW w:w="1049" w:type="pct"/>
            <w:vAlign w:val="center"/>
          </w:tcPr>
          <w:p w:rsidR="009C19AF" w:rsidRDefault="009C19AF" w:rsidP="00B86A61">
            <w:pPr>
              <w:pStyle w:val="aa"/>
              <w:tabs>
                <w:tab w:val="left" w:pos="840"/>
              </w:tabs>
              <w:spacing w:line="580" w:lineRule="exact"/>
              <w:ind w:right="113"/>
              <w:jc w:val="center"/>
              <w:rPr>
                <w:rFonts w:ascii="方正仿宋_GBK" w:eastAsia="方正仿宋_GBK" w:hAnsi="方正仿宋_GBK" w:cs="方正仿宋_GBK" w:hint="default"/>
                <w:color w:val="000000"/>
                <w:sz w:val="24"/>
              </w:rPr>
            </w:pPr>
          </w:p>
        </w:tc>
      </w:tr>
    </w:tbl>
    <w:p w:rsidR="009C19AF" w:rsidRDefault="009C19AF" w:rsidP="009C19AF">
      <w:pPr>
        <w:snapToGrid w:val="0"/>
        <w:spacing w:line="580" w:lineRule="exact"/>
        <w:ind w:firstLineChars="200" w:firstLine="640"/>
        <w:rPr>
          <w:rFonts w:ascii="仿宋" w:eastAsia="仿宋" w:hAnsi="仿宋" w:cs="仿宋"/>
          <w:color w:val="000000"/>
          <w:sz w:val="32"/>
          <w:szCs w:val="32"/>
        </w:rPr>
      </w:pPr>
    </w:p>
    <w:p w:rsidR="009C19AF" w:rsidRDefault="009C19AF" w:rsidP="009C19AF">
      <w:pPr>
        <w:snapToGrid w:val="0"/>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3.3原料药《药品生产许可证》许可范围之外医药中间体生产情况，可参照表1-3-3描述。</w:t>
      </w:r>
    </w:p>
    <w:p w:rsidR="009C19AF" w:rsidRDefault="009C19AF" w:rsidP="009C19AF">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表</w:t>
      </w:r>
      <w:r>
        <w:rPr>
          <w:rFonts w:ascii="方正仿宋_GBK" w:eastAsia="方正仿宋_GBK" w:hAnsi="方正仿宋_GBK" w:cs="方正仿宋_GBK" w:hint="eastAsia"/>
          <w:color w:val="000000"/>
          <w:sz w:val="32"/>
          <w:szCs w:val="32"/>
        </w:rPr>
        <w:t>1-3-3</w:t>
      </w:r>
      <w:r>
        <w:rPr>
          <w:rFonts w:ascii="方正仿宋_GBK" w:eastAsia="方正仿宋_GBK" w:hAnsi="方正仿宋_GBK" w:cs="方正仿宋_GBK" w:hint="eastAsia"/>
          <w:sz w:val="32"/>
          <w:szCs w:val="32"/>
        </w:rPr>
        <w:t>原料药《药品生产许可证》许可范围之外产品清单</w:t>
      </w:r>
    </w:p>
    <w:tbl>
      <w:tblPr>
        <w:tblStyle w:val="ad"/>
        <w:tblW w:w="5000" w:type="pct"/>
        <w:tblLook w:val="04A0" w:firstRow="1" w:lastRow="0" w:firstColumn="1" w:lastColumn="0" w:noHBand="0" w:noVBand="1"/>
      </w:tblPr>
      <w:tblGrid>
        <w:gridCol w:w="1709"/>
        <w:gridCol w:w="1434"/>
        <w:gridCol w:w="1422"/>
        <w:gridCol w:w="1892"/>
        <w:gridCol w:w="2037"/>
      </w:tblGrid>
      <w:tr w:rsidR="009C19AF" w:rsidTr="00B86A61">
        <w:trPr>
          <w:trHeight w:val="397"/>
        </w:trPr>
        <w:tc>
          <w:tcPr>
            <w:tcW w:w="100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序号</w:t>
            </w:r>
          </w:p>
        </w:tc>
        <w:tc>
          <w:tcPr>
            <w:tcW w:w="84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生产车间</w:t>
            </w:r>
          </w:p>
        </w:tc>
        <w:tc>
          <w:tcPr>
            <w:tcW w:w="8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投入使用</w:t>
            </w:r>
          </w:p>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时间</w:t>
            </w:r>
          </w:p>
        </w:tc>
        <w:tc>
          <w:tcPr>
            <w:tcW w:w="111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医药中间体</w:t>
            </w:r>
          </w:p>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名称</w:t>
            </w:r>
          </w:p>
        </w:tc>
        <w:tc>
          <w:tcPr>
            <w:tcW w:w="119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是否与许可产品共线</w:t>
            </w:r>
          </w:p>
        </w:tc>
      </w:tr>
      <w:tr w:rsidR="009C19AF" w:rsidTr="00B86A61">
        <w:trPr>
          <w:trHeight w:val="397"/>
        </w:trPr>
        <w:tc>
          <w:tcPr>
            <w:tcW w:w="100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1</w:t>
            </w:r>
          </w:p>
        </w:tc>
        <w:tc>
          <w:tcPr>
            <w:tcW w:w="84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8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1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9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r w:rsidR="009C19AF" w:rsidTr="00B86A61">
        <w:trPr>
          <w:trHeight w:val="397"/>
        </w:trPr>
        <w:tc>
          <w:tcPr>
            <w:tcW w:w="100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2</w:t>
            </w:r>
          </w:p>
        </w:tc>
        <w:tc>
          <w:tcPr>
            <w:tcW w:w="84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8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1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9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r w:rsidR="009C19AF" w:rsidTr="00B86A61">
        <w:trPr>
          <w:trHeight w:val="397"/>
        </w:trPr>
        <w:tc>
          <w:tcPr>
            <w:tcW w:w="100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3</w:t>
            </w:r>
          </w:p>
        </w:tc>
        <w:tc>
          <w:tcPr>
            <w:tcW w:w="84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8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1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9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r w:rsidR="009C19AF" w:rsidTr="00B86A61">
        <w:trPr>
          <w:trHeight w:val="397"/>
        </w:trPr>
        <w:tc>
          <w:tcPr>
            <w:tcW w:w="100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84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8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1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9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r w:rsidR="009C19AF" w:rsidTr="00B86A61">
        <w:trPr>
          <w:trHeight w:val="397"/>
        </w:trPr>
        <w:tc>
          <w:tcPr>
            <w:tcW w:w="100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84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8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14"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19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bl>
    <w:p w:rsidR="009C19AF" w:rsidRDefault="009C19AF" w:rsidP="009C19AF">
      <w:pPr>
        <w:snapToGrid w:val="0"/>
        <w:spacing w:line="580" w:lineRule="exact"/>
        <w:ind w:firstLineChars="200" w:firstLine="640"/>
        <w:rPr>
          <w:rFonts w:ascii="仿宋" w:eastAsia="仿宋" w:hAnsi="仿宋" w:cs="仿宋"/>
          <w:color w:val="000000"/>
          <w:sz w:val="32"/>
          <w:szCs w:val="32"/>
        </w:rPr>
      </w:pPr>
    </w:p>
    <w:p w:rsidR="009C19AF" w:rsidRDefault="009C19AF" w:rsidP="009C19AF">
      <w:pPr>
        <w:snapToGrid w:val="0"/>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3.4场地医药产品其它监管机构批准情况</w:t>
      </w:r>
    </w:p>
    <w:p w:rsidR="009C19AF" w:rsidRDefault="009C19AF" w:rsidP="009C19AF">
      <w:pPr>
        <w:snapToGrid w:val="0"/>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本场地生产的医药产品经其它监管机构批准并出口的情况参照表1-3-4描述。</w:t>
      </w:r>
    </w:p>
    <w:p w:rsidR="009C19AF" w:rsidRDefault="009C19AF" w:rsidP="009C19AF">
      <w:pPr>
        <w:pStyle w:val="aa"/>
        <w:tabs>
          <w:tab w:val="left" w:pos="840"/>
        </w:tabs>
        <w:spacing w:line="580" w:lineRule="exact"/>
        <w:ind w:right="113"/>
        <w:jc w:val="center"/>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表1-3-4</w:t>
      </w:r>
      <w:r>
        <w:rPr>
          <w:rFonts w:ascii="方正仿宋_GBK" w:eastAsia="方正仿宋_GBK" w:hAnsi="方正仿宋_GBK" w:cs="方正仿宋_GBK"/>
          <w:sz w:val="32"/>
          <w:szCs w:val="32"/>
        </w:rPr>
        <w:t>生产场地医药产品出口情况清单</w:t>
      </w:r>
    </w:p>
    <w:tbl>
      <w:tblPr>
        <w:tblStyle w:val="ad"/>
        <w:tblW w:w="5000" w:type="pct"/>
        <w:tblLook w:val="04A0" w:firstRow="1" w:lastRow="0" w:firstColumn="1" w:lastColumn="0" w:noHBand="0" w:noVBand="1"/>
      </w:tblPr>
      <w:tblGrid>
        <w:gridCol w:w="2141"/>
        <w:gridCol w:w="3349"/>
        <w:gridCol w:w="3004"/>
      </w:tblGrid>
      <w:tr w:rsidR="009C19AF" w:rsidTr="00B86A61">
        <w:trPr>
          <w:trHeight w:val="397"/>
        </w:trPr>
        <w:tc>
          <w:tcPr>
            <w:tcW w:w="126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国家和地区</w:t>
            </w:r>
          </w:p>
        </w:tc>
        <w:tc>
          <w:tcPr>
            <w:tcW w:w="197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已出口产品</w:t>
            </w:r>
          </w:p>
        </w:tc>
        <w:tc>
          <w:tcPr>
            <w:tcW w:w="1768"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拟出口产品</w:t>
            </w:r>
          </w:p>
        </w:tc>
      </w:tr>
      <w:tr w:rsidR="009C19AF" w:rsidTr="00B86A61">
        <w:trPr>
          <w:trHeight w:val="397"/>
        </w:trPr>
        <w:tc>
          <w:tcPr>
            <w:tcW w:w="126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97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768"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bl>
    <w:p w:rsidR="009C19AF" w:rsidRDefault="009C19AF" w:rsidP="009C19AF">
      <w:pPr>
        <w:pStyle w:val="aa"/>
        <w:tabs>
          <w:tab w:val="left" w:pos="840"/>
        </w:tabs>
        <w:spacing w:line="580" w:lineRule="exact"/>
        <w:rPr>
          <w:rFonts w:ascii="仿宋" w:eastAsia="仿宋" w:hAnsi="仿宋" w:cs="仿宋_GB2312" w:hint="default"/>
          <w:color w:val="000000"/>
          <w:sz w:val="24"/>
        </w:rPr>
      </w:pPr>
      <w:r>
        <w:rPr>
          <w:rFonts w:ascii="仿宋" w:eastAsia="仿宋" w:hAnsi="仿宋" w:cs="仿宋_GB2312"/>
          <w:color w:val="000000"/>
          <w:sz w:val="24"/>
        </w:rPr>
        <w:lastRenderedPageBreak/>
        <w:t>注：（1）国家和地区主要列出欧盟、美国、日本和其它国家，如没有，可不列；</w:t>
      </w:r>
    </w:p>
    <w:p w:rsidR="009C19AF" w:rsidRDefault="009C19AF" w:rsidP="009C19AF">
      <w:pPr>
        <w:pStyle w:val="aa"/>
        <w:numPr>
          <w:ilvl w:val="0"/>
          <w:numId w:val="4"/>
        </w:numPr>
        <w:tabs>
          <w:tab w:val="left" w:pos="840"/>
        </w:tabs>
        <w:spacing w:line="580" w:lineRule="exact"/>
        <w:ind w:firstLineChars="200" w:firstLine="480"/>
        <w:rPr>
          <w:rFonts w:ascii="仿宋" w:eastAsia="仿宋" w:hAnsi="仿宋" w:cs="仿宋_GB2312" w:hint="default"/>
          <w:color w:val="000000"/>
          <w:sz w:val="24"/>
        </w:rPr>
      </w:pPr>
      <w:r>
        <w:rPr>
          <w:rFonts w:ascii="仿宋" w:eastAsia="仿宋" w:hAnsi="仿宋" w:cs="仿宋_GB2312"/>
          <w:color w:val="000000"/>
          <w:sz w:val="24"/>
        </w:rPr>
        <w:t>本场地如有批准进口、分销许可，可在此说明；</w:t>
      </w:r>
    </w:p>
    <w:p w:rsidR="009C19AF" w:rsidRDefault="009C19AF" w:rsidP="009C19AF">
      <w:pPr>
        <w:pStyle w:val="aa"/>
        <w:tabs>
          <w:tab w:val="left" w:pos="840"/>
        </w:tabs>
        <w:spacing w:line="580" w:lineRule="exact"/>
        <w:ind w:firstLineChars="200" w:firstLine="480"/>
        <w:rPr>
          <w:rFonts w:ascii="仿宋" w:eastAsia="仿宋" w:hAnsi="仿宋" w:cs="仿宋_GB2312" w:hint="default"/>
          <w:color w:val="000000"/>
          <w:sz w:val="24"/>
        </w:rPr>
      </w:pPr>
      <w:r>
        <w:rPr>
          <w:rFonts w:ascii="仿宋" w:eastAsia="仿宋" w:hAnsi="仿宋" w:cs="仿宋_GB2312"/>
          <w:color w:val="000000"/>
          <w:sz w:val="24"/>
        </w:rPr>
        <w:t>（3）本场地如有兽药等非人用原料药许可，可在此说明。</w:t>
      </w:r>
    </w:p>
    <w:p w:rsidR="009C19AF" w:rsidRDefault="009C19AF" w:rsidP="009C19AF">
      <w:pPr>
        <w:snapToGrid w:val="0"/>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3.5质量管理体系概述部分可对标ICH Q7A等相关技术文件进行描述。</w:t>
      </w:r>
    </w:p>
    <w:p w:rsidR="009C19AF" w:rsidRDefault="009C19AF" w:rsidP="009C19AF">
      <w:pPr>
        <w:snapToGrid w:val="0"/>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3.6原料药不得委托生产，因此可仅描述委托检验情况。但生产活动得到外部技术协助情况可以描述，例如防虫鼠、验证、废液/废料的处置等外部技术协助等。</w:t>
      </w:r>
    </w:p>
    <w:p w:rsidR="009C19AF" w:rsidRDefault="009C19AF" w:rsidP="009C19AF">
      <w:pPr>
        <w:pStyle w:val="aa"/>
        <w:tabs>
          <w:tab w:val="left" w:pos="840"/>
        </w:tabs>
        <w:spacing w:line="580" w:lineRule="exact"/>
        <w:ind w:right="113" w:firstLineChars="200" w:firstLine="640"/>
        <w:rPr>
          <w:rFonts w:ascii="仿宋" w:eastAsia="仿宋" w:hAnsi="仿宋" w:cs="仿宋" w:hint="default"/>
          <w:color w:val="000000"/>
          <w:sz w:val="32"/>
          <w:szCs w:val="32"/>
        </w:rPr>
      </w:pPr>
      <w:r>
        <w:rPr>
          <w:rFonts w:ascii="仿宋" w:eastAsia="仿宋" w:hAnsi="仿宋" w:cs="仿宋"/>
          <w:color w:val="000000"/>
          <w:sz w:val="32"/>
          <w:szCs w:val="32"/>
        </w:rPr>
        <w:t>3.7提供场地员工总数，参照表1-3-5统计生产地址统计各职能单元员工数量。</w:t>
      </w:r>
    </w:p>
    <w:p w:rsidR="009C19AF" w:rsidRDefault="009C19AF" w:rsidP="009C19AF">
      <w:pPr>
        <w:pStyle w:val="aa"/>
        <w:tabs>
          <w:tab w:val="left" w:pos="840"/>
        </w:tabs>
        <w:spacing w:line="580" w:lineRule="exact"/>
        <w:ind w:right="113"/>
        <w:jc w:val="center"/>
        <w:rPr>
          <w:rFonts w:ascii="仿宋" w:eastAsia="仿宋" w:hAnsi="仿宋" w:cs="Arial" w:hint="default"/>
          <w:color w:val="000000"/>
          <w:sz w:val="32"/>
          <w:szCs w:val="32"/>
        </w:rPr>
      </w:pPr>
      <w:r>
        <w:rPr>
          <w:rFonts w:ascii="仿宋" w:eastAsia="仿宋" w:hAnsi="仿宋" w:cs="Arial"/>
          <w:color w:val="000000"/>
          <w:sz w:val="32"/>
          <w:szCs w:val="32"/>
        </w:rPr>
        <w:t>表</w:t>
      </w:r>
      <w:r>
        <w:rPr>
          <w:rFonts w:ascii="仿宋" w:eastAsia="仿宋" w:hAnsi="仿宋" w:cs="仿宋"/>
          <w:color w:val="000000"/>
          <w:sz w:val="32"/>
          <w:szCs w:val="32"/>
        </w:rPr>
        <w:t>1-3-5</w:t>
      </w:r>
    </w:p>
    <w:tbl>
      <w:tblPr>
        <w:tblStyle w:val="ad"/>
        <w:tblW w:w="5000" w:type="pct"/>
        <w:tblLook w:val="04A0" w:firstRow="1" w:lastRow="0" w:firstColumn="1" w:lastColumn="0" w:noHBand="0" w:noVBand="1"/>
      </w:tblPr>
      <w:tblGrid>
        <w:gridCol w:w="2123"/>
        <w:gridCol w:w="2124"/>
        <w:gridCol w:w="2485"/>
        <w:gridCol w:w="1762"/>
      </w:tblGrid>
      <w:tr w:rsidR="009C19AF" w:rsidTr="00B86A61">
        <w:trPr>
          <w:trHeight w:val="397"/>
        </w:trPr>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岗位</w:t>
            </w: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员工数量</w:t>
            </w:r>
          </w:p>
        </w:tc>
        <w:tc>
          <w:tcPr>
            <w:tcW w:w="1463"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岗位</w:t>
            </w:r>
          </w:p>
        </w:tc>
        <w:tc>
          <w:tcPr>
            <w:tcW w:w="10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员工数量</w:t>
            </w:r>
          </w:p>
        </w:tc>
      </w:tr>
      <w:tr w:rsidR="009C19AF" w:rsidTr="00B86A61">
        <w:trPr>
          <w:trHeight w:val="397"/>
        </w:trPr>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质量管理</w:t>
            </w: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463"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质量控制实验室</w:t>
            </w:r>
          </w:p>
        </w:tc>
        <w:tc>
          <w:tcPr>
            <w:tcW w:w="10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r w:rsidR="009C19AF" w:rsidTr="00B86A61">
        <w:trPr>
          <w:trHeight w:val="397"/>
        </w:trPr>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生产</w:t>
            </w: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463"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仓储</w:t>
            </w:r>
          </w:p>
        </w:tc>
        <w:tc>
          <w:tcPr>
            <w:tcW w:w="10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r w:rsidR="009C19AF" w:rsidTr="00B86A61">
        <w:trPr>
          <w:trHeight w:val="397"/>
        </w:trPr>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销售</w:t>
            </w: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463"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其它</w:t>
            </w:r>
          </w:p>
        </w:tc>
        <w:tc>
          <w:tcPr>
            <w:tcW w:w="1037"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bl>
    <w:p w:rsidR="009C19AF" w:rsidRDefault="009C19AF" w:rsidP="009C19AF">
      <w:pPr>
        <w:pStyle w:val="aa"/>
        <w:tabs>
          <w:tab w:val="left" w:pos="840"/>
        </w:tabs>
        <w:spacing w:line="580" w:lineRule="exact"/>
        <w:ind w:right="113" w:firstLineChars="100" w:firstLine="320"/>
        <w:rPr>
          <w:rFonts w:ascii="仿宋" w:eastAsia="仿宋" w:hAnsi="仿宋" w:cs="仿宋_GB2312" w:hint="default"/>
          <w:color w:val="000000"/>
          <w:sz w:val="32"/>
          <w:szCs w:val="32"/>
        </w:rPr>
      </w:pPr>
      <w:r>
        <w:rPr>
          <w:rFonts w:ascii="仿宋" w:eastAsia="仿宋" w:hAnsi="仿宋" w:cs="仿宋_GB2312"/>
          <w:color w:val="000000"/>
          <w:sz w:val="32"/>
          <w:szCs w:val="32"/>
        </w:rPr>
        <w:t xml:space="preserve"> </w:t>
      </w: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r>
        <w:rPr>
          <w:rFonts w:ascii="仿宋" w:eastAsia="仿宋" w:hAnsi="仿宋" w:cs="仿宋_GB2312"/>
          <w:color w:val="000000"/>
          <w:sz w:val="32"/>
          <w:szCs w:val="32"/>
        </w:rPr>
        <w:t>3.8简述生产场地情况，包括场地面积、周围环境、场地历史、建筑物类别等，可参照在下表列出主要建筑物。如不同建筑物生产的品种面向不同市场，应在功能项说明。</w:t>
      </w:r>
      <w:r>
        <w:rPr>
          <w:rFonts w:ascii="仿宋" w:eastAsia="仿宋" w:hAnsi="仿宋" w:cs="仿宋"/>
          <w:color w:val="000000"/>
          <w:sz w:val="32"/>
          <w:szCs w:val="32"/>
        </w:rPr>
        <w:t>参照表1-3-6描述。</w:t>
      </w:r>
    </w:p>
    <w:p w:rsidR="009C19AF" w:rsidRDefault="009C19AF" w:rsidP="009C19AF">
      <w:pPr>
        <w:pStyle w:val="aa"/>
        <w:tabs>
          <w:tab w:val="left" w:pos="840"/>
        </w:tabs>
        <w:spacing w:line="580" w:lineRule="exact"/>
        <w:ind w:right="113"/>
        <w:jc w:val="center"/>
        <w:rPr>
          <w:rFonts w:ascii="仿宋" w:eastAsia="仿宋" w:hAnsi="仿宋" w:cs="仿宋" w:hint="default"/>
          <w:color w:val="000000"/>
          <w:sz w:val="32"/>
          <w:szCs w:val="32"/>
        </w:rPr>
      </w:pPr>
      <w:r>
        <w:rPr>
          <w:rFonts w:ascii="仿宋" w:eastAsia="仿宋" w:hAnsi="仿宋" w:cs="仿宋"/>
          <w:color w:val="000000"/>
          <w:sz w:val="32"/>
          <w:szCs w:val="32"/>
        </w:rPr>
        <w:t>表1-3-6</w:t>
      </w:r>
    </w:p>
    <w:tbl>
      <w:tblPr>
        <w:tblStyle w:val="ad"/>
        <w:tblW w:w="5000" w:type="pct"/>
        <w:tblLook w:val="04A0" w:firstRow="1" w:lastRow="0" w:firstColumn="1" w:lastColumn="0" w:noHBand="0" w:noVBand="1"/>
      </w:tblPr>
      <w:tblGrid>
        <w:gridCol w:w="2038"/>
        <w:gridCol w:w="2625"/>
        <w:gridCol w:w="3831"/>
      </w:tblGrid>
      <w:tr w:rsidR="009C19AF" w:rsidTr="00B86A61">
        <w:trPr>
          <w:trHeight w:val="397"/>
        </w:trPr>
        <w:tc>
          <w:tcPr>
            <w:tcW w:w="120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建筑物编号</w:t>
            </w:r>
          </w:p>
        </w:tc>
        <w:tc>
          <w:tcPr>
            <w:tcW w:w="1545"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车间或设施名称</w:t>
            </w:r>
          </w:p>
        </w:tc>
        <w:tc>
          <w:tcPr>
            <w:tcW w:w="2255"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主要功能</w:t>
            </w:r>
          </w:p>
        </w:tc>
      </w:tr>
      <w:tr w:rsidR="009C19AF" w:rsidTr="00B86A61">
        <w:trPr>
          <w:trHeight w:val="90"/>
        </w:trPr>
        <w:tc>
          <w:tcPr>
            <w:tcW w:w="120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545"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2255" w:type="pct"/>
            <w:vAlign w:val="center"/>
          </w:tcPr>
          <w:p w:rsidR="009C19AF" w:rsidRDefault="009C19AF" w:rsidP="00B86A61">
            <w:pPr>
              <w:pStyle w:val="aa"/>
              <w:tabs>
                <w:tab w:val="left" w:pos="840"/>
              </w:tabs>
              <w:spacing w:line="580" w:lineRule="exact"/>
              <w:ind w:right="113"/>
              <w:rPr>
                <w:rFonts w:ascii="仿宋" w:eastAsia="仿宋" w:hAnsi="仿宋" w:cs="Arial" w:hint="default"/>
                <w:color w:val="000000"/>
                <w:sz w:val="24"/>
              </w:rPr>
            </w:pPr>
          </w:p>
        </w:tc>
      </w:tr>
    </w:tbl>
    <w:p w:rsidR="009C19AF" w:rsidRDefault="009C19AF" w:rsidP="009C19AF">
      <w:pPr>
        <w:pStyle w:val="aa"/>
        <w:tabs>
          <w:tab w:val="left" w:pos="840"/>
        </w:tabs>
        <w:spacing w:line="580" w:lineRule="exact"/>
        <w:ind w:right="113" w:firstLineChars="100" w:firstLine="320"/>
        <w:rPr>
          <w:rFonts w:ascii="仿宋" w:eastAsia="仿宋" w:hAnsi="仿宋" w:cs="仿宋_GB2312" w:hint="default"/>
          <w:color w:val="000000"/>
          <w:sz w:val="32"/>
          <w:szCs w:val="32"/>
        </w:rPr>
      </w:pPr>
      <w:r>
        <w:rPr>
          <w:rFonts w:ascii="仿宋" w:eastAsia="仿宋" w:hAnsi="仿宋" w:cs="仿宋_GB2312"/>
          <w:color w:val="000000"/>
          <w:sz w:val="32"/>
          <w:szCs w:val="32"/>
        </w:rPr>
        <w:lastRenderedPageBreak/>
        <w:t xml:space="preserve"> </w:t>
      </w: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r>
        <w:rPr>
          <w:rFonts w:ascii="仿宋" w:eastAsia="仿宋" w:hAnsi="仿宋" w:cs="仿宋_GB2312"/>
          <w:color w:val="000000"/>
          <w:sz w:val="32"/>
          <w:szCs w:val="32"/>
        </w:rPr>
        <w:t>3.9空调净化（HVAC）系统简述。可按照下表根并据实际情况适当调整，尽可能减少篇幅。</w:t>
      </w:r>
      <w:r>
        <w:rPr>
          <w:rFonts w:ascii="仿宋" w:eastAsia="仿宋" w:hAnsi="仿宋" w:cs="仿宋"/>
          <w:color w:val="000000"/>
          <w:sz w:val="32"/>
          <w:szCs w:val="32"/>
        </w:rPr>
        <w:t>参照表1-3-7描述。</w:t>
      </w:r>
    </w:p>
    <w:p w:rsidR="009C19AF" w:rsidRDefault="009C19AF" w:rsidP="009C19AF">
      <w:pPr>
        <w:pStyle w:val="aa"/>
        <w:tabs>
          <w:tab w:val="left" w:pos="840"/>
        </w:tabs>
        <w:spacing w:line="580" w:lineRule="exact"/>
        <w:ind w:right="113"/>
        <w:jc w:val="center"/>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表1-3-7</w:t>
      </w:r>
    </w:p>
    <w:tbl>
      <w:tblPr>
        <w:tblStyle w:val="ad"/>
        <w:tblW w:w="5000" w:type="pct"/>
        <w:tblLook w:val="04A0" w:firstRow="1" w:lastRow="0" w:firstColumn="1" w:lastColumn="0" w:noHBand="0" w:noVBand="1"/>
      </w:tblPr>
      <w:tblGrid>
        <w:gridCol w:w="2260"/>
        <w:gridCol w:w="1986"/>
        <w:gridCol w:w="2124"/>
        <w:gridCol w:w="2124"/>
      </w:tblGrid>
      <w:tr w:rsidR="009C19AF" w:rsidTr="00B86A61">
        <w:trPr>
          <w:trHeight w:val="397"/>
        </w:trPr>
        <w:tc>
          <w:tcPr>
            <w:tcW w:w="133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r>
              <w:rPr>
                <w:rFonts w:ascii="仿宋" w:eastAsia="仿宋" w:hAnsi="仿宋" w:cs="Arial"/>
                <w:color w:val="000000"/>
                <w:sz w:val="28"/>
                <w:szCs w:val="28"/>
              </w:rPr>
              <w:t>洁净区域</w:t>
            </w:r>
          </w:p>
        </w:tc>
        <w:tc>
          <w:tcPr>
            <w:tcW w:w="116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r>
              <w:rPr>
                <w:rFonts w:ascii="仿宋" w:eastAsia="仿宋" w:hAnsi="仿宋" w:cs="Arial"/>
                <w:color w:val="000000"/>
                <w:sz w:val="28"/>
                <w:szCs w:val="28"/>
              </w:rPr>
              <w:t>洁净级别</w:t>
            </w: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r>
              <w:rPr>
                <w:rFonts w:ascii="仿宋" w:eastAsia="仿宋" w:hAnsi="仿宋" w:cs="Arial"/>
                <w:color w:val="000000"/>
                <w:sz w:val="28"/>
                <w:szCs w:val="28"/>
              </w:rPr>
              <w:t>监测项目</w:t>
            </w: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r>
              <w:rPr>
                <w:rFonts w:ascii="仿宋" w:eastAsia="仿宋" w:hAnsi="仿宋" w:cs="Arial"/>
                <w:color w:val="000000"/>
                <w:sz w:val="28"/>
                <w:szCs w:val="28"/>
              </w:rPr>
              <w:t>控制标准</w:t>
            </w:r>
          </w:p>
        </w:tc>
      </w:tr>
      <w:tr w:rsidR="009C19AF" w:rsidTr="00B86A61">
        <w:trPr>
          <w:trHeight w:val="397"/>
        </w:trPr>
        <w:tc>
          <w:tcPr>
            <w:tcW w:w="133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p>
        </w:tc>
        <w:tc>
          <w:tcPr>
            <w:tcW w:w="1169"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p>
        </w:tc>
        <w:tc>
          <w:tcPr>
            <w:tcW w:w="125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8"/>
                <w:szCs w:val="28"/>
              </w:rPr>
            </w:pPr>
          </w:p>
        </w:tc>
      </w:tr>
    </w:tbl>
    <w:p w:rsidR="009C19AF" w:rsidRDefault="009C19AF" w:rsidP="009C19AF">
      <w:pPr>
        <w:pStyle w:val="aa"/>
        <w:tabs>
          <w:tab w:val="left" w:pos="840"/>
        </w:tabs>
        <w:spacing w:line="580" w:lineRule="exact"/>
        <w:ind w:right="113" w:firstLineChars="100" w:firstLine="320"/>
        <w:rPr>
          <w:rFonts w:ascii="仿宋" w:eastAsia="仿宋" w:hAnsi="仿宋" w:cs="仿宋_GB2312" w:hint="default"/>
          <w:color w:val="000000"/>
          <w:sz w:val="32"/>
          <w:szCs w:val="32"/>
        </w:rPr>
      </w:pPr>
      <w:r>
        <w:rPr>
          <w:rFonts w:ascii="仿宋" w:eastAsia="仿宋" w:hAnsi="仿宋" w:cs="仿宋_GB2312"/>
          <w:color w:val="000000"/>
          <w:sz w:val="32"/>
          <w:szCs w:val="32"/>
        </w:rPr>
        <w:t xml:space="preserve"> </w:t>
      </w: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r>
        <w:rPr>
          <w:rFonts w:ascii="仿宋" w:eastAsia="仿宋" w:hAnsi="仿宋" w:cs="仿宋_GB2312"/>
          <w:color w:val="000000"/>
          <w:sz w:val="32"/>
          <w:szCs w:val="32"/>
        </w:rPr>
        <w:t>3.10制药用水系统简述。简述制药用水的类别，并在</w:t>
      </w:r>
      <w:r>
        <w:rPr>
          <w:rFonts w:ascii="仿宋" w:eastAsia="仿宋" w:hAnsi="仿宋" w:cs="仿宋"/>
          <w:color w:val="000000"/>
          <w:sz w:val="32"/>
          <w:szCs w:val="32"/>
        </w:rPr>
        <w:t>表1-3-7</w:t>
      </w:r>
      <w:r>
        <w:rPr>
          <w:rFonts w:ascii="仿宋" w:eastAsia="仿宋" w:hAnsi="仿宋" w:cs="仿宋_GB2312"/>
          <w:color w:val="000000"/>
          <w:sz w:val="32"/>
          <w:szCs w:val="32"/>
        </w:rPr>
        <w:t>列出相应控制依据。质量控制依据如不是药典和国家标准，需列出控制项目。</w:t>
      </w:r>
    </w:p>
    <w:p w:rsidR="009C19AF" w:rsidRDefault="009C19AF" w:rsidP="009C19AF">
      <w:pPr>
        <w:pStyle w:val="aa"/>
        <w:tabs>
          <w:tab w:val="left" w:pos="840"/>
        </w:tabs>
        <w:spacing w:line="580" w:lineRule="exact"/>
        <w:ind w:right="113"/>
        <w:jc w:val="center"/>
        <w:rPr>
          <w:rFonts w:ascii="仿宋" w:eastAsia="仿宋" w:hAnsi="仿宋" w:cs="Arial" w:hint="default"/>
          <w:b/>
          <w:bCs/>
          <w:color w:val="000000"/>
          <w:sz w:val="32"/>
          <w:szCs w:val="32"/>
        </w:rPr>
      </w:pPr>
      <w:r>
        <w:rPr>
          <w:rFonts w:ascii="仿宋" w:eastAsia="仿宋" w:hAnsi="仿宋" w:cs="Arial"/>
          <w:color w:val="000000"/>
          <w:sz w:val="32"/>
          <w:szCs w:val="32"/>
        </w:rPr>
        <w:t>表</w:t>
      </w:r>
      <w:r>
        <w:rPr>
          <w:rFonts w:ascii="仿宋" w:eastAsia="仿宋" w:hAnsi="仿宋" w:cs="仿宋"/>
          <w:color w:val="000000"/>
          <w:sz w:val="32"/>
          <w:szCs w:val="32"/>
        </w:rPr>
        <w:t>1-3-7</w:t>
      </w:r>
    </w:p>
    <w:tbl>
      <w:tblPr>
        <w:tblStyle w:val="ad"/>
        <w:tblW w:w="5000" w:type="pct"/>
        <w:tblLook w:val="04A0" w:firstRow="1" w:lastRow="0" w:firstColumn="1" w:lastColumn="0" w:noHBand="0" w:noVBand="1"/>
      </w:tblPr>
      <w:tblGrid>
        <w:gridCol w:w="2314"/>
        <w:gridCol w:w="2579"/>
        <w:gridCol w:w="3601"/>
      </w:tblGrid>
      <w:tr w:rsidR="009C19AF" w:rsidTr="00B86A61">
        <w:trPr>
          <w:trHeight w:val="397"/>
        </w:trPr>
        <w:tc>
          <w:tcPr>
            <w:tcW w:w="1362"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制药用水类别</w:t>
            </w:r>
          </w:p>
        </w:tc>
        <w:tc>
          <w:tcPr>
            <w:tcW w:w="1518"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质量控制依据</w:t>
            </w:r>
          </w:p>
        </w:tc>
        <w:tc>
          <w:tcPr>
            <w:tcW w:w="212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用途</w:t>
            </w:r>
          </w:p>
        </w:tc>
      </w:tr>
      <w:tr w:rsidR="009C19AF" w:rsidTr="00B86A61">
        <w:trPr>
          <w:trHeight w:val="397"/>
        </w:trPr>
        <w:tc>
          <w:tcPr>
            <w:tcW w:w="1362"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518"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2120"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bl>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r>
        <w:rPr>
          <w:rFonts w:ascii="仿宋" w:eastAsia="仿宋" w:hAnsi="仿宋" w:cs="仿宋_GB2312"/>
          <w:color w:val="000000"/>
          <w:sz w:val="32"/>
          <w:szCs w:val="32"/>
        </w:rPr>
        <w:t>3.11公用设施情况。可在表</w:t>
      </w:r>
      <w:r>
        <w:rPr>
          <w:rFonts w:ascii="仿宋" w:eastAsia="仿宋" w:hAnsi="仿宋" w:cs="仿宋"/>
          <w:color w:val="000000"/>
          <w:sz w:val="32"/>
          <w:szCs w:val="32"/>
        </w:rPr>
        <w:t>1-3-8</w:t>
      </w:r>
      <w:r>
        <w:rPr>
          <w:rFonts w:ascii="仿宋" w:eastAsia="仿宋" w:hAnsi="仿宋" w:cs="仿宋_GB2312"/>
          <w:color w:val="000000"/>
          <w:sz w:val="32"/>
          <w:szCs w:val="32"/>
        </w:rPr>
        <w:t>提供其它公用设施的基本信息，例如蒸汽、压缩空气、氮气等系统。设施位置栏提供所在建筑物编号。</w:t>
      </w:r>
    </w:p>
    <w:p w:rsidR="009C19AF" w:rsidRDefault="009C19AF" w:rsidP="009C19AF">
      <w:pPr>
        <w:pStyle w:val="aa"/>
        <w:tabs>
          <w:tab w:val="left" w:pos="840"/>
        </w:tabs>
        <w:spacing w:line="580" w:lineRule="exact"/>
        <w:ind w:right="113"/>
        <w:jc w:val="center"/>
        <w:rPr>
          <w:rFonts w:ascii="方正仿宋_GBK" w:eastAsia="方正仿宋_GBK" w:hAnsi="方正仿宋_GBK" w:cs="方正仿宋_GBK" w:hint="default"/>
          <w:b/>
          <w:bCs/>
          <w:color w:val="000000"/>
          <w:sz w:val="32"/>
          <w:szCs w:val="32"/>
        </w:rPr>
      </w:pPr>
      <w:r>
        <w:rPr>
          <w:rFonts w:ascii="仿宋" w:eastAsia="仿宋" w:hAnsi="仿宋" w:cs="仿宋_GB2312"/>
          <w:color w:val="000000"/>
          <w:sz w:val="32"/>
          <w:szCs w:val="32"/>
        </w:rPr>
        <w:t>表</w:t>
      </w:r>
      <w:r>
        <w:rPr>
          <w:rFonts w:ascii="方正仿宋_GBK" w:eastAsia="方正仿宋_GBK" w:hAnsi="方正仿宋_GBK" w:cs="方正仿宋_GBK"/>
          <w:color w:val="000000"/>
          <w:sz w:val="32"/>
          <w:szCs w:val="32"/>
        </w:rPr>
        <w:t>1-3-8</w:t>
      </w:r>
    </w:p>
    <w:tbl>
      <w:tblPr>
        <w:tblStyle w:val="ad"/>
        <w:tblW w:w="5000" w:type="pct"/>
        <w:tblLook w:val="04A0" w:firstRow="1" w:lastRow="0" w:firstColumn="1" w:lastColumn="0" w:noHBand="0" w:noVBand="1"/>
      </w:tblPr>
      <w:tblGrid>
        <w:gridCol w:w="2304"/>
        <w:gridCol w:w="2585"/>
        <w:gridCol w:w="3605"/>
      </w:tblGrid>
      <w:tr w:rsidR="009C19AF" w:rsidTr="00B86A61">
        <w:trPr>
          <w:trHeight w:val="397"/>
        </w:trPr>
        <w:tc>
          <w:tcPr>
            <w:tcW w:w="135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设施名称</w:t>
            </w:r>
          </w:p>
        </w:tc>
        <w:tc>
          <w:tcPr>
            <w:tcW w:w="152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设施位置</w:t>
            </w:r>
          </w:p>
        </w:tc>
        <w:tc>
          <w:tcPr>
            <w:tcW w:w="212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r>
              <w:rPr>
                <w:rFonts w:ascii="仿宋" w:eastAsia="仿宋" w:hAnsi="仿宋" w:cs="Arial"/>
                <w:color w:val="000000"/>
                <w:sz w:val="24"/>
              </w:rPr>
              <w:t>主要用途</w:t>
            </w:r>
          </w:p>
        </w:tc>
      </w:tr>
      <w:tr w:rsidR="009C19AF" w:rsidTr="00B86A61">
        <w:trPr>
          <w:trHeight w:val="397"/>
        </w:trPr>
        <w:tc>
          <w:tcPr>
            <w:tcW w:w="1356"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152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c>
          <w:tcPr>
            <w:tcW w:w="2121" w:type="pct"/>
            <w:vAlign w:val="center"/>
          </w:tcPr>
          <w:p w:rsidR="009C19AF" w:rsidRDefault="009C19AF" w:rsidP="00B86A61">
            <w:pPr>
              <w:pStyle w:val="aa"/>
              <w:tabs>
                <w:tab w:val="left" w:pos="840"/>
              </w:tabs>
              <w:spacing w:line="580" w:lineRule="exact"/>
              <w:ind w:right="113"/>
              <w:jc w:val="center"/>
              <w:rPr>
                <w:rFonts w:ascii="仿宋" w:eastAsia="仿宋" w:hAnsi="仿宋" w:cs="Arial" w:hint="default"/>
                <w:color w:val="000000"/>
                <w:sz w:val="24"/>
              </w:rPr>
            </w:pPr>
          </w:p>
        </w:tc>
      </w:tr>
    </w:tbl>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r>
        <w:rPr>
          <w:rFonts w:ascii="仿宋" w:eastAsia="仿宋" w:hAnsi="仿宋" w:cs="仿宋_GB2312"/>
          <w:color w:val="000000"/>
          <w:sz w:val="32"/>
          <w:szCs w:val="32"/>
        </w:rPr>
        <w:t>3.12有关产品生产和工艺验证。如涉及病毒去除/灭活工艺、无菌工艺，应当概述病毒去除/灭活方法、验证情况。</w:t>
      </w:r>
      <w:r>
        <w:rPr>
          <w:rFonts w:ascii="仿宋" w:eastAsia="仿宋" w:hAnsi="仿宋" w:cs="仿宋_GB2312"/>
          <w:color w:val="000000"/>
          <w:sz w:val="32"/>
          <w:szCs w:val="32"/>
        </w:rPr>
        <w:lastRenderedPageBreak/>
        <w:t>如为无菌原料药，应当概述无菌工艺及验证情况。</w:t>
      </w: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r>
        <w:rPr>
          <w:rFonts w:ascii="仿宋" w:eastAsia="仿宋" w:hAnsi="仿宋" w:cs="仿宋_GB2312"/>
          <w:color w:val="000000"/>
          <w:sz w:val="32"/>
          <w:szCs w:val="32"/>
        </w:rPr>
        <w:t>3.13动植物来源物料的管理。如为动植物提取类原料药，应当概述植物、动物器官/组织的采集与控制情况。如为发酵类原料药，应当说明细胞库或种子库建立情况。</w:t>
      </w: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r>
        <w:rPr>
          <w:rFonts w:ascii="仿宋" w:eastAsia="仿宋" w:hAnsi="仿宋" w:cs="仿宋_GB2312"/>
          <w:color w:val="000000"/>
          <w:sz w:val="32"/>
          <w:szCs w:val="32"/>
        </w:rPr>
        <w:t>3.14质量控制实验室，应当说明实验室的主要功能（如工艺用水、中间体和成品检验，留样和稳定性试验也包括在内）。如是一个实验室分为几个功能室，如中心QC内设理化分析、仪器分析、微生物检测等，归类说明质量控制实验室具备的检验能力，如理化分析的KF水份检测、旋光性检测，仪器分析的HPLC,GC,IR检测，微生物检验的微生物限度、无菌检验，生物检验的生物效价检测等。参照表1-3-9描述。</w:t>
      </w:r>
    </w:p>
    <w:p w:rsidR="009C19AF" w:rsidRDefault="009C19AF" w:rsidP="009C19AF">
      <w:pPr>
        <w:pStyle w:val="aa"/>
        <w:tabs>
          <w:tab w:val="left" w:pos="840"/>
        </w:tabs>
        <w:spacing w:line="580" w:lineRule="exact"/>
        <w:ind w:right="113"/>
        <w:jc w:val="center"/>
        <w:rPr>
          <w:rFonts w:ascii="仿宋" w:eastAsia="仿宋" w:hAnsi="仿宋" w:cs="仿宋_GB2312" w:hint="default"/>
          <w:color w:val="000000"/>
          <w:sz w:val="32"/>
          <w:szCs w:val="32"/>
        </w:rPr>
      </w:pPr>
      <w:r>
        <w:rPr>
          <w:rFonts w:ascii="仿宋" w:eastAsia="仿宋" w:hAnsi="仿宋" w:cs="仿宋_GB2312"/>
          <w:color w:val="000000"/>
          <w:sz w:val="32"/>
          <w:szCs w:val="32"/>
        </w:rPr>
        <w:t>表1-3-9</w:t>
      </w:r>
    </w:p>
    <w:tbl>
      <w:tblPr>
        <w:tblStyle w:val="ad"/>
        <w:tblpPr w:leftFromText="180" w:rightFromText="180" w:vertAnchor="text" w:horzAnchor="page" w:tblpX="1702" w:tblpY="585"/>
        <w:tblOverlap w:val="never"/>
        <w:tblW w:w="5000" w:type="pct"/>
        <w:tblLook w:val="04A0" w:firstRow="1" w:lastRow="0" w:firstColumn="1" w:lastColumn="0" w:noHBand="0" w:noVBand="1"/>
      </w:tblPr>
      <w:tblGrid>
        <w:gridCol w:w="2261"/>
        <w:gridCol w:w="2915"/>
        <w:gridCol w:w="3318"/>
      </w:tblGrid>
      <w:tr w:rsidR="009C19AF" w:rsidTr="00B86A61">
        <w:trPr>
          <w:trHeight w:val="397"/>
        </w:trPr>
        <w:tc>
          <w:tcPr>
            <w:tcW w:w="1331" w:type="pct"/>
            <w:vAlign w:val="center"/>
          </w:tcPr>
          <w:p w:rsidR="009C19AF" w:rsidRDefault="009C19AF" w:rsidP="00B86A61">
            <w:pPr>
              <w:pStyle w:val="aa"/>
              <w:tabs>
                <w:tab w:val="left" w:pos="840"/>
              </w:tabs>
              <w:spacing w:line="580" w:lineRule="exact"/>
              <w:ind w:right="113"/>
              <w:jc w:val="center"/>
              <w:rPr>
                <w:rFonts w:ascii="仿宋" w:eastAsia="仿宋" w:hAnsi="仿宋" w:cs="仿宋_GB2312" w:hint="default"/>
                <w:color w:val="000000"/>
                <w:sz w:val="24"/>
              </w:rPr>
            </w:pPr>
            <w:r>
              <w:rPr>
                <w:rFonts w:ascii="仿宋" w:eastAsia="仿宋" w:hAnsi="仿宋" w:cs="仿宋_GB2312"/>
                <w:color w:val="000000"/>
                <w:sz w:val="24"/>
              </w:rPr>
              <w:t>实验室名称</w:t>
            </w:r>
          </w:p>
        </w:tc>
        <w:tc>
          <w:tcPr>
            <w:tcW w:w="1716" w:type="pct"/>
            <w:vAlign w:val="center"/>
          </w:tcPr>
          <w:p w:rsidR="009C19AF" w:rsidRDefault="009C19AF" w:rsidP="00B86A61">
            <w:pPr>
              <w:pStyle w:val="aa"/>
              <w:tabs>
                <w:tab w:val="left" w:pos="840"/>
              </w:tabs>
              <w:spacing w:line="580" w:lineRule="exact"/>
              <w:ind w:right="113" w:firstLineChars="200" w:firstLine="480"/>
              <w:jc w:val="center"/>
              <w:rPr>
                <w:rFonts w:ascii="仿宋" w:eastAsia="仿宋" w:hAnsi="仿宋" w:cs="仿宋_GB2312" w:hint="default"/>
                <w:color w:val="000000"/>
                <w:sz w:val="24"/>
              </w:rPr>
            </w:pPr>
            <w:r>
              <w:rPr>
                <w:rFonts w:ascii="仿宋" w:eastAsia="仿宋" w:hAnsi="仿宋" w:cs="仿宋_GB2312"/>
                <w:color w:val="000000"/>
                <w:sz w:val="24"/>
              </w:rPr>
              <w:t>主要功能</w:t>
            </w:r>
          </w:p>
        </w:tc>
        <w:tc>
          <w:tcPr>
            <w:tcW w:w="1953" w:type="pct"/>
            <w:vAlign w:val="center"/>
          </w:tcPr>
          <w:p w:rsidR="009C19AF" w:rsidRDefault="009C19AF" w:rsidP="00B86A61">
            <w:pPr>
              <w:pStyle w:val="aa"/>
              <w:tabs>
                <w:tab w:val="left" w:pos="840"/>
              </w:tabs>
              <w:spacing w:line="580" w:lineRule="exact"/>
              <w:ind w:right="113" w:firstLineChars="100" w:firstLine="240"/>
              <w:jc w:val="center"/>
              <w:rPr>
                <w:rFonts w:ascii="仿宋" w:eastAsia="仿宋" w:hAnsi="仿宋" w:cs="仿宋_GB2312" w:hint="default"/>
                <w:color w:val="000000"/>
                <w:sz w:val="24"/>
              </w:rPr>
            </w:pPr>
            <w:r>
              <w:rPr>
                <w:rFonts w:ascii="仿宋" w:eastAsia="仿宋" w:hAnsi="仿宋" w:cs="仿宋_GB2312"/>
                <w:color w:val="000000"/>
                <w:sz w:val="24"/>
              </w:rPr>
              <w:t>所在建筑物编号</w:t>
            </w:r>
          </w:p>
        </w:tc>
      </w:tr>
      <w:tr w:rsidR="009C19AF" w:rsidTr="00B86A61">
        <w:trPr>
          <w:trHeight w:val="397"/>
        </w:trPr>
        <w:tc>
          <w:tcPr>
            <w:tcW w:w="1331" w:type="pct"/>
            <w:vAlign w:val="center"/>
          </w:tcPr>
          <w:p w:rsidR="009C19AF" w:rsidRDefault="009C19AF" w:rsidP="00B86A61">
            <w:pPr>
              <w:pStyle w:val="aa"/>
              <w:tabs>
                <w:tab w:val="left" w:pos="840"/>
              </w:tabs>
              <w:spacing w:line="580" w:lineRule="exact"/>
              <w:ind w:right="113" w:firstLineChars="200" w:firstLine="480"/>
              <w:rPr>
                <w:rFonts w:ascii="仿宋" w:eastAsia="仿宋" w:hAnsi="仿宋" w:cs="仿宋_GB2312" w:hint="default"/>
                <w:color w:val="000000"/>
                <w:sz w:val="24"/>
              </w:rPr>
            </w:pPr>
          </w:p>
        </w:tc>
        <w:tc>
          <w:tcPr>
            <w:tcW w:w="1716" w:type="pct"/>
            <w:vAlign w:val="center"/>
          </w:tcPr>
          <w:p w:rsidR="009C19AF" w:rsidRDefault="009C19AF" w:rsidP="00B86A61">
            <w:pPr>
              <w:pStyle w:val="aa"/>
              <w:tabs>
                <w:tab w:val="left" w:pos="840"/>
              </w:tabs>
              <w:spacing w:line="580" w:lineRule="exact"/>
              <w:ind w:right="113" w:firstLineChars="200" w:firstLine="480"/>
              <w:rPr>
                <w:rFonts w:ascii="仿宋" w:eastAsia="仿宋" w:hAnsi="仿宋" w:cs="仿宋_GB2312" w:hint="default"/>
                <w:color w:val="000000"/>
                <w:sz w:val="24"/>
              </w:rPr>
            </w:pPr>
          </w:p>
        </w:tc>
        <w:tc>
          <w:tcPr>
            <w:tcW w:w="1953" w:type="pct"/>
            <w:vAlign w:val="center"/>
          </w:tcPr>
          <w:p w:rsidR="009C19AF" w:rsidRDefault="009C19AF" w:rsidP="00B86A61">
            <w:pPr>
              <w:pStyle w:val="aa"/>
              <w:tabs>
                <w:tab w:val="left" w:pos="840"/>
              </w:tabs>
              <w:spacing w:line="580" w:lineRule="exact"/>
              <w:ind w:right="113" w:firstLineChars="200" w:firstLine="480"/>
              <w:rPr>
                <w:rFonts w:ascii="仿宋" w:eastAsia="仿宋" w:hAnsi="仿宋" w:cs="仿宋_GB2312" w:hint="default"/>
                <w:color w:val="000000"/>
                <w:sz w:val="24"/>
              </w:rPr>
            </w:pPr>
          </w:p>
        </w:tc>
      </w:tr>
    </w:tbl>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sz w:val="32"/>
          <w:szCs w:val="32"/>
        </w:rPr>
      </w:pPr>
    </w:p>
    <w:p w:rsidR="009C19AF" w:rsidRDefault="009C19AF" w:rsidP="009C19AF">
      <w:pPr>
        <w:pStyle w:val="aa"/>
        <w:tabs>
          <w:tab w:val="left" w:pos="840"/>
        </w:tabs>
        <w:spacing w:line="580" w:lineRule="exact"/>
        <w:ind w:right="113" w:firstLineChars="200" w:firstLine="640"/>
        <w:rPr>
          <w:rFonts w:ascii="仿宋" w:eastAsia="仿宋" w:hAnsi="仿宋" w:cs="仿宋_GB2312" w:hint="default"/>
          <w:color w:val="000000"/>
          <w:kern w:val="0"/>
          <w:sz w:val="32"/>
          <w:szCs w:val="32"/>
        </w:rPr>
        <w:sectPr w:rsidR="009C19AF">
          <w:pgSz w:w="11906" w:h="16838"/>
          <w:pgMar w:top="1440" w:right="1701" w:bottom="1440" w:left="1701" w:header="851" w:footer="851" w:gutter="0"/>
          <w:cols w:space="720"/>
          <w:docGrid w:linePitch="312"/>
        </w:sectPr>
      </w:pPr>
      <w:r>
        <w:rPr>
          <w:rFonts w:ascii="仿宋" w:eastAsia="仿宋" w:hAnsi="仿宋" w:cs="仿宋_GB2312"/>
          <w:color w:val="000000"/>
          <w:sz w:val="32"/>
          <w:szCs w:val="32"/>
        </w:rPr>
        <w:t>3.15本解释性指南附表按照SMF章节序号编制。企业可以根据场地信息实际情况增减或修改相关内容。</w:t>
      </w:r>
    </w:p>
    <w:p w:rsidR="009C19AF" w:rsidRDefault="009C19AF" w:rsidP="009C19AF">
      <w:pPr>
        <w:spacing w:line="580" w:lineRule="exact"/>
        <w:jc w:val="left"/>
        <w:rPr>
          <w:rFonts w:ascii="方正黑体_GBK" w:eastAsia="方正黑体_GBK" w:hAnsi="方正黑体_GBK" w:cs="方正黑体_GBK"/>
          <w:color w:val="000000"/>
          <w:spacing w:val="-7"/>
          <w:sz w:val="32"/>
          <w:szCs w:val="32"/>
        </w:rPr>
      </w:pPr>
      <w:r>
        <w:rPr>
          <w:rFonts w:ascii="方正黑体_GBK" w:eastAsia="方正黑体_GBK" w:hAnsi="方正黑体_GBK" w:cs="方正黑体_GBK" w:hint="eastAsia"/>
          <w:color w:val="000000"/>
          <w:spacing w:val="-7"/>
          <w:sz w:val="32"/>
          <w:szCs w:val="32"/>
        </w:rPr>
        <w:lastRenderedPageBreak/>
        <w:t xml:space="preserve">附件1-4  </w:t>
      </w:r>
    </w:p>
    <w:p w:rsidR="009C19AF" w:rsidRDefault="009C19AF" w:rsidP="009C19AF">
      <w:pPr>
        <w:spacing w:line="580" w:lineRule="exact"/>
        <w:jc w:val="center"/>
        <w:rPr>
          <w:rFonts w:ascii="方正小标宋简体" w:eastAsia="方正小标宋简体" w:hAnsi="方正小标宋简体" w:cs="方正小标宋简体"/>
          <w:color w:val="000000"/>
          <w:spacing w:val="-7"/>
          <w:sz w:val="40"/>
          <w:szCs w:val="40"/>
        </w:rPr>
      </w:pPr>
      <w:r>
        <w:rPr>
          <w:rFonts w:ascii="方正小标宋简体" w:eastAsia="方正小标宋简体" w:hAnsi="方正小标宋简体" w:cs="方正小标宋简体" w:hint="eastAsia"/>
          <w:color w:val="000000"/>
          <w:spacing w:val="-7"/>
          <w:sz w:val="40"/>
          <w:szCs w:val="40"/>
        </w:rPr>
        <w:t>生物制品生产场地主文件解释性指南</w:t>
      </w:r>
    </w:p>
    <w:p w:rsidR="009C19AF" w:rsidRDefault="009C19AF" w:rsidP="009C19AF">
      <w:pPr>
        <w:spacing w:line="580" w:lineRule="exact"/>
        <w:jc w:val="center"/>
        <w:rPr>
          <w:rFonts w:ascii="方正楷体_GBK" w:eastAsia="方正楷体_GBK" w:hAnsi="方正楷体_GBK" w:cs="方正楷体_GBK"/>
          <w:color w:val="000000"/>
          <w:spacing w:val="-7"/>
          <w:sz w:val="36"/>
          <w:szCs w:val="36"/>
        </w:rPr>
      </w:pPr>
      <w:r>
        <w:rPr>
          <w:rFonts w:ascii="方正楷体_GBK" w:eastAsia="方正楷体_GBK" w:hAnsi="方正楷体_GBK" w:cs="方正楷体_GBK" w:hint="eastAsia"/>
          <w:color w:val="000000"/>
          <w:spacing w:val="-7"/>
          <w:sz w:val="36"/>
          <w:szCs w:val="36"/>
        </w:rPr>
        <w:t>（征求意见稿）</w:t>
      </w:r>
    </w:p>
    <w:p w:rsidR="009C19AF" w:rsidRDefault="009C19AF" w:rsidP="009C19AF">
      <w:pPr>
        <w:snapToGrid w:val="0"/>
        <w:spacing w:afterLines="50" w:after="120" w:line="58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1生物制品生产场地主文件编制一般要求参照附件1-2《药物制剂生产场地主文件编制解释性指南》。</w:t>
      </w:r>
    </w:p>
    <w:p w:rsidR="009C19AF" w:rsidRDefault="009C19AF" w:rsidP="009C19AF">
      <w:pPr>
        <w:snapToGrid w:val="0"/>
        <w:spacing w:afterLines="50" w:after="120" w:line="58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2如系血液制品，其原料血浆按照附件1-5《单采血浆站场地主文件编制指南》编制相关场地主文件。</w:t>
      </w:r>
    </w:p>
    <w:p w:rsidR="009C19AF" w:rsidRDefault="009C19AF" w:rsidP="009C19AF">
      <w:pPr>
        <w:snapToGrid w:val="0"/>
        <w:spacing w:afterLines="50" w:after="120" w:line="58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3本解释性指南仅对生物制品生产场地主文件特殊要求按照SMF章节顺序进行解释说明。企业可以根据场地信息实际情况增减或修改相关内容。</w:t>
      </w:r>
    </w:p>
    <w:p w:rsidR="009C19AF" w:rsidRDefault="009C19AF" w:rsidP="009C19AF">
      <w:pPr>
        <w:snapToGrid w:val="0"/>
        <w:spacing w:afterLines="50" w:after="120" w:line="58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4由于生物制品工艺复杂性，建议SMF文件以品种为单位编制。</w:t>
      </w:r>
    </w:p>
    <w:p w:rsidR="009C19AF" w:rsidRDefault="009C19AF" w:rsidP="009C19AF">
      <w:pPr>
        <w:snapToGrid w:val="0"/>
        <w:spacing w:afterLines="50" w:after="120" w:line="58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5有关特殊要求说明如下：</w:t>
      </w:r>
    </w:p>
    <w:p w:rsidR="009C19AF" w:rsidRDefault="009C19AF" w:rsidP="009C19AF">
      <w:pPr>
        <w:snapToGrid w:val="0"/>
        <w:spacing w:afterLines="50" w:after="120"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5.1 SMF第1部分：企业基本概况（药品生产活动及其许可章节）。如生产场地生产的产品涉及被其它监管机构（包括国外组织）批准并出口的情况，参照表1-4-1列出产品出口清单。</w:t>
      </w:r>
    </w:p>
    <w:p w:rsidR="009C19AF" w:rsidRDefault="009C19AF" w:rsidP="009C19AF">
      <w:pPr>
        <w:snapToGrid w:val="0"/>
        <w:spacing w:afterLines="50" w:after="120"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表1-4-1生产场地药品出口情况清单</w:t>
      </w:r>
    </w:p>
    <w:tbl>
      <w:tblPr>
        <w:tblStyle w:val="ad"/>
        <w:tblW w:w="5000" w:type="pct"/>
        <w:tblLook w:val="04A0" w:firstRow="1" w:lastRow="0" w:firstColumn="1" w:lastColumn="0" w:noHBand="0" w:noVBand="1"/>
      </w:tblPr>
      <w:tblGrid>
        <w:gridCol w:w="2967"/>
        <w:gridCol w:w="2524"/>
        <w:gridCol w:w="3003"/>
      </w:tblGrid>
      <w:tr w:rsidR="009C19AF" w:rsidTr="00B86A61">
        <w:trPr>
          <w:trHeight w:val="397"/>
        </w:trPr>
        <w:tc>
          <w:tcPr>
            <w:tcW w:w="174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r>
              <w:rPr>
                <w:rFonts w:ascii="仿宋" w:eastAsia="仿宋" w:hAnsi="仿宋" w:cs="Arial"/>
                <w:color w:val="000000"/>
                <w:sz w:val="24"/>
              </w:rPr>
              <w:t>国家（组织）和地区</w:t>
            </w:r>
          </w:p>
        </w:tc>
        <w:tc>
          <w:tcPr>
            <w:tcW w:w="148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r>
              <w:rPr>
                <w:rFonts w:ascii="仿宋" w:eastAsia="仿宋" w:hAnsi="仿宋" w:cs="Arial"/>
                <w:color w:val="000000"/>
                <w:sz w:val="24"/>
              </w:rPr>
              <w:t>已出口产品</w:t>
            </w:r>
          </w:p>
        </w:tc>
        <w:tc>
          <w:tcPr>
            <w:tcW w:w="1768"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r>
              <w:rPr>
                <w:rFonts w:ascii="仿宋" w:eastAsia="仿宋" w:hAnsi="仿宋" w:cs="Arial"/>
                <w:color w:val="000000"/>
                <w:sz w:val="24"/>
              </w:rPr>
              <w:t>拟出口产品</w:t>
            </w:r>
          </w:p>
        </w:tc>
      </w:tr>
      <w:tr w:rsidR="009C19AF" w:rsidTr="00B86A61">
        <w:trPr>
          <w:trHeight w:val="397"/>
        </w:trPr>
        <w:tc>
          <w:tcPr>
            <w:tcW w:w="174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c>
          <w:tcPr>
            <w:tcW w:w="148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c>
          <w:tcPr>
            <w:tcW w:w="1768"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r>
      <w:tr w:rsidR="009C19AF" w:rsidTr="00B86A61">
        <w:trPr>
          <w:trHeight w:val="397"/>
        </w:trPr>
        <w:tc>
          <w:tcPr>
            <w:tcW w:w="174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c>
          <w:tcPr>
            <w:tcW w:w="148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c>
          <w:tcPr>
            <w:tcW w:w="1768"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r>
      <w:tr w:rsidR="009C19AF" w:rsidTr="00B86A61">
        <w:trPr>
          <w:trHeight w:val="397"/>
        </w:trPr>
        <w:tc>
          <w:tcPr>
            <w:tcW w:w="174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c>
          <w:tcPr>
            <w:tcW w:w="1486"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c>
          <w:tcPr>
            <w:tcW w:w="1768" w:type="pct"/>
            <w:vAlign w:val="center"/>
          </w:tcPr>
          <w:p w:rsidR="009C19AF" w:rsidRDefault="009C19AF" w:rsidP="00B86A61">
            <w:pPr>
              <w:pStyle w:val="aa"/>
              <w:tabs>
                <w:tab w:val="left" w:pos="840"/>
              </w:tabs>
              <w:spacing w:afterLines="50" w:after="120" w:line="580" w:lineRule="exact"/>
              <w:ind w:right="113"/>
              <w:jc w:val="center"/>
              <w:rPr>
                <w:rFonts w:ascii="仿宋" w:eastAsia="仿宋" w:hAnsi="仿宋" w:cs="Arial" w:hint="default"/>
                <w:color w:val="000000"/>
                <w:sz w:val="24"/>
              </w:rPr>
            </w:pPr>
          </w:p>
        </w:tc>
      </w:tr>
    </w:tbl>
    <w:p w:rsidR="009C19AF" w:rsidRDefault="009C19AF" w:rsidP="009C19AF">
      <w:pPr>
        <w:pStyle w:val="aa"/>
        <w:tabs>
          <w:tab w:val="left" w:pos="840"/>
        </w:tabs>
        <w:spacing w:afterLines="50" w:after="120" w:line="580" w:lineRule="exact"/>
        <w:rPr>
          <w:rFonts w:ascii="仿宋" w:eastAsia="仿宋" w:hAnsi="仿宋" w:cs="楷体" w:hint="default"/>
          <w:color w:val="000000"/>
          <w:sz w:val="24"/>
        </w:rPr>
      </w:pPr>
      <w:r>
        <w:rPr>
          <w:rFonts w:ascii="仿宋" w:eastAsia="仿宋" w:hAnsi="仿宋" w:cs="楷体"/>
          <w:color w:val="000000"/>
          <w:sz w:val="24"/>
        </w:rPr>
        <w:lastRenderedPageBreak/>
        <w:t>注：（1）国家（组织）和地区主要为WHO、欧盟、美国、日本和其它国家、地区，如没有，可不列。</w:t>
      </w:r>
    </w:p>
    <w:p w:rsidR="009C19AF" w:rsidRDefault="009C19AF" w:rsidP="009C19AF">
      <w:pPr>
        <w:pStyle w:val="aa"/>
        <w:tabs>
          <w:tab w:val="left" w:pos="840"/>
        </w:tabs>
        <w:spacing w:afterLines="50" w:after="120" w:line="580" w:lineRule="exact"/>
        <w:ind w:firstLineChars="200" w:firstLine="480"/>
        <w:rPr>
          <w:rFonts w:ascii="仿宋" w:eastAsia="仿宋" w:hAnsi="仿宋" w:cs="楷体" w:hint="default"/>
          <w:color w:val="000000"/>
          <w:sz w:val="24"/>
        </w:rPr>
      </w:pPr>
      <w:r>
        <w:rPr>
          <w:rFonts w:ascii="仿宋" w:eastAsia="仿宋" w:hAnsi="仿宋" w:cs="楷体"/>
          <w:color w:val="000000"/>
          <w:sz w:val="24"/>
        </w:rPr>
        <w:t>（2）如场地如有批准进口、分销许可，可在此说明。</w:t>
      </w:r>
    </w:p>
    <w:p w:rsidR="009C19AF" w:rsidRDefault="009C19AF" w:rsidP="009C19AF">
      <w:pPr>
        <w:pStyle w:val="aa"/>
        <w:tabs>
          <w:tab w:val="left" w:pos="840"/>
        </w:tabs>
        <w:spacing w:afterLines="50" w:after="120" w:line="580" w:lineRule="exact"/>
        <w:ind w:firstLineChars="200" w:firstLine="640"/>
        <w:rPr>
          <w:rFonts w:ascii="仿宋" w:eastAsia="仿宋" w:hAnsi="仿宋" w:cs="仿宋" w:hint="default"/>
          <w:color w:val="000000"/>
          <w:sz w:val="32"/>
          <w:szCs w:val="32"/>
        </w:rPr>
      </w:pPr>
      <w:r>
        <w:rPr>
          <w:rFonts w:ascii="仿宋" w:eastAsia="仿宋" w:hAnsi="仿宋" w:cs="仿宋"/>
          <w:color w:val="000000"/>
          <w:sz w:val="32"/>
          <w:szCs w:val="32"/>
        </w:rPr>
        <w:t>5.2 SMF第2部分：企业质量管理体系中有关供应商及委托生产检验等管理章节，由于生物制品生产使用的原材料及辅料等各种材料来源复杂，可能引人外源因子或毒性化学材料，建议按照中国药典《生物制品生产用原材料及辅料质量控制规程》进行风险分级。参照表1-4-2填写。</w:t>
      </w:r>
    </w:p>
    <w:p w:rsidR="009C19AF" w:rsidRDefault="009C19AF" w:rsidP="009C19AF">
      <w:pPr>
        <w:widowControl/>
        <w:spacing w:afterLines="50" w:after="120" w:line="580" w:lineRule="exact"/>
        <w:jc w:val="center"/>
        <w:rPr>
          <w:rFonts w:ascii="仿宋" w:eastAsia="仿宋" w:hAnsi="仿宋"/>
          <w:sz w:val="32"/>
          <w:szCs w:val="32"/>
        </w:rPr>
      </w:pPr>
      <w:r>
        <w:rPr>
          <w:rFonts w:ascii="仿宋" w:eastAsia="仿宋" w:hAnsi="仿宋" w:cs="仿宋" w:hint="eastAsia"/>
          <w:color w:val="000000"/>
          <w:sz w:val="32"/>
          <w:szCs w:val="32"/>
        </w:rPr>
        <w:t>表1-4-2生物制品生产用的原材料及辅料清单</w:t>
      </w:r>
    </w:p>
    <w:tbl>
      <w:tblPr>
        <w:tblStyle w:val="ad"/>
        <w:tblW w:w="5000" w:type="pct"/>
        <w:tblLook w:val="04A0" w:firstRow="1" w:lastRow="0" w:firstColumn="1" w:lastColumn="0" w:noHBand="0" w:noVBand="1"/>
      </w:tblPr>
      <w:tblGrid>
        <w:gridCol w:w="2542"/>
        <w:gridCol w:w="2231"/>
        <w:gridCol w:w="2263"/>
        <w:gridCol w:w="1458"/>
      </w:tblGrid>
      <w:tr w:rsidR="009C19AF" w:rsidTr="00B86A61">
        <w:trPr>
          <w:trHeight w:val="397"/>
        </w:trPr>
        <w:tc>
          <w:tcPr>
            <w:tcW w:w="1497"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原材料/辅料分级</w:t>
            </w:r>
          </w:p>
        </w:tc>
        <w:tc>
          <w:tcPr>
            <w:tcW w:w="1313"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物料名称</w:t>
            </w:r>
          </w:p>
        </w:tc>
        <w:tc>
          <w:tcPr>
            <w:tcW w:w="1332"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供应商名称</w:t>
            </w:r>
          </w:p>
        </w:tc>
        <w:tc>
          <w:tcPr>
            <w:tcW w:w="859"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地址</w:t>
            </w:r>
          </w:p>
        </w:tc>
      </w:tr>
      <w:tr w:rsidR="009C19AF" w:rsidTr="00B86A61">
        <w:trPr>
          <w:trHeight w:val="397"/>
        </w:trPr>
        <w:tc>
          <w:tcPr>
            <w:tcW w:w="1497" w:type="pct"/>
            <w:vAlign w:val="center"/>
          </w:tcPr>
          <w:p w:rsidR="009C19AF" w:rsidRDefault="009C19AF" w:rsidP="00B86A61">
            <w:pPr>
              <w:widowControl/>
              <w:spacing w:afterLines="50" w:after="120" w:line="580" w:lineRule="exact"/>
              <w:jc w:val="center"/>
              <w:rPr>
                <w:rFonts w:ascii="仿宋" w:eastAsia="仿宋" w:hAnsi="仿宋" w:cs="宋体"/>
                <w:color w:val="000000"/>
                <w:sz w:val="24"/>
                <w:szCs w:val="24"/>
              </w:rPr>
            </w:pPr>
            <w:r>
              <w:rPr>
                <w:rFonts w:ascii="仿宋" w:eastAsia="仿宋" w:hAnsi="仿宋" w:cs="宋体"/>
                <w:color w:val="000000"/>
                <w:sz w:val="24"/>
                <w:szCs w:val="24"/>
              </w:rPr>
              <w:t>1</w:t>
            </w:r>
          </w:p>
        </w:tc>
        <w:tc>
          <w:tcPr>
            <w:tcW w:w="1313" w:type="pct"/>
            <w:vAlign w:val="center"/>
          </w:tcPr>
          <w:p w:rsidR="009C19AF" w:rsidRDefault="009C19AF" w:rsidP="00B86A61">
            <w:pPr>
              <w:widowControl/>
              <w:spacing w:afterLines="50" w:after="120" w:line="580" w:lineRule="exact"/>
              <w:jc w:val="center"/>
              <w:rPr>
                <w:rFonts w:ascii="仿宋" w:eastAsia="仿宋" w:hAnsi="仿宋" w:cs="宋体"/>
                <w:color w:val="000000"/>
                <w:sz w:val="24"/>
                <w:szCs w:val="24"/>
              </w:rPr>
            </w:pPr>
          </w:p>
        </w:tc>
        <w:tc>
          <w:tcPr>
            <w:tcW w:w="1332" w:type="pct"/>
            <w:vAlign w:val="center"/>
          </w:tcPr>
          <w:p w:rsidR="009C19AF" w:rsidRDefault="009C19AF" w:rsidP="00B86A61">
            <w:pPr>
              <w:widowControl/>
              <w:spacing w:afterLines="50" w:after="120" w:line="580" w:lineRule="exact"/>
              <w:jc w:val="left"/>
              <w:rPr>
                <w:rFonts w:ascii="仿宋" w:eastAsia="仿宋" w:hAnsi="仿宋"/>
                <w:sz w:val="24"/>
                <w:szCs w:val="24"/>
              </w:rPr>
            </w:pPr>
          </w:p>
        </w:tc>
        <w:tc>
          <w:tcPr>
            <w:tcW w:w="859" w:type="pct"/>
            <w:vAlign w:val="center"/>
          </w:tcPr>
          <w:p w:rsidR="009C19AF" w:rsidRDefault="009C19AF" w:rsidP="00B86A61">
            <w:pPr>
              <w:widowControl/>
              <w:spacing w:afterLines="50" w:after="120" w:line="580" w:lineRule="exact"/>
              <w:jc w:val="left"/>
              <w:rPr>
                <w:rFonts w:ascii="仿宋" w:eastAsia="仿宋" w:hAnsi="仿宋"/>
                <w:sz w:val="24"/>
                <w:szCs w:val="24"/>
              </w:rPr>
            </w:pPr>
          </w:p>
        </w:tc>
      </w:tr>
      <w:tr w:rsidR="009C19AF" w:rsidTr="00B86A61">
        <w:trPr>
          <w:trHeight w:val="397"/>
        </w:trPr>
        <w:tc>
          <w:tcPr>
            <w:tcW w:w="1497" w:type="pct"/>
            <w:vAlign w:val="center"/>
          </w:tcPr>
          <w:p w:rsidR="009C19AF" w:rsidRDefault="009C19AF" w:rsidP="00B86A61">
            <w:pPr>
              <w:widowControl/>
              <w:spacing w:afterLines="50" w:after="120" w:line="580" w:lineRule="exact"/>
              <w:jc w:val="center"/>
              <w:rPr>
                <w:rFonts w:ascii="仿宋" w:eastAsia="仿宋" w:hAnsi="仿宋" w:cs="宋体"/>
                <w:color w:val="000000"/>
                <w:sz w:val="24"/>
                <w:szCs w:val="24"/>
              </w:rPr>
            </w:pPr>
            <w:r>
              <w:rPr>
                <w:rFonts w:ascii="仿宋" w:eastAsia="仿宋" w:hAnsi="仿宋" w:cs="宋体"/>
                <w:color w:val="000000"/>
                <w:sz w:val="24"/>
                <w:szCs w:val="24"/>
              </w:rPr>
              <w:t>2</w:t>
            </w:r>
          </w:p>
        </w:tc>
        <w:tc>
          <w:tcPr>
            <w:tcW w:w="1313" w:type="pct"/>
            <w:vAlign w:val="center"/>
          </w:tcPr>
          <w:p w:rsidR="009C19AF" w:rsidRDefault="009C19AF" w:rsidP="00B86A61">
            <w:pPr>
              <w:widowControl/>
              <w:spacing w:afterLines="50" w:after="120" w:line="580" w:lineRule="exact"/>
              <w:jc w:val="center"/>
              <w:rPr>
                <w:rFonts w:ascii="仿宋" w:eastAsia="仿宋" w:hAnsi="仿宋" w:cs="宋体"/>
                <w:color w:val="000000"/>
                <w:sz w:val="24"/>
                <w:szCs w:val="24"/>
              </w:rPr>
            </w:pPr>
          </w:p>
        </w:tc>
        <w:tc>
          <w:tcPr>
            <w:tcW w:w="1332" w:type="pct"/>
            <w:vAlign w:val="center"/>
          </w:tcPr>
          <w:p w:rsidR="009C19AF" w:rsidRDefault="009C19AF" w:rsidP="00B86A61">
            <w:pPr>
              <w:widowControl/>
              <w:spacing w:afterLines="50" w:after="120" w:line="580" w:lineRule="exact"/>
              <w:jc w:val="left"/>
              <w:rPr>
                <w:rFonts w:ascii="仿宋" w:eastAsia="仿宋" w:hAnsi="仿宋"/>
                <w:sz w:val="24"/>
                <w:szCs w:val="24"/>
              </w:rPr>
            </w:pPr>
          </w:p>
        </w:tc>
        <w:tc>
          <w:tcPr>
            <w:tcW w:w="859" w:type="pct"/>
            <w:vAlign w:val="center"/>
          </w:tcPr>
          <w:p w:rsidR="009C19AF" w:rsidRDefault="009C19AF" w:rsidP="00B86A61">
            <w:pPr>
              <w:widowControl/>
              <w:spacing w:afterLines="50" w:after="120" w:line="580" w:lineRule="exact"/>
              <w:jc w:val="left"/>
              <w:rPr>
                <w:rFonts w:ascii="仿宋" w:eastAsia="仿宋" w:hAnsi="仿宋"/>
                <w:sz w:val="24"/>
                <w:szCs w:val="24"/>
              </w:rPr>
            </w:pPr>
          </w:p>
        </w:tc>
      </w:tr>
      <w:tr w:rsidR="009C19AF" w:rsidTr="00B86A61">
        <w:trPr>
          <w:trHeight w:val="397"/>
        </w:trPr>
        <w:tc>
          <w:tcPr>
            <w:tcW w:w="1497" w:type="pct"/>
            <w:vAlign w:val="center"/>
          </w:tcPr>
          <w:p w:rsidR="009C19AF" w:rsidRDefault="009C19AF" w:rsidP="00B86A61">
            <w:pPr>
              <w:widowControl/>
              <w:spacing w:afterLines="50" w:after="120" w:line="580" w:lineRule="exact"/>
              <w:jc w:val="left"/>
              <w:rPr>
                <w:rFonts w:ascii="仿宋" w:eastAsia="仿宋" w:hAnsi="仿宋"/>
                <w:sz w:val="24"/>
                <w:szCs w:val="24"/>
              </w:rPr>
            </w:pPr>
          </w:p>
        </w:tc>
        <w:tc>
          <w:tcPr>
            <w:tcW w:w="1313" w:type="pct"/>
            <w:vAlign w:val="center"/>
          </w:tcPr>
          <w:p w:rsidR="009C19AF" w:rsidRDefault="009C19AF" w:rsidP="00B86A61">
            <w:pPr>
              <w:widowControl/>
              <w:spacing w:afterLines="50" w:after="120" w:line="580" w:lineRule="exact"/>
              <w:jc w:val="left"/>
              <w:rPr>
                <w:rFonts w:ascii="仿宋" w:eastAsia="仿宋" w:hAnsi="仿宋"/>
                <w:sz w:val="24"/>
                <w:szCs w:val="24"/>
              </w:rPr>
            </w:pPr>
          </w:p>
        </w:tc>
        <w:tc>
          <w:tcPr>
            <w:tcW w:w="1332" w:type="pct"/>
            <w:vAlign w:val="center"/>
          </w:tcPr>
          <w:p w:rsidR="009C19AF" w:rsidRDefault="009C19AF" w:rsidP="00B86A61">
            <w:pPr>
              <w:widowControl/>
              <w:spacing w:afterLines="50" w:after="120" w:line="580" w:lineRule="exact"/>
              <w:jc w:val="left"/>
              <w:rPr>
                <w:rFonts w:ascii="仿宋" w:eastAsia="仿宋" w:hAnsi="仿宋"/>
                <w:sz w:val="24"/>
                <w:szCs w:val="24"/>
              </w:rPr>
            </w:pPr>
          </w:p>
        </w:tc>
        <w:tc>
          <w:tcPr>
            <w:tcW w:w="859" w:type="pct"/>
            <w:vAlign w:val="center"/>
          </w:tcPr>
          <w:p w:rsidR="009C19AF" w:rsidRDefault="009C19AF" w:rsidP="00B86A61">
            <w:pPr>
              <w:widowControl/>
              <w:spacing w:afterLines="50" w:after="120" w:line="580" w:lineRule="exact"/>
              <w:jc w:val="left"/>
              <w:rPr>
                <w:rFonts w:ascii="仿宋" w:eastAsia="仿宋" w:hAnsi="仿宋"/>
                <w:sz w:val="24"/>
                <w:szCs w:val="24"/>
              </w:rPr>
            </w:pPr>
          </w:p>
        </w:tc>
      </w:tr>
    </w:tbl>
    <w:p w:rsidR="009C19AF" w:rsidRDefault="009C19AF" w:rsidP="009C19AF">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5.3 SMF第3部分：人员章节中，场地从事质量保证、生产、质量控制、储运的人员数量可参照表1-4-3描述。其中高层管理人员和质量受权人可采用Word列表并将个人简历链接以缩短SMF篇幅。</w:t>
      </w:r>
    </w:p>
    <w:p w:rsidR="009C19AF" w:rsidRDefault="009C19AF" w:rsidP="009C19AF">
      <w:pPr>
        <w:spacing w:afterLines="50" w:after="120"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表1-4-3生产</w:t>
      </w:r>
      <w:r>
        <w:rPr>
          <w:rFonts w:ascii="仿宋" w:eastAsia="仿宋" w:hAnsi="仿宋" w:cs="仿宋"/>
          <w:color w:val="000000"/>
          <w:sz w:val="32"/>
          <w:szCs w:val="32"/>
        </w:rPr>
        <w:t>/</w:t>
      </w:r>
      <w:r>
        <w:rPr>
          <w:rFonts w:ascii="仿宋" w:eastAsia="仿宋" w:hAnsi="仿宋" w:cs="仿宋" w:hint="eastAsia"/>
          <w:color w:val="000000"/>
          <w:sz w:val="32"/>
          <w:szCs w:val="32"/>
        </w:rPr>
        <w:t>质量、储运人员数量</w:t>
      </w:r>
    </w:p>
    <w:tbl>
      <w:tblPr>
        <w:tblStyle w:val="ad"/>
        <w:tblW w:w="5000" w:type="pct"/>
        <w:tblLook w:val="04A0" w:firstRow="1" w:lastRow="0" w:firstColumn="1" w:lastColumn="0" w:noHBand="0" w:noVBand="1"/>
      </w:tblPr>
      <w:tblGrid>
        <w:gridCol w:w="1032"/>
        <w:gridCol w:w="3539"/>
        <w:gridCol w:w="3923"/>
      </w:tblGrid>
      <w:tr w:rsidR="009C19AF" w:rsidTr="00B86A61">
        <w:trPr>
          <w:trHeight w:val="397"/>
        </w:trPr>
        <w:tc>
          <w:tcPr>
            <w:tcW w:w="608"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序号</w:t>
            </w:r>
          </w:p>
        </w:tc>
        <w:tc>
          <w:tcPr>
            <w:tcW w:w="2083"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人员类型</w:t>
            </w:r>
          </w:p>
        </w:tc>
        <w:tc>
          <w:tcPr>
            <w:tcW w:w="2309"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人员数量</w:t>
            </w:r>
          </w:p>
        </w:tc>
      </w:tr>
      <w:tr w:rsidR="009C19AF" w:rsidTr="00B86A61">
        <w:trPr>
          <w:trHeight w:val="397"/>
        </w:trPr>
        <w:tc>
          <w:tcPr>
            <w:tcW w:w="608"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color w:val="000000"/>
                <w:sz w:val="24"/>
                <w:szCs w:val="24"/>
              </w:rPr>
              <w:t>1</w:t>
            </w:r>
          </w:p>
        </w:tc>
        <w:tc>
          <w:tcPr>
            <w:tcW w:w="2083"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生产人员</w:t>
            </w:r>
          </w:p>
        </w:tc>
        <w:tc>
          <w:tcPr>
            <w:tcW w:w="2309"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p>
        </w:tc>
      </w:tr>
      <w:tr w:rsidR="009C19AF" w:rsidTr="00B86A61">
        <w:trPr>
          <w:trHeight w:val="397"/>
        </w:trPr>
        <w:tc>
          <w:tcPr>
            <w:tcW w:w="608"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color w:val="000000"/>
                <w:sz w:val="24"/>
                <w:szCs w:val="24"/>
              </w:rPr>
              <w:t>2</w:t>
            </w:r>
          </w:p>
        </w:tc>
        <w:tc>
          <w:tcPr>
            <w:tcW w:w="2083"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质量保证人员</w:t>
            </w:r>
          </w:p>
        </w:tc>
        <w:tc>
          <w:tcPr>
            <w:tcW w:w="2309"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p>
        </w:tc>
      </w:tr>
      <w:tr w:rsidR="009C19AF" w:rsidTr="00B86A61">
        <w:trPr>
          <w:trHeight w:val="397"/>
        </w:trPr>
        <w:tc>
          <w:tcPr>
            <w:tcW w:w="608"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color w:val="000000"/>
                <w:sz w:val="24"/>
                <w:szCs w:val="24"/>
              </w:rPr>
              <w:lastRenderedPageBreak/>
              <w:t>3</w:t>
            </w:r>
          </w:p>
        </w:tc>
        <w:tc>
          <w:tcPr>
            <w:tcW w:w="2083"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质量控制人员</w:t>
            </w:r>
          </w:p>
        </w:tc>
        <w:tc>
          <w:tcPr>
            <w:tcW w:w="2309"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p>
        </w:tc>
      </w:tr>
      <w:tr w:rsidR="009C19AF" w:rsidTr="00B86A61">
        <w:trPr>
          <w:trHeight w:val="397"/>
        </w:trPr>
        <w:tc>
          <w:tcPr>
            <w:tcW w:w="608"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color w:val="000000"/>
                <w:sz w:val="24"/>
                <w:szCs w:val="24"/>
              </w:rPr>
              <w:t>4</w:t>
            </w:r>
          </w:p>
        </w:tc>
        <w:tc>
          <w:tcPr>
            <w:tcW w:w="2083"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储运人员</w:t>
            </w:r>
          </w:p>
        </w:tc>
        <w:tc>
          <w:tcPr>
            <w:tcW w:w="2309" w:type="pct"/>
            <w:vAlign w:val="center"/>
          </w:tcPr>
          <w:p w:rsidR="009C19AF" w:rsidRDefault="009C19AF" w:rsidP="00B86A61">
            <w:pPr>
              <w:spacing w:afterLines="50" w:after="120" w:line="580" w:lineRule="exact"/>
              <w:jc w:val="center"/>
              <w:rPr>
                <w:rFonts w:ascii="仿宋" w:eastAsia="仿宋" w:hAnsi="仿宋" w:cs="Arial"/>
                <w:color w:val="000000"/>
                <w:sz w:val="24"/>
                <w:szCs w:val="24"/>
              </w:rPr>
            </w:pPr>
          </w:p>
        </w:tc>
      </w:tr>
    </w:tbl>
    <w:p w:rsidR="009C19AF" w:rsidRDefault="009C19AF" w:rsidP="009C19AF">
      <w:pPr>
        <w:pStyle w:val="12"/>
        <w:spacing w:afterLines="50" w:after="120" w:line="580" w:lineRule="exact"/>
        <w:ind w:left="0" w:firstLineChars="200" w:firstLine="640"/>
        <w:rPr>
          <w:rFonts w:ascii="仿宋" w:eastAsia="仿宋" w:hAnsi="仿宋" w:cs="宋体"/>
          <w:b/>
          <w:bCs/>
          <w:color w:val="000000"/>
          <w:sz w:val="32"/>
          <w:szCs w:val="32"/>
        </w:rPr>
      </w:pPr>
      <w:r>
        <w:rPr>
          <w:rFonts w:ascii="仿宋" w:eastAsia="仿宋" w:hAnsi="仿宋" w:cs="仿宋" w:hint="eastAsia"/>
          <w:color w:val="000000"/>
          <w:sz w:val="32"/>
          <w:szCs w:val="32"/>
        </w:rPr>
        <w:t>5.4 S</w:t>
      </w:r>
      <w:r>
        <w:rPr>
          <w:rFonts w:ascii="仿宋" w:eastAsia="仿宋" w:hAnsi="仿宋" w:cs="仿宋"/>
          <w:color w:val="000000"/>
          <w:sz w:val="32"/>
          <w:szCs w:val="32"/>
        </w:rPr>
        <w:t>MF</w:t>
      </w:r>
      <w:r>
        <w:rPr>
          <w:rFonts w:ascii="仿宋" w:eastAsia="仿宋" w:hAnsi="仿宋" w:cs="仿宋" w:hint="eastAsia"/>
          <w:color w:val="000000"/>
          <w:sz w:val="32"/>
          <w:szCs w:val="32"/>
        </w:rPr>
        <w:t>第</w:t>
      </w:r>
      <w:r>
        <w:rPr>
          <w:rFonts w:ascii="仿宋" w:eastAsia="仿宋" w:hAnsi="仿宋" w:cs="仿宋"/>
          <w:color w:val="000000"/>
          <w:sz w:val="32"/>
          <w:szCs w:val="32"/>
        </w:rPr>
        <w:t>4</w:t>
      </w:r>
      <w:r>
        <w:rPr>
          <w:rFonts w:ascii="仿宋" w:eastAsia="仿宋" w:hAnsi="仿宋" w:cs="仿宋" w:hint="eastAsia"/>
          <w:color w:val="000000"/>
          <w:sz w:val="32"/>
          <w:szCs w:val="32"/>
        </w:rPr>
        <w:t>部分：厂房和设备有关主要检定仪器可参照表1-4-</w:t>
      </w:r>
      <w:r>
        <w:rPr>
          <w:rFonts w:ascii="仿宋" w:eastAsia="仿宋" w:hAnsi="仿宋" w:cs="仿宋"/>
          <w:color w:val="000000"/>
          <w:sz w:val="32"/>
          <w:szCs w:val="32"/>
        </w:rPr>
        <w:t>4</w:t>
      </w:r>
      <w:r>
        <w:rPr>
          <w:rFonts w:ascii="仿宋" w:eastAsia="仿宋" w:hAnsi="仿宋" w:cs="仿宋" w:hint="eastAsia"/>
          <w:color w:val="000000"/>
          <w:sz w:val="32"/>
          <w:szCs w:val="32"/>
        </w:rPr>
        <w:t>进行描述。</w:t>
      </w:r>
    </w:p>
    <w:p w:rsidR="009C19AF" w:rsidRDefault="009C19AF" w:rsidP="009C19AF">
      <w:pPr>
        <w:spacing w:afterLines="50" w:after="120"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表1-4-</w:t>
      </w:r>
      <w:r>
        <w:rPr>
          <w:rFonts w:ascii="仿宋" w:eastAsia="仿宋" w:hAnsi="仿宋" w:cs="仿宋"/>
          <w:color w:val="000000"/>
          <w:sz w:val="32"/>
          <w:szCs w:val="32"/>
        </w:rPr>
        <w:t>4</w:t>
      </w:r>
      <w:r>
        <w:rPr>
          <w:rFonts w:ascii="仿宋" w:eastAsia="仿宋" w:hAnsi="仿宋" w:cs="仿宋" w:hint="eastAsia"/>
          <w:color w:val="000000"/>
          <w:sz w:val="32"/>
          <w:szCs w:val="32"/>
        </w:rPr>
        <w:t>生产场地关键检定仪器设备清单</w:t>
      </w:r>
    </w:p>
    <w:tbl>
      <w:tblPr>
        <w:tblW w:w="5000" w:type="pct"/>
        <w:tblLook w:val="04A0" w:firstRow="1" w:lastRow="0" w:firstColumn="1" w:lastColumn="0" w:noHBand="0" w:noVBand="1"/>
      </w:tblPr>
      <w:tblGrid>
        <w:gridCol w:w="1122"/>
        <w:gridCol w:w="844"/>
        <w:gridCol w:w="1334"/>
        <w:gridCol w:w="1089"/>
        <w:gridCol w:w="1529"/>
        <w:gridCol w:w="1616"/>
        <w:gridCol w:w="960"/>
      </w:tblGrid>
      <w:tr w:rsidR="009C19AF" w:rsidTr="00B86A61">
        <w:trPr>
          <w:trHeight w:val="397"/>
        </w:trPr>
        <w:tc>
          <w:tcPr>
            <w:tcW w:w="661" w:type="pct"/>
            <w:tcBorders>
              <w:top w:val="single" w:sz="4" w:space="0" w:color="auto"/>
              <w:left w:val="single" w:sz="4" w:space="0" w:color="auto"/>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实验室名称</w:t>
            </w:r>
          </w:p>
        </w:tc>
        <w:tc>
          <w:tcPr>
            <w:tcW w:w="497" w:type="pct"/>
            <w:tcBorders>
              <w:top w:val="single" w:sz="4" w:space="0" w:color="auto"/>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序号</w:t>
            </w:r>
          </w:p>
        </w:tc>
        <w:tc>
          <w:tcPr>
            <w:tcW w:w="785" w:type="pct"/>
            <w:tcBorders>
              <w:top w:val="single" w:sz="4" w:space="0" w:color="auto"/>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设备名称</w:t>
            </w:r>
          </w:p>
        </w:tc>
        <w:tc>
          <w:tcPr>
            <w:tcW w:w="641" w:type="pct"/>
            <w:tcBorders>
              <w:top w:val="single" w:sz="4" w:space="0" w:color="auto"/>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规格</w:t>
            </w:r>
            <w:r>
              <w:rPr>
                <w:rFonts w:ascii="仿宋" w:eastAsia="仿宋" w:hAnsi="仿宋" w:cs="Arial"/>
                <w:color w:val="000000"/>
                <w:sz w:val="24"/>
                <w:szCs w:val="24"/>
              </w:rPr>
              <w:t>/型号</w:t>
            </w:r>
          </w:p>
        </w:tc>
        <w:tc>
          <w:tcPr>
            <w:tcW w:w="900" w:type="pct"/>
            <w:tcBorders>
              <w:top w:val="single" w:sz="4" w:space="0" w:color="auto"/>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设备编号</w:t>
            </w:r>
          </w:p>
        </w:tc>
        <w:tc>
          <w:tcPr>
            <w:tcW w:w="951" w:type="pct"/>
            <w:tcBorders>
              <w:top w:val="single" w:sz="4" w:space="0" w:color="auto"/>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检定项目</w:t>
            </w:r>
          </w:p>
        </w:tc>
        <w:tc>
          <w:tcPr>
            <w:tcW w:w="565" w:type="pct"/>
            <w:tcBorders>
              <w:top w:val="single" w:sz="4" w:space="0" w:color="auto"/>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备注</w:t>
            </w:r>
          </w:p>
        </w:tc>
      </w:tr>
      <w:tr w:rsidR="009C19AF" w:rsidTr="00B86A61">
        <w:trPr>
          <w:trHeight w:val="397"/>
        </w:trPr>
        <w:tc>
          <w:tcPr>
            <w:tcW w:w="661" w:type="pct"/>
            <w:vMerge w:val="restart"/>
            <w:tcBorders>
              <w:top w:val="nil"/>
              <w:left w:val="single" w:sz="4" w:space="0" w:color="auto"/>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97"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8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64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900"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95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397"/>
        </w:trPr>
        <w:tc>
          <w:tcPr>
            <w:tcW w:w="661" w:type="pct"/>
            <w:vMerge/>
            <w:tcBorders>
              <w:top w:val="nil"/>
              <w:left w:val="single" w:sz="4" w:space="0" w:color="auto"/>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p>
        </w:tc>
        <w:tc>
          <w:tcPr>
            <w:tcW w:w="497"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78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64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00"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5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397"/>
        </w:trPr>
        <w:tc>
          <w:tcPr>
            <w:tcW w:w="661" w:type="pct"/>
            <w:vMerge/>
            <w:tcBorders>
              <w:top w:val="nil"/>
              <w:left w:val="single" w:sz="4" w:space="0" w:color="auto"/>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p>
        </w:tc>
        <w:tc>
          <w:tcPr>
            <w:tcW w:w="497"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78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64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00"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5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397"/>
        </w:trPr>
        <w:tc>
          <w:tcPr>
            <w:tcW w:w="661" w:type="pct"/>
            <w:tcBorders>
              <w:top w:val="nil"/>
              <w:left w:val="single" w:sz="4" w:space="0" w:color="auto"/>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97"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8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64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900"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951"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5" w:type="pct"/>
            <w:tcBorders>
              <w:top w:val="nil"/>
              <w:left w:val="nil"/>
              <w:bottom w:val="single" w:sz="4" w:space="0" w:color="auto"/>
              <w:right w:val="single" w:sz="4" w:space="0" w:color="auto"/>
            </w:tcBorders>
            <w:vAlign w:val="center"/>
          </w:tcPr>
          <w:p w:rsidR="009C19AF" w:rsidRDefault="009C19AF" w:rsidP="00B86A61">
            <w:pPr>
              <w:widowControl/>
              <w:spacing w:afterLines="50" w:after="120"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bl>
    <w:p w:rsidR="009C19AF" w:rsidRDefault="009C19AF" w:rsidP="009C19AF">
      <w:pPr>
        <w:pStyle w:val="12"/>
        <w:spacing w:beforeLines="50" w:before="120" w:afterLines="50" w:after="120" w:line="580" w:lineRule="exact"/>
        <w:ind w:left="0" w:firstLineChars="200" w:firstLine="640"/>
        <w:jc w:val="left"/>
        <w:rPr>
          <w:rFonts w:ascii="仿宋" w:eastAsia="仿宋" w:hAnsi="仿宋" w:cs="宋体"/>
          <w:b/>
          <w:bCs/>
          <w:color w:val="000000"/>
          <w:sz w:val="32"/>
          <w:szCs w:val="32"/>
        </w:rPr>
      </w:pPr>
      <w:r>
        <w:rPr>
          <w:rFonts w:ascii="仿宋" w:eastAsia="仿宋" w:hAnsi="仿宋" w:cs="仿宋" w:hint="eastAsia"/>
          <w:color w:val="000000"/>
          <w:sz w:val="32"/>
          <w:szCs w:val="32"/>
        </w:rPr>
        <w:t xml:space="preserve">5.5 </w:t>
      </w:r>
      <w:r>
        <w:rPr>
          <w:rFonts w:ascii="仿宋" w:eastAsia="仿宋" w:hAnsi="仿宋" w:cs="仿宋"/>
          <w:color w:val="000000"/>
          <w:sz w:val="32"/>
          <w:szCs w:val="32"/>
        </w:rPr>
        <w:t>SMF</w:t>
      </w:r>
      <w:r>
        <w:rPr>
          <w:rFonts w:ascii="仿宋" w:eastAsia="仿宋" w:hAnsi="仿宋" w:cs="仿宋" w:hint="eastAsia"/>
          <w:color w:val="000000"/>
          <w:sz w:val="32"/>
          <w:szCs w:val="32"/>
        </w:rPr>
        <w:t>第5部分：生产有关物料管理和仓储章节，需简要描述生产所用的菌毒种、细胞库的管理要求，并参照表1-5-</w:t>
      </w:r>
      <w:r>
        <w:rPr>
          <w:rFonts w:ascii="仿宋" w:eastAsia="仿宋" w:hAnsi="仿宋" w:cs="仿宋"/>
          <w:color w:val="000000"/>
          <w:sz w:val="32"/>
          <w:szCs w:val="32"/>
        </w:rPr>
        <w:t>5</w:t>
      </w:r>
      <w:r>
        <w:rPr>
          <w:rFonts w:ascii="仿宋" w:eastAsia="仿宋" w:hAnsi="仿宋" w:cs="仿宋" w:hint="eastAsia"/>
          <w:color w:val="000000"/>
          <w:sz w:val="32"/>
          <w:szCs w:val="32"/>
        </w:rPr>
        <w:t>进行列出生产用菌毒种/细胞库清单。</w:t>
      </w:r>
    </w:p>
    <w:p w:rsidR="009C19AF" w:rsidRDefault="009C19AF" w:rsidP="009C19AF">
      <w:pPr>
        <w:spacing w:beforeLines="50" w:before="120" w:afterLines="50" w:after="120"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表1-5-</w:t>
      </w:r>
      <w:r>
        <w:rPr>
          <w:rFonts w:ascii="仿宋" w:eastAsia="仿宋" w:hAnsi="仿宋" w:cs="仿宋"/>
          <w:color w:val="000000"/>
          <w:sz w:val="32"/>
          <w:szCs w:val="32"/>
        </w:rPr>
        <w:t>5</w:t>
      </w:r>
      <w:r>
        <w:rPr>
          <w:rFonts w:ascii="仿宋" w:eastAsia="仿宋" w:hAnsi="仿宋" w:cs="仿宋" w:hint="eastAsia"/>
          <w:color w:val="000000"/>
          <w:sz w:val="32"/>
          <w:szCs w:val="32"/>
        </w:rPr>
        <w:t>生产用菌毒种</w:t>
      </w:r>
      <w:r>
        <w:rPr>
          <w:rFonts w:ascii="仿宋" w:eastAsia="仿宋" w:hAnsi="仿宋" w:cs="仿宋"/>
          <w:color w:val="000000"/>
          <w:sz w:val="32"/>
          <w:szCs w:val="32"/>
        </w:rPr>
        <w:t>/细胞库清单</w:t>
      </w:r>
    </w:p>
    <w:tbl>
      <w:tblPr>
        <w:tblStyle w:val="ad"/>
        <w:tblW w:w="5000" w:type="pct"/>
        <w:tblLook w:val="04A0" w:firstRow="1" w:lastRow="0" w:firstColumn="1" w:lastColumn="0" w:noHBand="0" w:noVBand="1"/>
      </w:tblPr>
      <w:tblGrid>
        <w:gridCol w:w="874"/>
        <w:gridCol w:w="1851"/>
        <w:gridCol w:w="1774"/>
        <w:gridCol w:w="2864"/>
        <w:gridCol w:w="1131"/>
      </w:tblGrid>
      <w:tr w:rsidR="009C19AF" w:rsidTr="00B86A61">
        <w:trPr>
          <w:trHeight w:val="397"/>
        </w:trPr>
        <w:tc>
          <w:tcPr>
            <w:tcW w:w="514"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序号</w:t>
            </w:r>
          </w:p>
        </w:tc>
        <w:tc>
          <w:tcPr>
            <w:tcW w:w="1089"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种子批</w:t>
            </w:r>
            <w:r>
              <w:rPr>
                <w:rFonts w:ascii="仿宋" w:eastAsia="仿宋" w:hAnsi="仿宋" w:cs="Arial"/>
                <w:color w:val="000000"/>
                <w:sz w:val="24"/>
                <w:szCs w:val="24"/>
              </w:rPr>
              <w:t>/细胞库名称</w:t>
            </w:r>
          </w:p>
        </w:tc>
        <w:tc>
          <w:tcPr>
            <w:tcW w:w="1044"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保存地点</w:t>
            </w:r>
          </w:p>
        </w:tc>
        <w:tc>
          <w:tcPr>
            <w:tcW w:w="1686"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保存条件</w:t>
            </w:r>
            <w:r>
              <w:rPr>
                <w:rFonts w:ascii="仿宋" w:eastAsia="仿宋" w:hAnsi="仿宋" w:cs="Arial"/>
                <w:color w:val="000000"/>
                <w:sz w:val="24"/>
                <w:szCs w:val="24"/>
              </w:rPr>
              <w:t>(如2-8</w:t>
            </w:r>
            <w:r>
              <w:rPr>
                <w:rFonts w:ascii="仿宋" w:eastAsia="仿宋" w:hAnsi="仿宋" w:cs="Arial" w:hint="eastAsia"/>
                <w:color w:val="000000"/>
                <w:sz w:val="24"/>
                <w:szCs w:val="24"/>
              </w:rPr>
              <w:t>℃冰箱、</w:t>
            </w:r>
            <w:r>
              <w:rPr>
                <w:rFonts w:ascii="仿宋" w:eastAsia="仿宋" w:hAnsi="仿宋" w:cs="Arial"/>
                <w:color w:val="000000"/>
                <w:sz w:val="24"/>
                <w:szCs w:val="24"/>
              </w:rPr>
              <w:t>-20</w:t>
            </w:r>
            <w:r>
              <w:rPr>
                <w:rFonts w:ascii="仿宋" w:eastAsia="仿宋" w:hAnsi="仿宋" w:cs="Arial" w:hint="eastAsia"/>
                <w:color w:val="000000"/>
                <w:sz w:val="24"/>
                <w:szCs w:val="24"/>
              </w:rPr>
              <w:t>℃冷柜、液氮罐等</w:t>
            </w:r>
            <w:r>
              <w:rPr>
                <w:rFonts w:ascii="仿宋" w:eastAsia="仿宋" w:hAnsi="仿宋" w:cs="Arial"/>
                <w:color w:val="000000"/>
                <w:sz w:val="24"/>
                <w:szCs w:val="24"/>
              </w:rPr>
              <w:t>)</w:t>
            </w:r>
          </w:p>
        </w:tc>
        <w:tc>
          <w:tcPr>
            <w:tcW w:w="666" w:type="pct"/>
            <w:vAlign w:val="center"/>
          </w:tcPr>
          <w:p w:rsidR="009C19AF" w:rsidRDefault="009C19AF" w:rsidP="00B86A61">
            <w:pPr>
              <w:widowControl/>
              <w:spacing w:afterLines="50" w:after="120" w:line="580" w:lineRule="exact"/>
              <w:jc w:val="center"/>
              <w:rPr>
                <w:rFonts w:ascii="仿宋" w:eastAsia="仿宋" w:hAnsi="仿宋" w:cs="Arial"/>
                <w:color w:val="000000"/>
                <w:sz w:val="24"/>
                <w:szCs w:val="24"/>
              </w:rPr>
            </w:pPr>
            <w:r>
              <w:rPr>
                <w:rFonts w:ascii="仿宋" w:eastAsia="仿宋" w:hAnsi="仿宋" w:cs="Arial" w:hint="eastAsia"/>
                <w:color w:val="000000"/>
                <w:sz w:val="24"/>
                <w:szCs w:val="24"/>
              </w:rPr>
              <w:t>备注</w:t>
            </w:r>
          </w:p>
        </w:tc>
      </w:tr>
      <w:tr w:rsidR="009C19AF" w:rsidTr="00B86A61">
        <w:trPr>
          <w:trHeight w:val="397"/>
        </w:trPr>
        <w:tc>
          <w:tcPr>
            <w:tcW w:w="514" w:type="pct"/>
            <w:vAlign w:val="center"/>
          </w:tcPr>
          <w:p w:rsidR="009C19AF" w:rsidRDefault="009C19AF" w:rsidP="00B86A61">
            <w:pPr>
              <w:spacing w:beforeLines="50" w:before="120" w:afterLines="50" w:after="120" w:line="580" w:lineRule="exact"/>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1</w:t>
            </w:r>
          </w:p>
        </w:tc>
        <w:tc>
          <w:tcPr>
            <w:tcW w:w="1089"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r>
              <w:rPr>
                <w:rFonts w:ascii="仿宋" w:eastAsia="仿宋" w:hAnsi="仿宋" w:cs="宋体" w:hint="eastAsia"/>
                <w:color w:val="000000"/>
                <w:sz w:val="24"/>
                <w:szCs w:val="24"/>
              </w:rPr>
              <w:t>***</w:t>
            </w:r>
          </w:p>
        </w:tc>
        <w:tc>
          <w:tcPr>
            <w:tcW w:w="1044"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r>
              <w:rPr>
                <w:rFonts w:ascii="仿宋" w:eastAsia="仿宋" w:hAnsi="仿宋" w:cs="宋体" w:hint="eastAsia"/>
                <w:color w:val="000000"/>
                <w:sz w:val="24"/>
                <w:szCs w:val="24"/>
              </w:rPr>
              <w:t>***</w:t>
            </w:r>
          </w:p>
        </w:tc>
        <w:tc>
          <w:tcPr>
            <w:tcW w:w="1686"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r>
              <w:rPr>
                <w:rFonts w:ascii="仿宋" w:eastAsia="仿宋" w:hAnsi="仿宋" w:cs="宋体" w:hint="eastAsia"/>
                <w:color w:val="000000"/>
                <w:sz w:val="24"/>
                <w:szCs w:val="24"/>
              </w:rPr>
              <w:t>***</w:t>
            </w:r>
          </w:p>
        </w:tc>
        <w:tc>
          <w:tcPr>
            <w:tcW w:w="666"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r>
              <w:rPr>
                <w:rFonts w:ascii="仿宋" w:eastAsia="仿宋" w:hAnsi="仿宋" w:cs="宋体" w:hint="eastAsia"/>
                <w:color w:val="000000"/>
                <w:sz w:val="24"/>
                <w:szCs w:val="24"/>
              </w:rPr>
              <w:t>***</w:t>
            </w:r>
          </w:p>
        </w:tc>
      </w:tr>
      <w:tr w:rsidR="009C19AF" w:rsidTr="00B86A61">
        <w:trPr>
          <w:trHeight w:val="397"/>
        </w:trPr>
        <w:tc>
          <w:tcPr>
            <w:tcW w:w="514" w:type="pct"/>
            <w:vAlign w:val="center"/>
          </w:tcPr>
          <w:p w:rsidR="009C19AF" w:rsidRDefault="009C19AF" w:rsidP="00B86A61">
            <w:pPr>
              <w:spacing w:beforeLines="50" w:before="120" w:afterLines="50" w:after="120" w:line="580" w:lineRule="exact"/>
              <w:jc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1089"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c>
          <w:tcPr>
            <w:tcW w:w="1044"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c>
          <w:tcPr>
            <w:tcW w:w="1686"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c>
          <w:tcPr>
            <w:tcW w:w="666"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r>
      <w:tr w:rsidR="009C19AF" w:rsidTr="00B86A61">
        <w:trPr>
          <w:trHeight w:val="397"/>
        </w:trPr>
        <w:tc>
          <w:tcPr>
            <w:tcW w:w="514" w:type="pct"/>
            <w:vAlign w:val="center"/>
          </w:tcPr>
          <w:p w:rsidR="009C19AF" w:rsidRDefault="009C19AF" w:rsidP="00B86A61">
            <w:pPr>
              <w:spacing w:beforeLines="50" w:before="120" w:afterLines="50" w:after="120" w:line="580" w:lineRule="exact"/>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1089"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c>
          <w:tcPr>
            <w:tcW w:w="1044"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c>
          <w:tcPr>
            <w:tcW w:w="1686"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c>
          <w:tcPr>
            <w:tcW w:w="666" w:type="pct"/>
            <w:vAlign w:val="center"/>
          </w:tcPr>
          <w:p w:rsidR="009C19AF" w:rsidRDefault="009C19AF" w:rsidP="00B86A61">
            <w:pPr>
              <w:spacing w:beforeLines="50" w:before="120" w:afterLines="50" w:after="120" w:line="580" w:lineRule="exact"/>
              <w:jc w:val="center"/>
              <w:rPr>
                <w:rFonts w:ascii="仿宋" w:eastAsia="仿宋" w:hAnsi="仿宋"/>
                <w:sz w:val="24"/>
                <w:szCs w:val="24"/>
              </w:rPr>
            </w:pPr>
          </w:p>
        </w:tc>
      </w:tr>
    </w:tbl>
    <w:p w:rsidR="009C19AF" w:rsidRDefault="009C19AF" w:rsidP="009C19AF">
      <w:pPr>
        <w:spacing w:line="580" w:lineRule="exact"/>
        <w:rPr>
          <w:rFonts w:ascii="仿宋" w:eastAsia="仿宋" w:hAnsi="仿宋" w:cs="仿宋"/>
          <w:color w:val="000000"/>
          <w:sz w:val="28"/>
          <w:szCs w:val="28"/>
        </w:rPr>
      </w:pPr>
    </w:p>
    <w:p w:rsidR="009C19AF" w:rsidRDefault="009C19AF" w:rsidP="009C19AF">
      <w:pPr>
        <w:widowControl/>
        <w:spacing w:line="580" w:lineRule="exact"/>
        <w:jc w:val="left"/>
        <w:rPr>
          <w:rFonts w:ascii="仿宋" w:eastAsia="仿宋" w:hAnsi="仿宋" w:cs="仿宋_GB2312"/>
          <w:color w:val="000000"/>
          <w:kern w:val="0"/>
          <w:sz w:val="32"/>
          <w:szCs w:val="32"/>
        </w:rPr>
        <w:sectPr w:rsidR="009C19AF">
          <w:pgSz w:w="11906" w:h="16838"/>
          <w:pgMar w:top="1440" w:right="1701" w:bottom="1440" w:left="1701" w:header="851" w:footer="851" w:gutter="0"/>
          <w:cols w:space="720"/>
          <w:docGrid w:linePitch="312"/>
        </w:sectPr>
      </w:pPr>
    </w:p>
    <w:p w:rsidR="009C19AF" w:rsidRDefault="009C19AF" w:rsidP="009C19AF">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附件1-5</w:t>
      </w:r>
    </w:p>
    <w:p w:rsidR="009C19AF" w:rsidRDefault="009C19AF" w:rsidP="009C19AF">
      <w:pPr>
        <w:spacing w:line="580" w:lineRule="exact"/>
        <w:jc w:val="center"/>
        <w:rPr>
          <w:rFonts w:ascii="方正小标宋简体" w:eastAsia="方正小标宋简体" w:hAnsi="方正小标宋简体" w:cs="方正小标宋简体"/>
          <w:color w:val="000000"/>
          <w:spacing w:val="-7"/>
          <w:sz w:val="40"/>
          <w:szCs w:val="40"/>
        </w:rPr>
      </w:pPr>
      <w:r>
        <w:rPr>
          <w:rFonts w:ascii="方正小标宋简体" w:eastAsia="方正小标宋简体" w:hAnsi="方正小标宋简体" w:cs="方正小标宋简体" w:hint="eastAsia"/>
          <w:color w:val="000000"/>
          <w:spacing w:val="-7"/>
          <w:sz w:val="40"/>
          <w:szCs w:val="40"/>
        </w:rPr>
        <w:t>单采血浆站场地主文件编制指南</w:t>
      </w:r>
    </w:p>
    <w:p w:rsidR="009C19AF" w:rsidRDefault="009C19AF" w:rsidP="009C19AF">
      <w:pPr>
        <w:spacing w:line="580" w:lineRule="exact"/>
        <w:jc w:val="center"/>
        <w:rPr>
          <w:rFonts w:ascii="方正小标宋简体" w:eastAsia="方正小标宋简体" w:hAnsi="方正小标宋简体" w:cs="方正小标宋简体"/>
          <w:color w:val="000000"/>
          <w:spacing w:val="-7"/>
          <w:sz w:val="40"/>
          <w:szCs w:val="40"/>
        </w:rPr>
      </w:pPr>
      <w:r>
        <w:rPr>
          <w:rFonts w:ascii="方正楷体_GBK" w:eastAsia="方正楷体_GBK" w:hAnsi="方正楷体_GBK" w:cs="方正楷体_GBK" w:hint="eastAsia"/>
          <w:color w:val="000000"/>
          <w:spacing w:val="-7"/>
          <w:sz w:val="36"/>
          <w:szCs w:val="36"/>
        </w:rPr>
        <w:t>（征求意见稿）</w:t>
      </w: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t>1 概述</w:t>
      </w:r>
    </w:p>
    <w:p w:rsidR="009C19AF" w:rsidRDefault="009C19AF" w:rsidP="009C19AF">
      <w:pPr>
        <w:pStyle w:val="a5"/>
        <w:spacing w:line="580" w:lineRule="exact"/>
        <w:ind w:firstLineChars="200"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我国血液制品生产用原料血浆主要来源于原料血浆采集单位（以下简称“单采血浆站”），因此单采血浆站管理是保证原料血浆质量和安全性的主要因素。单采血浆站场地主文件（以下简称PSMF）由血液制品上市许可持有人负责编写，单采血浆站应当配合持有人应按照</w:t>
      </w:r>
      <w:r>
        <w:rPr>
          <w:rFonts w:ascii="仿宋" w:eastAsia="仿宋" w:hAnsi="仿宋" w:hint="eastAsia"/>
          <w:color w:val="000000"/>
          <w:sz w:val="32"/>
          <w:szCs w:val="32"/>
        </w:rPr>
        <w:t>《药品生产场地主文件编制指南》</w:t>
      </w:r>
      <w:r>
        <w:rPr>
          <w:rFonts w:ascii="仿宋" w:eastAsia="仿宋" w:hAnsi="仿宋" w:cs="仿宋_GB2312" w:hint="eastAsia"/>
          <w:color w:val="000000"/>
          <w:sz w:val="32"/>
          <w:szCs w:val="32"/>
        </w:rPr>
        <w:t>及时提交P</w:t>
      </w:r>
      <w:r>
        <w:rPr>
          <w:rFonts w:ascii="仿宋" w:eastAsia="仿宋" w:hAnsi="仿宋" w:cs="仿宋_GB2312"/>
          <w:color w:val="000000"/>
          <w:sz w:val="32"/>
          <w:szCs w:val="32"/>
        </w:rPr>
        <w:t>SMF</w:t>
      </w:r>
      <w:r>
        <w:rPr>
          <w:rFonts w:ascii="仿宋" w:eastAsia="仿宋" w:hAnsi="仿宋" w:cs="仿宋_GB2312" w:hint="eastAsia"/>
          <w:color w:val="000000"/>
          <w:sz w:val="32"/>
          <w:szCs w:val="32"/>
        </w:rPr>
        <w:t>给药品检查机构。</w:t>
      </w:r>
    </w:p>
    <w:p w:rsidR="009C19AF" w:rsidRDefault="009C19AF" w:rsidP="009C19AF">
      <w:pPr>
        <w:pStyle w:val="a5"/>
        <w:spacing w:line="580" w:lineRule="exact"/>
        <w:ind w:firstLineChars="200"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PSMF主要提供关于血浆来源、血浆采集场地、采集管理及程序，包括献浆者的筛选过程、血浆的检测及其程序、流行病学数据、检测结果等信息，为药品检查机构制定延伸检查计划及现场检查提供参考。</w:t>
      </w: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t>2 目的及范围</w:t>
      </w:r>
    </w:p>
    <w:p w:rsidR="009C19AF" w:rsidRDefault="009C19AF" w:rsidP="009C19AF">
      <w:pPr>
        <w:spacing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rPr>
        <w:t>本指南旨在为血液制品上市许可持有人提供编制</w:t>
      </w:r>
      <w:r>
        <w:rPr>
          <w:rFonts w:ascii="仿宋" w:eastAsia="仿宋" w:hAnsi="仿宋" w:hint="eastAsia"/>
          <w:color w:val="000000"/>
          <w:sz w:val="32"/>
          <w:szCs w:val="32"/>
        </w:rPr>
        <w:t>并持续更新</w:t>
      </w:r>
      <w:r>
        <w:rPr>
          <w:rFonts w:ascii="仿宋" w:eastAsia="仿宋" w:hAnsi="仿宋" w:cs="仿宋_GB2312" w:hint="eastAsia"/>
          <w:color w:val="000000"/>
          <w:sz w:val="32"/>
          <w:szCs w:val="32"/>
        </w:rPr>
        <w:t>PSMF指导，以进一步加强对原料血浆采集单位质量审核及血浆来源追溯管理。</w:t>
      </w:r>
      <w:r>
        <w:rPr>
          <w:rFonts w:ascii="仿宋" w:eastAsia="仿宋" w:hAnsi="仿宋" w:cs="仿宋_GB2312" w:hint="eastAsia"/>
          <w:color w:val="000000"/>
          <w:sz w:val="32"/>
          <w:szCs w:val="32"/>
          <w:shd w:val="clear" w:color="auto" w:fill="FFFFFF"/>
        </w:rPr>
        <w:t>适用于湖北省内</w:t>
      </w:r>
      <w:r>
        <w:rPr>
          <w:rFonts w:ascii="仿宋" w:eastAsia="仿宋" w:hAnsi="仿宋" w:cs="仿宋_GB2312" w:hint="eastAsia"/>
          <w:color w:val="000000"/>
          <w:sz w:val="32"/>
          <w:szCs w:val="32"/>
        </w:rPr>
        <w:t>血液制品上市许可持有人供应原料血浆的</w:t>
      </w:r>
      <w:r>
        <w:rPr>
          <w:rFonts w:ascii="仿宋" w:eastAsia="仿宋" w:hAnsi="仿宋" w:cs="仿宋_GB2312" w:hint="eastAsia"/>
          <w:color w:val="000000"/>
          <w:sz w:val="32"/>
          <w:szCs w:val="32"/>
          <w:shd w:val="clear" w:color="auto" w:fill="FFFFFF"/>
        </w:rPr>
        <w:t>单采血浆站。企业应参考区域或国家监管机构的要求确定是否准备该文件。</w:t>
      </w: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t>3 定义</w:t>
      </w:r>
    </w:p>
    <w:p w:rsidR="009C19AF" w:rsidRDefault="009C19AF" w:rsidP="009C19AF">
      <w:pPr>
        <w:pStyle w:val="ac"/>
        <w:shd w:val="clear" w:color="auto" w:fill="FFFFFF"/>
        <w:spacing w:before="0" w:beforeAutospacing="0" w:after="0" w:afterAutospacing="0"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rPr>
        <w:t>3.1 单采血浆站</w:t>
      </w:r>
      <w:r>
        <w:rPr>
          <w:rFonts w:ascii="仿宋" w:eastAsia="仿宋" w:hAnsi="仿宋" w:cs="仿宋_GB2312" w:hint="eastAsia"/>
          <w:color w:val="000000"/>
          <w:sz w:val="32"/>
          <w:szCs w:val="32"/>
          <w:shd w:val="clear" w:color="auto" w:fill="FFFFFF"/>
        </w:rPr>
        <w:t>场地主文件</w:t>
      </w:r>
      <w:r>
        <w:rPr>
          <w:rFonts w:ascii="仿宋" w:eastAsia="仿宋" w:hAnsi="仿宋" w:hint="eastAsia"/>
          <w:color w:val="000000"/>
          <w:sz w:val="32"/>
          <w:szCs w:val="32"/>
        </w:rPr>
        <w:t>（PSMF）</w:t>
      </w:r>
      <w:r>
        <w:rPr>
          <w:rFonts w:ascii="仿宋" w:eastAsia="仿宋" w:hAnsi="仿宋" w:cs="仿宋_GB2312" w:hint="eastAsia"/>
          <w:color w:val="000000"/>
          <w:sz w:val="32"/>
          <w:szCs w:val="32"/>
          <w:shd w:val="clear" w:color="auto" w:fill="FFFFFF"/>
        </w:rPr>
        <w:t>：本指南中是指血液制品上市许可持有人组织单采血浆站编制的关于单采血浆站场地及其移动采集设备、原料血浆</w:t>
      </w:r>
      <w:r>
        <w:rPr>
          <w:rFonts w:ascii="仿宋" w:eastAsia="仿宋" w:hAnsi="仿宋" w:cs="仿宋_GB2312" w:hint="eastAsia"/>
          <w:color w:val="000000"/>
          <w:kern w:val="2"/>
          <w:sz w:val="32"/>
          <w:szCs w:val="32"/>
        </w:rPr>
        <w:t>采集管理及程序、献浆</w:t>
      </w:r>
      <w:r>
        <w:rPr>
          <w:rFonts w:ascii="仿宋" w:eastAsia="仿宋" w:hAnsi="仿宋" w:cs="仿宋_GB2312" w:hint="eastAsia"/>
          <w:color w:val="000000"/>
          <w:kern w:val="2"/>
          <w:sz w:val="32"/>
          <w:szCs w:val="32"/>
        </w:rPr>
        <w:lastRenderedPageBreak/>
        <w:t>者的筛选过程、血浆的检测及其程序、流行病学监测数据等</w:t>
      </w:r>
      <w:r>
        <w:rPr>
          <w:rFonts w:ascii="仿宋" w:eastAsia="仿宋" w:hAnsi="仿宋" w:cs="仿宋_GB2312" w:hint="eastAsia"/>
          <w:color w:val="000000"/>
          <w:sz w:val="32"/>
          <w:szCs w:val="32"/>
          <w:shd w:val="clear" w:color="auto" w:fill="FFFFFF"/>
        </w:rPr>
        <w:t>真实信息文件。</w:t>
      </w:r>
    </w:p>
    <w:p w:rsidR="009C19AF" w:rsidRDefault="009C19AF" w:rsidP="009C19AF">
      <w:pPr>
        <w:spacing w:before="120" w:after="120" w:line="580" w:lineRule="exact"/>
        <w:ind w:firstLineChars="200" w:firstLine="64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3.2 单采血浆站：是指供应血液制品生产用原料血浆的经批准设立的采集单位，负责原料血浆采集、检测、处理、储存、运输和放行等活动，并包括移动站点。其中移动站点是指用于原料血浆采集临时或可移动的场所，该场所位于单采血浆站之外但受其控制。</w:t>
      </w:r>
    </w:p>
    <w:p w:rsidR="009C19AF" w:rsidRDefault="009C19AF" w:rsidP="009C19AF">
      <w:pPr>
        <w:pStyle w:val="ac"/>
        <w:shd w:val="clear" w:color="auto" w:fill="FFFFFF"/>
        <w:spacing w:before="0" w:beforeAutospacing="0" w:after="0" w:afterAutospacing="0" w:line="58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3.3 献浆员：本指南是指确定身体状况良好。自愿捐献血液制品生产用原料血浆的人员。</w:t>
      </w: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t>4 基本要求</w:t>
      </w:r>
    </w:p>
    <w:p w:rsidR="009C19AF" w:rsidRDefault="009C19AF" w:rsidP="009C19AF">
      <w:pPr>
        <w:pStyle w:val="ac"/>
        <w:shd w:val="clear" w:color="auto" w:fill="FFFFFF"/>
        <w:spacing w:before="0" w:beforeAutospacing="0" w:after="0" w:afterAutospacing="0"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4.1 PSMF编写基本要求按照药物制剂SMF执行。血液制品上市许可持有人</w:t>
      </w:r>
      <w:r>
        <w:rPr>
          <w:rFonts w:ascii="仿宋" w:eastAsia="仿宋" w:hAnsi="仿宋" w:cs="仿宋_GB2312"/>
          <w:color w:val="000000"/>
          <w:sz w:val="32"/>
          <w:szCs w:val="32"/>
        </w:rPr>
        <w:t>对此文件中信息的真实性和完整性负责</w:t>
      </w:r>
      <w:r>
        <w:rPr>
          <w:rFonts w:ascii="仿宋" w:eastAsia="仿宋" w:hAnsi="仿宋" w:cs="仿宋_GB2312" w:hint="eastAsia"/>
          <w:color w:val="000000"/>
          <w:sz w:val="32"/>
          <w:szCs w:val="32"/>
          <w:shd w:val="clear" w:color="auto" w:fill="FFFFFF"/>
        </w:rPr>
        <w:t>。并应当有版本号、生效日期、变更历史等并经本企业的法定代表人或者企业负责人批准，应当按照《药品生产质量管理规范》的有关要求进行管理。</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4.2 PSMF按照附件1-5-1《</w:t>
      </w:r>
      <w:r>
        <w:rPr>
          <w:rFonts w:ascii="仿宋" w:eastAsia="仿宋" w:hAnsi="仿宋" w:cs="仿宋" w:hint="eastAsia"/>
          <w:color w:val="000000"/>
          <w:sz w:val="32"/>
          <w:szCs w:val="32"/>
        </w:rPr>
        <w:t>单采血浆站场地主文件格式</w:t>
      </w:r>
      <w:r>
        <w:rPr>
          <w:rFonts w:ascii="仿宋" w:eastAsia="仿宋" w:hAnsi="仿宋" w:cs="仿宋_GB2312" w:hint="eastAsia"/>
          <w:color w:val="000000"/>
          <w:kern w:val="0"/>
          <w:sz w:val="32"/>
          <w:szCs w:val="32"/>
          <w:shd w:val="clear" w:color="auto" w:fill="FFFFFF"/>
        </w:rPr>
        <w:t xml:space="preserve">》编制。包括单采血浆站概况（单采血浆站基本信息、单采血浆站许可情况、监管检查及变更情况、采浆情况等）、单采血浆站质量管理、人员、场地和设备、安全与卫生、血浆检测、血浆管理、献浆员的管理及投诉、原料血浆质量回顾等内容。 </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4.3 PSMF可按照附件1-5-2《</w:t>
      </w:r>
      <w:r>
        <w:rPr>
          <w:rFonts w:ascii="仿宋" w:eastAsia="仿宋" w:hAnsi="仿宋" w:cs="仿宋" w:hint="eastAsia"/>
          <w:color w:val="000000"/>
          <w:sz w:val="32"/>
          <w:szCs w:val="32"/>
        </w:rPr>
        <w:t>单采血浆站场地主文件编制解释性指南</w:t>
      </w:r>
      <w:r>
        <w:rPr>
          <w:rFonts w:ascii="仿宋" w:eastAsia="仿宋" w:hAnsi="仿宋" w:cs="仿宋_GB2312" w:hint="eastAsia"/>
          <w:color w:val="000000"/>
          <w:kern w:val="0"/>
          <w:sz w:val="32"/>
          <w:szCs w:val="32"/>
          <w:shd w:val="clear" w:color="auto" w:fill="FFFFFF"/>
        </w:rPr>
        <w:t>》编写，并可根据单采血浆站生产质量管理规范及《药品生产质量管理规范》血液制品附录管理要求，或血液制</w:t>
      </w:r>
      <w:r>
        <w:rPr>
          <w:rFonts w:ascii="仿宋" w:eastAsia="仿宋" w:hAnsi="仿宋" w:cs="仿宋_GB2312" w:hint="eastAsia"/>
          <w:color w:val="000000"/>
          <w:kern w:val="0"/>
          <w:sz w:val="32"/>
          <w:szCs w:val="32"/>
          <w:shd w:val="clear" w:color="auto" w:fill="FFFFFF"/>
        </w:rPr>
        <w:lastRenderedPageBreak/>
        <w:t>品上市许可持有人SMF文件要求，增加或删去无关的信息数据或条目。</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4.4 PSMF应经单采血浆站批准和血液制品上市许可持有人审核同意，并根据场地信息变化情况及时更新，建立文件修订历史。例如：血液制品上市许可持有人一般有多个单采血浆站，单采血浆站PSMF由其法定代表人批准，持有人对多个单采血浆站PSMF信息进行汇集，连同SMF一并提交药品检查机构。</w:t>
      </w: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t>5 参考文件</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5.1《血液制品管理条例》</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5.2《单采血浆站管理办法》《单采血浆站基本标准》及《单采血浆站质量管理规范》</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5.3《药品生产质量管理规范》血液制品附录</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5.4《中华人民共和国药典》“血液制品生产用人血浆”规定</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5.5 PICS PE 008-4 制药企业场地主文件（SMF）的编写说明</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5.6 PICS PI019-3 单采血浆站主文件</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5.7 PICS PI 020-3 血浆仓库场地主文件</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5.8 EMA血浆主文件（PMF）科学数据要求指南</w:t>
      </w:r>
    </w:p>
    <w:p w:rsidR="009C19AF" w:rsidRDefault="009C19AF" w:rsidP="009C19AF">
      <w:pPr>
        <w:spacing w:line="58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5.9 WHO 血液机构良好生产规范指南</w:t>
      </w:r>
    </w:p>
    <w:p w:rsidR="009C19AF" w:rsidRDefault="009C19AF" w:rsidP="009C19AF">
      <w:pPr>
        <w:suppressAutoHyphens/>
        <w:spacing w:line="580" w:lineRule="exact"/>
        <w:rPr>
          <w:rFonts w:ascii="黑体" w:eastAsia="黑体" w:hAnsi="黑体" w:cs="黑体"/>
          <w:sz w:val="32"/>
          <w:szCs w:val="32"/>
        </w:rPr>
        <w:sectPr w:rsidR="009C19AF">
          <w:pgSz w:w="11906" w:h="16838"/>
          <w:pgMar w:top="1440" w:right="1701" w:bottom="1440" w:left="1701" w:header="851" w:footer="851" w:gutter="0"/>
          <w:cols w:space="720"/>
          <w:docGrid w:linePitch="312"/>
        </w:sectPr>
      </w:pP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lastRenderedPageBreak/>
        <w:t>6 附件</w:t>
      </w:r>
    </w:p>
    <w:p w:rsidR="009C19AF" w:rsidRDefault="009C19AF" w:rsidP="009C19AF">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附件1-5-1 单采血浆站场地主文件格式</w:t>
      </w:r>
    </w:p>
    <w:p w:rsidR="009C19AF" w:rsidRDefault="009C19AF" w:rsidP="009C19AF">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附件1-5-2 单采血浆站场地主文件编制解释性指南</w:t>
      </w:r>
    </w:p>
    <w:p w:rsidR="009C19AF" w:rsidRDefault="009C19AF" w:rsidP="009C19AF">
      <w:pPr>
        <w:spacing w:line="580" w:lineRule="exact"/>
        <w:ind w:firstLineChars="500" w:firstLine="1400"/>
        <w:jc w:val="left"/>
        <w:rPr>
          <w:rFonts w:ascii="仿宋" w:eastAsia="仿宋" w:hAnsi="仿宋" w:cs="仿宋"/>
          <w:color w:val="000000"/>
          <w:sz w:val="28"/>
          <w:szCs w:val="28"/>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pPr>
    </w:p>
    <w:p w:rsidR="009C19AF" w:rsidRDefault="009C19AF" w:rsidP="009C19AF">
      <w:pPr>
        <w:spacing w:line="580" w:lineRule="exact"/>
        <w:rPr>
          <w:rFonts w:ascii="仿宋" w:eastAsia="仿宋" w:hAnsi="仿宋" w:cs="仿宋"/>
          <w:color w:val="000000"/>
          <w:sz w:val="32"/>
          <w:szCs w:val="32"/>
        </w:rPr>
        <w:sectPr w:rsidR="009C19AF">
          <w:pgSz w:w="11906" w:h="16838"/>
          <w:pgMar w:top="1440" w:right="1701" w:bottom="1440" w:left="1701" w:header="851" w:footer="851" w:gutter="0"/>
          <w:cols w:space="720"/>
          <w:docGrid w:linePitch="312"/>
        </w:sectPr>
      </w:pPr>
    </w:p>
    <w:p w:rsidR="009C19AF" w:rsidRDefault="009C19AF" w:rsidP="009C19AF">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 xml:space="preserve">附件1-5-1 </w:t>
      </w:r>
    </w:p>
    <w:p w:rsidR="009C19AF" w:rsidRDefault="009C19AF" w:rsidP="009C19AF">
      <w:pPr>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单采血浆站场地主文件格式</w:t>
      </w:r>
    </w:p>
    <w:p w:rsidR="009C19AF" w:rsidRDefault="009C19AF" w:rsidP="009C19AF">
      <w:pPr>
        <w:spacing w:line="580" w:lineRule="exact"/>
        <w:jc w:val="center"/>
        <w:rPr>
          <w:rFonts w:ascii="方正小标宋简体" w:eastAsia="方正小标宋简体" w:hAnsi="方正小标宋简体" w:cs="方正小标宋简体"/>
          <w:sz w:val="40"/>
          <w:szCs w:val="40"/>
        </w:rPr>
      </w:pPr>
      <w:r>
        <w:rPr>
          <w:rFonts w:ascii="方正楷体_GBK" w:eastAsia="方正楷体_GBK" w:hAnsi="方正楷体_GBK" w:cs="方正楷体_GBK" w:hint="eastAsia"/>
          <w:color w:val="000000"/>
          <w:spacing w:val="-7"/>
          <w:sz w:val="36"/>
          <w:szCs w:val="36"/>
        </w:rPr>
        <w:t>（征求意见稿）</w:t>
      </w: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t>1单采血浆站概况</w:t>
      </w:r>
    </w:p>
    <w:p w:rsidR="009C19AF" w:rsidRDefault="009C19AF" w:rsidP="009C19A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1.1 基本信息</w:t>
      </w:r>
    </w:p>
    <w:p w:rsidR="009C19AF" w:rsidRDefault="009C19AF" w:rsidP="009C19A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1.2采浆许可情况</w:t>
      </w:r>
    </w:p>
    <w:p w:rsidR="009C19AF" w:rsidRDefault="009C19AF" w:rsidP="009C19A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1.3监管检查情况</w:t>
      </w:r>
    </w:p>
    <w:p w:rsidR="009C19AF" w:rsidRDefault="009C19AF" w:rsidP="009C19AF">
      <w:pPr>
        <w:spacing w:line="580" w:lineRule="exact"/>
        <w:rPr>
          <w:rFonts w:ascii="仿宋" w:eastAsia="仿宋" w:hAnsi="仿宋" w:cs="仿宋"/>
          <w:bCs/>
          <w:sz w:val="32"/>
          <w:szCs w:val="32"/>
        </w:rPr>
      </w:pPr>
      <w:r>
        <w:rPr>
          <w:rFonts w:ascii="黑体" w:eastAsia="黑体" w:hAnsi="黑体" w:cs="黑体" w:hint="eastAsia"/>
          <w:sz w:val="32"/>
          <w:szCs w:val="32"/>
        </w:rPr>
        <w:t>2</w:t>
      </w:r>
      <w:bookmarkStart w:id="1" w:name="_Toc146401844"/>
      <w:r>
        <w:rPr>
          <w:rFonts w:ascii="黑体" w:eastAsia="黑体" w:hAnsi="黑体" w:cs="黑体" w:hint="eastAsia"/>
          <w:sz w:val="32"/>
          <w:szCs w:val="32"/>
        </w:rPr>
        <w:t>单采血浆站质量管理</w:t>
      </w:r>
      <w:bookmarkEnd w:id="1"/>
    </w:p>
    <w:p w:rsidR="009C19AF" w:rsidRDefault="009C19AF" w:rsidP="009C19AF">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2.1 质量体系</w:t>
      </w:r>
    </w:p>
    <w:p w:rsidR="009C19AF" w:rsidRDefault="009C19AF" w:rsidP="009C19AF">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2.2 人员</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bCs/>
          <w:sz w:val="32"/>
          <w:szCs w:val="32"/>
        </w:rPr>
        <w:t>2.3 设施</w:t>
      </w:r>
      <w:r>
        <w:rPr>
          <w:rFonts w:ascii="仿宋" w:eastAsia="仿宋" w:hAnsi="仿宋" w:cs="仿宋" w:hint="eastAsia"/>
          <w:sz w:val="32"/>
          <w:szCs w:val="32"/>
        </w:rPr>
        <w:t>设备（包括血浆采集、血浆冷冻/储存、移动站点等）</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sz w:val="32"/>
          <w:szCs w:val="32"/>
        </w:rPr>
        <w:t>2.4 文件管理</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sz w:val="32"/>
          <w:szCs w:val="32"/>
        </w:rPr>
        <w:t>2.5 确认与验证</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sz w:val="32"/>
          <w:szCs w:val="32"/>
        </w:rPr>
        <w:t>2.6 材料和试剂管理</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2.7 </w:t>
      </w:r>
      <w:bookmarkStart w:id="2" w:name="_Toc146401857"/>
      <w:bookmarkStart w:id="3" w:name="_Toc146401883"/>
      <w:r>
        <w:rPr>
          <w:rFonts w:ascii="仿宋" w:eastAsia="仿宋" w:hAnsi="仿宋" w:cs="仿宋" w:hint="eastAsia"/>
          <w:bCs/>
          <w:sz w:val="32"/>
          <w:szCs w:val="32"/>
        </w:rPr>
        <w:t>安全、卫生</w:t>
      </w:r>
      <w:bookmarkEnd w:id="2"/>
      <w:r>
        <w:rPr>
          <w:rFonts w:ascii="仿宋" w:eastAsia="仿宋" w:hAnsi="仿宋" w:cs="仿宋" w:hint="eastAsia"/>
          <w:bCs/>
          <w:sz w:val="32"/>
          <w:szCs w:val="32"/>
        </w:rPr>
        <w:t>与</w:t>
      </w:r>
      <w:r>
        <w:rPr>
          <w:rFonts w:ascii="仿宋" w:eastAsia="仿宋" w:hAnsi="仿宋" w:cs="仿宋" w:hint="eastAsia"/>
          <w:sz w:val="32"/>
          <w:szCs w:val="32"/>
        </w:rPr>
        <w:t>投诉</w:t>
      </w:r>
      <w:bookmarkEnd w:id="3"/>
      <w:r>
        <w:rPr>
          <w:rFonts w:ascii="仿宋" w:eastAsia="仿宋" w:hAnsi="仿宋" w:cs="仿宋" w:hint="eastAsia"/>
          <w:sz w:val="32"/>
          <w:szCs w:val="32"/>
        </w:rPr>
        <w:t>管理</w:t>
      </w:r>
    </w:p>
    <w:p w:rsidR="009C19AF" w:rsidRDefault="009C19AF" w:rsidP="009C19AF">
      <w:pPr>
        <w:spacing w:line="580" w:lineRule="exact"/>
        <w:rPr>
          <w:rFonts w:ascii="黑体" w:eastAsia="黑体" w:hAnsi="黑体" w:cs="黑体"/>
          <w:sz w:val="32"/>
          <w:szCs w:val="32"/>
        </w:rPr>
      </w:pPr>
      <w:r>
        <w:rPr>
          <w:rFonts w:ascii="黑体" w:eastAsia="黑体" w:hAnsi="黑体" w:cs="黑体" w:hint="eastAsia"/>
          <w:sz w:val="32"/>
          <w:szCs w:val="32"/>
        </w:rPr>
        <w:t xml:space="preserve"> 3血浆采集活动</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3.1 </w:t>
      </w:r>
      <w:r>
        <w:rPr>
          <w:rFonts w:ascii="仿宋" w:eastAsia="仿宋" w:hAnsi="仿宋" w:cs="仿宋" w:hint="eastAsia"/>
          <w:bCs/>
          <w:sz w:val="32"/>
          <w:szCs w:val="32"/>
        </w:rPr>
        <w:t>献浆员的管理</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sz w:val="32"/>
          <w:szCs w:val="32"/>
        </w:rPr>
        <w:t>3.2血浆采集</w:t>
      </w:r>
    </w:p>
    <w:p w:rsidR="009C19AF" w:rsidRDefault="009C19AF" w:rsidP="009C19AF">
      <w:pPr>
        <w:spacing w:line="580" w:lineRule="exact"/>
        <w:ind w:firstLine="640"/>
        <w:rPr>
          <w:rFonts w:ascii="仿宋" w:eastAsia="仿宋" w:hAnsi="仿宋" w:cs="仿宋"/>
          <w:sz w:val="32"/>
          <w:szCs w:val="32"/>
        </w:rPr>
      </w:pPr>
      <w:r>
        <w:rPr>
          <w:rFonts w:ascii="仿宋" w:eastAsia="仿宋" w:hAnsi="仿宋" w:cs="仿宋" w:hint="eastAsia"/>
          <w:sz w:val="32"/>
          <w:szCs w:val="32"/>
        </w:rPr>
        <w:t>3.3 检测及实验室</w:t>
      </w:r>
    </w:p>
    <w:p w:rsidR="009C19AF" w:rsidRDefault="009C19AF" w:rsidP="009C19A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3.4 血液/血浆样本留样管理</w:t>
      </w:r>
    </w:p>
    <w:p w:rsidR="009C19AF" w:rsidRDefault="009C19AF" w:rsidP="009C19A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3.5 血浆单元的放行、储存、运输和拒绝使用</w:t>
      </w:r>
    </w:p>
    <w:p w:rsidR="009C19AF" w:rsidRDefault="009C19AF" w:rsidP="009C19AF">
      <w:pPr>
        <w:spacing w:line="580" w:lineRule="exact"/>
        <w:ind w:left="2880" w:hangingChars="900" w:hanging="2880"/>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4计算机管理系统：包括原料血浆追溯系统、献浆员淘汰/</w:t>
      </w:r>
    </w:p>
    <w:p w:rsidR="009C19AF" w:rsidRDefault="009C19AF" w:rsidP="009C19AF">
      <w:pPr>
        <w:spacing w:line="580" w:lineRule="exact"/>
        <w:ind w:left="2880" w:hangingChars="900" w:hanging="2880"/>
        <w:rPr>
          <w:rFonts w:ascii="黑体" w:eastAsia="黑体" w:hAnsi="黑体" w:cs="黑体"/>
          <w:sz w:val="32"/>
          <w:szCs w:val="32"/>
        </w:rPr>
      </w:pPr>
      <w:r>
        <w:rPr>
          <w:rFonts w:ascii="黑体" w:eastAsia="黑体" w:hAnsi="黑体" w:cs="黑体" w:hint="eastAsia"/>
          <w:sz w:val="32"/>
          <w:szCs w:val="32"/>
        </w:rPr>
        <w:t>暂拒系</w:t>
      </w:r>
    </w:p>
    <w:p w:rsidR="009C19AF" w:rsidRDefault="009C19AF" w:rsidP="009C19AF">
      <w:pPr>
        <w:spacing w:line="580" w:lineRule="exact"/>
        <w:ind w:left="2880" w:hangingChars="900" w:hanging="2880"/>
        <w:rPr>
          <w:rFonts w:ascii="黑体" w:eastAsia="黑体" w:hAnsi="黑体" w:cs="黑体"/>
          <w:sz w:val="32"/>
          <w:szCs w:val="32"/>
        </w:rPr>
      </w:pPr>
      <w:r>
        <w:rPr>
          <w:rFonts w:ascii="黑体" w:eastAsia="黑体" w:hAnsi="黑体" w:cs="黑体" w:hint="eastAsia"/>
          <w:sz w:val="32"/>
          <w:szCs w:val="32"/>
        </w:rPr>
        <w:lastRenderedPageBreak/>
        <w:t>5原料血浆质量回顾报告/资料</w:t>
      </w:r>
    </w:p>
    <w:p w:rsidR="009C19AF" w:rsidRDefault="009C19AF" w:rsidP="009C19AF">
      <w:pPr>
        <w:spacing w:line="580" w:lineRule="exact"/>
        <w:ind w:left="2880" w:hangingChars="900" w:hanging="2880"/>
        <w:rPr>
          <w:rFonts w:ascii="黑体" w:eastAsia="黑体" w:hAnsi="黑体" w:cs="黑体"/>
          <w:sz w:val="32"/>
          <w:szCs w:val="32"/>
        </w:rPr>
      </w:pPr>
      <w:r>
        <w:rPr>
          <w:rFonts w:ascii="黑体" w:eastAsia="黑体" w:hAnsi="黑体" w:cs="黑体" w:hint="eastAsia"/>
          <w:sz w:val="32"/>
          <w:szCs w:val="32"/>
        </w:rPr>
        <w:t>6附件</w:t>
      </w:r>
    </w:p>
    <w:p w:rsidR="009C19AF" w:rsidRDefault="009C19AF" w:rsidP="009C19A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1-5-</w:t>
      </w:r>
      <w:r>
        <w:rPr>
          <w:rFonts w:ascii="仿宋" w:eastAsia="仿宋" w:hAnsi="仿宋" w:cs="仿宋"/>
          <w:sz w:val="32"/>
          <w:szCs w:val="32"/>
        </w:rPr>
        <w:t>1</w:t>
      </w:r>
      <w:r>
        <w:rPr>
          <w:rFonts w:ascii="仿宋" w:eastAsia="仿宋" w:hAnsi="仿宋" w:cs="仿宋" w:hint="eastAsia"/>
          <w:sz w:val="32"/>
          <w:szCs w:val="32"/>
        </w:rPr>
        <w:t>-1</w:t>
      </w:r>
      <w:r>
        <w:rPr>
          <w:rFonts w:ascii="仿宋" w:eastAsia="仿宋" w:hAnsi="仿宋" w:cs="仿宋"/>
          <w:sz w:val="32"/>
          <w:szCs w:val="32"/>
        </w:rPr>
        <w:t xml:space="preserve"> </w:t>
      </w:r>
      <w:r>
        <w:rPr>
          <w:rFonts w:ascii="仿宋" w:eastAsia="仿宋" w:hAnsi="仿宋" w:cs="仿宋" w:hint="eastAsia"/>
          <w:sz w:val="32"/>
          <w:szCs w:val="32"/>
        </w:rPr>
        <w:t>单采血浆站</w:t>
      </w:r>
      <w:r>
        <w:rPr>
          <w:rFonts w:ascii="仿宋" w:eastAsia="仿宋" w:hAnsi="仿宋" w:cs="仿宋"/>
          <w:sz w:val="32"/>
          <w:szCs w:val="32"/>
        </w:rPr>
        <w:t>《单采血浆许可证》复印件</w:t>
      </w:r>
    </w:p>
    <w:p w:rsidR="009C19AF" w:rsidRDefault="009C19AF" w:rsidP="009C19AF">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sz w:val="32"/>
          <w:szCs w:val="32"/>
        </w:rPr>
        <w:t>附件1-5-</w:t>
      </w:r>
      <w:r>
        <w:rPr>
          <w:rFonts w:ascii="仿宋" w:eastAsia="仿宋" w:hAnsi="仿宋" w:cs="仿宋"/>
          <w:sz w:val="32"/>
          <w:szCs w:val="32"/>
        </w:rPr>
        <w:t>1</w:t>
      </w:r>
      <w:r>
        <w:rPr>
          <w:rFonts w:ascii="仿宋" w:eastAsia="仿宋" w:hAnsi="仿宋" w:cs="仿宋" w:hint="eastAsia"/>
          <w:sz w:val="32"/>
          <w:szCs w:val="32"/>
        </w:rPr>
        <w:t xml:space="preserve">-2 </w:t>
      </w:r>
      <w:r>
        <w:rPr>
          <w:rFonts w:ascii="仿宋" w:eastAsia="仿宋" w:hAnsi="仿宋" w:cs="仿宋" w:hint="eastAsia"/>
          <w:bCs/>
          <w:sz w:val="32"/>
          <w:szCs w:val="32"/>
        </w:rPr>
        <w:t>采集血浆生产的所有产品品种明细</w:t>
      </w:r>
    </w:p>
    <w:p w:rsidR="009C19AF" w:rsidRDefault="009C19AF" w:rsidP="009C19A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1-5-</w:t>
      </w:r>
      <w:r>
        <w:rPr>
          <w:rFonts w:ascii="仿宋" w:eastAsia="仿宋" w:hAnsi="仿宋" w:cs="仿宋"/>
          <w:sz w:val="32"/>
          <w:szCs w:val="32"/>
        </w:rPr>
        <w:t>1</w:t>
      </w:r>
      <w:r>
        <w:rPr>
          <w:rFonts w:ascii="仿宋" w:eastAsia="仿宋" w:hAnsi="仿宋" w:cs="仿宋" w:hint="eastAsia"/>
          <w:sz w:val="32"/>
          <w:szCs w:val="32"/>
        </w:rPr>
        <w:t>-3</w:t>
      </w:r>
      <w:r>
        <w:rPr>
          <w:rFonts w:ascii="仿宋" w:eastAsia="仿宋" w:hAnsi="仿宋" w:cs="仿宋"/>
          <w:sz w:val="32"/>
          <w:szCs w:val="32"/>
        </w:rPr>
        <w:t xml:space="preserve"> </w:t>
      </w:r>
      <w:r>
        <w:rPr>
          <w:rFonts w:ascii="仿宋" w:eastAsia="仿宋" w:hAnsi="仿宋" w:cs="仿宋" w:hint="eastAsia"/>
          <w:sz w:val="32"/>
          <w:szCs w:val="32"/>
        </w:rPr>
        <w:t>单采血浆站</w:t>
      </w:r>
      <w:r>
        <w:rPr>
          <w:rFonts w:ascii="仿宋" w:eastAsia="仿宋" w:hAnsi="仿宋" w:cs="仿宋"/>
          <w:sz w:val="32"/>
          <w:szCs w:val="32"/>
        </w:rPr>
        <w:t>总平面布局图</w:t>
      </w:r>
    </w:p>
    <w:p w:rsidR="009C19AF" w:rsidRDefault="009C19AF" w:rsidP="009C19A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1-5-</w:t>
      </w:r>
      <w:r>
        <w:rPr>
          <w:rFonts w:ascii="仿宋" w:eastAsia="仿宋" w:hAnsi="仿宋" w:cs="仿宋"/>
          <w:sz w:val="32"/>
          <w:szCs w:val="32"/>
        </w:rPr>
        <w:t>1</w:t>
      </w:r>
      <w:r>
        <w:rPr>
          <w:rFonts w:ascii="仿宋" w:eastAsia="仿宋" w:hAnsi="仿宋" w:cs="仿宋" w:hint="eastAsia"/>
          <w:sz w:val="32"/>
          <w:szCs w:val="32"/>
        </w:rPr>
        <w:t>-4</w:t>
      </w:r>
      <w:r>
        <w:rPr>
          <w:rFonts w:ascii="仿宋" w:eastAsia="仿宋" w:hAnsi="仿宋" w:cs="仿宋"/>
          <w:sz w:val="32"/>
          <w:szCs w:val="32"/>
        </w:rPr>
        <w:t xml:space="preserve"> 血浆采集区平面布局图和流向图</w:t>
      </w:r>
    </w:p>
    <w:p w:rsidR="009C19AF" w:rsidRDefault="009C19AF" w:rsidP="009C19A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1-5-</w:t>
      </w:r>
      <w:r>
        <w:rPr>
          <w:rFonts w:ascii="仿宋" w:eastAsia="仿宋" w:hAnsi="仿宋" w:cs="仿宋"/>
          <w:sz w:val="32"/>
          <w:szCs w:val="32"/>
        </w:rPr>
        <w:t>1</w:t>
      </w:r>
      <w:r>
        <w:rPr>
          <w:rFonts w:ascii="仿宋" w:eastAsia="仿宋" w:hAnsi="仿宋" w:cs="仿宋" w:hint="eastAsia"/>
          <w:sz w:val="32"/>
          <w:szCs w:val="32"/>
        </w:rPr>
        <w:t>-5</w:t>
      </w:r>
      <w:r>
        <w:rPr>
          <w:rFonts w:ascii="仿宋" w:eastAsia="仿宋" w:hAnsi="仿宋" w:cs="仿宋"/>
          <w:sz w:val="32"/>
          <w:szCs w:val="32"/>
        </w:rPr>
        <w:t xml:space="preserve"> </w:t>
      </w:r>
      <w:r>
        <w:rPr>
          <w:rFonts w:ascii="仿宋" w:eastAsia="仿宋" w:hAnsi="仿宋" w:cs="仿宋" w:hint="eastAsia"/>
          <w:sz w:val="32"/>
          <w:szCs w:val="32"/>
        </w:rPr>
        <w:t>血浆</w:t>
      </w:r>
      <w:r>
        <w:rPr>
          <w:rFonts w:ascii="仿宋" w:eastAsia="仿宋" w:hAnsi="仿宋" w:cs="仿宋"/>
          <w:sz w:val="32"/>
          <w:szCs w:val="32"/>
        </w:rPr>
        <w:t>储存区域平面布局图</w:t>
      </w:r>
    </w:p>
    <w:p w:rsidR="009C19AF" w:rsidRDefault="009C19AF" w:rsidP="009C19A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1-5-</w:t>
      </w:r>
      <w:r>
        <w:rPr>
          <w:rFonts w:ascii="仿宋" w:eastAsia="仿宋" w:hAnsi="仿宋" w:cs="仿宋"/>
          <w:sz w:val="32"/>
          <w:szCs w:val="32"/>
        </w:rPr>
        <w:t>1</w:t>
      </w:r>
      <w:r>
        <w:rPr>
          <w:rFonts w:ascii="仿宋" w:eastAsia="仿宋" w:hAnsi="仿宋" w:cs="仿宋" w:hint="eastAsia"/>
          <w:sz w:val="32"/>
          <w:szCs w:val="32"/>
        </w:rPr>
        <w:t>-6</w:t>
      </w:r>
      <w:r>
        <w:rPr>
          <w:rFonts w:ascii="仿宋" w:eastAsia="仿宋" w:hAnsi="仿宋" w:cs="仿宋"/>
          <w:sz w:val="32"/>
          <w:szCs w:val="32"/>
        </w:rPr>
        <w:t xml:space="preserve"> </w:t>
      </w:r>
      <w:r>
        <w:rPr>
          <w:rFonts w:ascii="仿宋" w:eastAsia="仿宋" w:hAnsi="仿宋" w:cs="仿宋" w:hint="eastAsia"/>
          <w:sz w:val="32"/>
          <w:szCs w:val="32"/>
        </w:rPr>
        <w:t>血浆检测实验室</w:t>
      </w:r>
      <w:r>
        <w:rPr>
          <w:rFonts w:ascii="仿宋" w:eastAsia="仿宋" w:hAnsi="仿宋" w:cs="仿宋"/>
          <w:sz w:val="32"/>
          <w:szCs w:val="32"/>
        </w:rPr>
        <w:t>平面图</w:t>
      </w:r>
    </w:p>
    <w:p w:rsidR="009C19AF" w:rsidRDefault="009C19AF" w:rsidP="009C19A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1-5-</w:t>
      </w:r>
      <w:r>
        <w:rPr>
          <w:rFonts w:ascii="仿宋" w:eastAsia="仿宋" w:hAnsi="仿宋" w:cs="仿宋"/>
          <w:sz w:val="32"/>
          <w:szCs w:val="32"/>
        </w:rPr>
        <w:t>1</w:t>
      </w:r>
      <w:r>
        <w:rPr>
          <w:rFonts w:ascii="仿宋" w:eastAsia="仿宋" w:hAnsi="仿宋" w:cs="仿宋" w:hint="eastAsia"/>
          <w:sz w:val="32"/>
          <w:szCs w:val="32"/>
        </w:rPr>
        <w:t>-7</w:t>
      </w:r>
      <w:r>
        <w:rPr>
          <w:rFonts w:ascii="仿宋" w:eastAsia="仿宋" w:hAnsi="仿宋" w:cs="仿宋"/>
          <w:sz w:val="32"/>
          <w:szCs w:val="32"/>
        </w:rPr>
        <w:t xml:space="preserve"> </w:t>
      </w:r>
      <w:r>
        <w:rPr>
          <w:rFonts w:ascii="仿宋" w:eastAsia="仿宋" w:hAnsi="仿宋" w:cs="仿宋" w:hint="eastAsia"/>
          <w:sz w:val="32"/>
          <w:szCs w:val="32"/>
        </w:rPr>
        <w:t>血浆采集、处理及检验</w:t>
      </w:r>
      <w:r>
        <w:rPr>
          <w:rFonts w:ascii="仿宋" w:eastAsia="仿宋" w:hAnsi="仿宋" w:cs="仿宋"/>
          <w:sz w:val="32"/>
          <w:szCs w:val="32"/>
        </w:rPr>
        <w:t>仪器主要设备清单</w:t>
      </w:r>
      <w:r>
        <w:rPr>
          <w:rFonts w:ascii="仿宋" w:eastAsia="仿宋" w:hAnsi="仿宋" w:cs="仿宋" w:hint="eastAsia"/>
          <w:sz w:val="32"/>
          <w:szCs w:val="32"/>
        </w:rPr>
        <w:t>及确认情况清单</w:t>
      </w:r>
    </w:p>
    <w:p w:rsidR="009C19AF" w:rsidRDefault="009C19AF" w:rsidP="009C19A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1-5-</w:t>
      </w:r>
      <w:r>
        <w:rPr>
          <w:rFonts w:ascii="仿宋" w:eastAsia="仿宋" w:hAnsi="仿宋" w:cs="仿宋"/>
          <w:sz w:val="32"/>
          <w:szCs w:val="32"/>
        </w:rPr>
        <w:t>1</w:t>
      </w:r>
      <w:r>
        <w:rPr>
          <w:rFonts w:ascii="仿宋" w:eastAsia="仿宋" w:hAnsi="仿宋" w:cs="仿宋" w:hint="eastAsia"/>
          <w:sz w:val="32"/>
          <w:szCs w:val="32"/>
        </w:rPr>
        <w:t>-8</w:t>
      </w:r>
      <w:r>
        <w:rPr>
          <w:rFonts w:ascii="仿宋" w:eastAsia="仿宋" w:hAnsi="仿宋" w:cs="仿宋"/>
          <w:sz w:val="32"/>
          <w:szCs w:val="32"/>
        </w:rPr>
        <w:t xml:space="preserve"> 检测项目及检测方法验证情况清单</w:t>
      </w:r>
    </w:p>
    <w:p w:rsidR="009C19AF" w:rsidRDefault="009C19AF" w:rsidP="009C19AF">
      <w:pPr>
        <w:widowControl/>
        <w:spacing w:line="580" w:lineRule="exact"/>
        <w:jc w:val="left"/>
        <w:rPr>
          <w:rFonts w:ascii="仿宋" w:eastAsia="仿宋" w:hAnsi="仿宋" w:cs="仿宋"/>
          <w:sz w:val="32"/>
          <w:szCs w:val="32"/>
        </w:rPr>
        <w:sectPr w:rsidR="009C19AF">
          <w:pgSz w:w="11906" w:h="16838"/>
          <w:pgMar w:top="1440" w:right="1701" w:bottom="1440" w:left="1701" w:header="851" w:footer="851" w:gutter="0"/>
          <w:cols w:space="720"/>
          <w:docGrid w:linePitch="312"/>
        </w:sectPr>
      </w:pPr>
    </w:p>
    <w:p w:rsidR="009C19AF" w:rsidRDefault="009C19AF" w:rsidP="009C19AF">
      <w:pPr>
        <w:suppressAutoHyphens/>
        <w:spacing w:line="580" w:lineRule="exact"/>
        <w:outlineLvl w:val="1"/>
        <w:rPr>
          <w:rFonts w:ascii="方正小标宋简体" w:eastAsia="方正小标宋简体" w:hAnsi="方正小标宋简体" w:cs="方正小标宋简体"/>
          <w:sz w:val="40"/>
          <w:szCs w:val="40"/>
        </w:rPr>
      </w:pPr>
      <w:r>
        <w:rPr>
          <w:rFonts w:ascii="方正黑体_GBK" w:eastAsia="方正黑体_GBK" w:hAnsi="方正黑体_GBK" w:cs="方正黑体_GBK" w:hint="eastAsia"/>
          <w:sz w:val="32"/>
          <w:szCs w:val="32"/>
        </w:rPr>
        <w:lastRenderedPageBreak/>
        <w:t>附件1-5-2</w:t>
      </w:r>
    </w:p>
    <w:p w:rsidR="009C19AF" w:rsidRDefault="009C19AF" w:rsidP="009C19AF">
      <w:pPr>
        <w:adjustRightInd w:val="0"/>
        <w:snapToGrid w:val="0"/>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单采血浆站场地主文件编制解释性指南</w:t>
      </w:r>
    </w:p>
    <w:p w:rsidR="009C19AF" w:rsidRDefault="009C19AF" w:rsidP="009C19AF">
      <w:pPr>
        <w:spacing w:line="580" w:lineRule="exact"/>
        <w:jc w:val="center"/>
        <w:rPr>
          <w:rFonts w:ascii="方正小标宋简体" w:eastAsia="方正小标宋简体" w:hAnsi="方正小标宋简体" w:cs="方正小标宋简体"/>
          <w:sz w:val="40"/>
          <w:szCs w:val="40"/>
        </w:rPr>
      </w:pPr>
      <w:r>
        <w:rPr>
          <w:rFonts w:ascii="方正楷体_GBK" w:eastAsia="方正楷体_GBK" w:hAnsi="方正楷体_GBK" w:cs="方正楷体_GBK" w:hint="eastAsia"/>
          <w:color w:val="000000"/>
          <w:spacing w:val="-7"/>
          <w:sz w:val="36"/>
          <w:szCs w:val="36"/>
        </w:rPr>
        <w:t>（征求意见稿）</w:t>
      </w:r>
    </w:p>
    <w:p w:rsidR="009C19AF" w:rsidRDefault="009C19AF" w:rsidP="009C19AF">
      <w:pPr>
        <w:suppressAutoHyphens/>
        <w:spacing w:line="58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1本解释性指南对单采血浆站场地主文件编制的一般要求进行如下说明：</w:t>
      </w:r>
    </w:p>
    <w:tbl>
      <w:tblPr>
        <w:tblStyle w:val="ad"/>
        <w:tblW w:w="5000" w:type="pct"/>
        <w:tblLook w:val="04A0" w:firstRow="1" w:lastRow="0" w:firstColumn="1" w:lastColumn="0" w:noHBand="0" w:noVBand="1"/>
      </w:tblPr>
      <w:tblGrid>
        <w:gridCol w:w="2473"/>
        <w:gridCol w:w="6021"/>
      </w:tblGrid>
      <w:tr w:rsidR="009C19AF" w:rsidTr="00B86A61">
        <w:trPr>
          <w:trHeight w:val="397"/>
        </w:trPr>
        <w:tc>
          <w:tcPr>
            <w:tcW w:w="1456"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第1部分</w:t>
            </w:r>
          </w:p>
        </w:tc>
        <w:tc>
          <w:tcPr>
            <w:tcW w:w="3544"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单采血浆站概况</w:t>
            </w:r>
          </w:p>
        </w:tc>
      </w:tr>
      <w:tr w:rsidR="009C19AF" w:rsidTr="00B86A61">
        <w:trPr>
          <w:trHeight w:val="397"/>
        </w:trPr>
        <w:tc>
          <w:tcPr>
            <w:tcW w:w="1456" w:type="pct"/>
            <w:vAlign w:val="center"/>
          </w:tcPr>
          <w:p w:rsidR="009C19AF" w:rsidRDefault="009C19AF" w:rsidP="00B86A61">
            <w:pPr>
              <w:spacing w:line="58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单采血浆站基本信息</w:t>
            </w:r>
          </w:p>
        </w:tc>
        <w:tc>
          <w:tcPr>
            <w:tcW w:w="3544" w:type="pct"/>
            <w:vAlign w:val="center"/>
          </w:tcPr>
          <w:p w:rsidR="009C19AF" w:rsidRDefault="009C19AF" w:rsidP="00B86A61">
            <w:pPr>
              <w:numPr>
                <w:ilvl w:val="0"/>
                <w:numId w:val="5"/>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单采血浆站名称、注册地址、隶属的血液制品生产企业名称及地址</w:t>
            </w:r>
          </w:p>
          <w:p w:rsidR="009C19AF" w:rsidRDefault="009C19AF" w:rsidP="00B86A61">
            <w:pPr>
              <w:numPr>
                <w:ilvl w:val="0"/>
                <w:numId w:val="5"/>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采浆区域、业务项目范围</w:t>
            </w:r>
          </w:p>
          <w:p w:rsidR="009C19AF" w:rsidRDefault="009C19AF" w:rsidP="00B86A61">
            <w:pPr>
              <w:numPr>
                <w:ilvl w:val="0"/>
                <w:numId w:val="5"/>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法定代表人、本单采血浆站业务联系人及单采血浆站质量负责人的联系方式（应能24小时内随时可联系，包括固定电话，手机、电子邮件等）</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采浆许可情况</w:t>
            </w:r>
          </w:p>
        </w:tc>
        <w:tc>
          <w:tcPr>
            <w:tcW w:w="3544" w:type="pct"/>
            <w:vAlign w:val="center"/>
          </w:tcPr>
          <w:p w:rsidR="009C19AF" w:rsidRDefault="009C19AF" w:rsidP="00B86A61">
            <w:pPr>
              <w:numPr>
                <w:ilvl w:val="0"/>
                <w:numId w:val="5"/>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简要描述单采血浆站获得省级卫生行政部门批准的采浆许可范围，提供《单采血浆许可证》复印件。</w:t>
            </w:r>
          </w:p>
          <w:p w:rsidR="009C19AF" w:rsidRDefault="009C19AF" w:rsidP="00B86A61">
            <w:pPr>
              <w:numPr>
                <w:ilvl w:val="0"/>
                <w:numId w:val="5"/>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应当以清单目录形式列出使用该单采血浆站采集血浆生产的所有的产品品种明细（附表1-5-2-1），包括中间体或出售给其他生产企业的冷沉淀。</w:t>
            </w:r>
          </w:p>
        </w:tc>
      </w:tr>
      <w:tr w:rsidR="009C19AF" w:rsidTr="00B86A61">
        <w:trPr>
          <w:trHeight w:val="397"/>
        </w:trPr>
        <w:tc>
          <w:tcPr>
            <w:tcW w:w="1456" w:type="pct"/>
            <w:vAlign w:val="center"/>
          </w:tcPr>
          <w:p w:rsidR="009C19AF" w:rsidRDefault="009C19AF" w:rsidP="00B86A61">
            <w:pPr>
              <w:pStyle w:val="TableParagraph"/>
              <w:kinsoku w:val="0"/>
              <w:overflowPunct w:val="0"/>
              <w:spacing w:line="580" w:lineRule="exact"/>
              <w:jc w:val="center"/>
              <w:rPr>
                <w:rFonts w:ascii="方正仿宋_GBK" w:eastAsia="方正仿宋_GBK" w:hAnsi="方正仿宋_GBK" w:cs="方正仿宋_GBK"/>
                <w:color w:val="000000"/>
                <w:sz w:val="24"/>
                <w:szCs w:val="24"/>
                <w:lang w:val="en-US" w:eastAsia="zh-CN"/>
              </w:rPr>
            </w:pPr>
            <w:r>
              <w:rPr>
                <w:rFonts w:ascii="方正仿宋_GBK" w:eastAsia="方正仿宋_GBK" w:hAnsi="方正仿宋_GBK" w:cs="方正仿宋_GBK" w:hint="eastAsia"/>
                <w:color w:val="000000"/>
                <w:sz w:val="24"/>
                <w:szCs w:val="24"/>
                <w:lang w:val="en-US" w:eastAsia="zh-CN"/>
              </w:rPr>
              <w:t>监管检查情况</w:t>
            </w:r>
          </w:p>
        </w:tc>
        <w:tc>
          <w:tcPr>
            <w:tcW w:w="3544" w:type="pct"/>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近2年单采血浆站接受国内卫生行政主管部门的现场检查情况，内容包括检查时间、实施检查的监管机构名称、检查范围、检查中发现的缺陷数量。</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自上次检查以来的相关变更（如适用）。如持有人、采浆许可证、单采血浆站地址、关键职位人员、计算机化系统的变更，新增采浆机、冷库、实验室等。</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近2年单采血浆站接受血液制品生产企业的质量审核情况，内容包括检查时间、实施检查的生产企业名称、检查范围、检查中发现的缺陷数量。</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近2年单采血浆站受到监管部门处罚的情况。</w:t>
            </w:r>
          </w:p>
        </w:tc>
      </w:tr>
      <w:tr w:rsidR="009C19AF" w:rsidTr="00B86A61">
        <w:trPr>
          <w:trHeight w:val="397"/>
        </w:trPr>
        <w:tc>
          <w:tcPr>
            <w:tcW w:w="1456"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第2部分</w:t>
            </w:r>
          </w:p>
        </w:tc>
        <w:tc>
          <w:tcPr>
            <w:tcW w:w="3544"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单采血浆站质量管理体系</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质量管理体系概述</w:t>
            </w:r>
          </w:p>
        </w:tc>
        <w:tc>
          <w:tcPr>
            <w:tcW w:w="3544" w:type="pct"/>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简要描述单采血浆站质量管理体系运行情况以及参考的标准。</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描述单采血浆站管理层包括站长、业务负责人、质量负责人、实验室负责人和质量保证人员所承担的职责。</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概述采血浆站质量保证、质量控制情况</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描述上一年度开展自检的情况，包括：自检日期；自检成员；自检范围；自检结果；采取的纠正预防措施；是否向生产单位报告自检信息等情况。</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近2年参加的实验室室间质评情况及结果。</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人员</w:t>
            </w:r>
          </w:p>
        </w:tc>
        <w:tc>
          <w:tcPr>
            <w:tcW w:w="3544" w:type="pct"/>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单采血浆站的组织机构图，应显示出各部门设置和沟通报告途径。</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单采血浆站人数，包括总人数，及其中从事采浆、质量控制、质量保证、储存及发运的员工数量，应具体说明专业技术人员及中级以上职称人员的数量。</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培训与考核，简要描述培训与考核的基本要求，定期进行再培训的频率和机制。</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人员卫生要求，简要描述人员健康档案管理和入职</w:t>
            </w:r>
            <w:r>
              <w:rPr>
                <w:rFonts w:ascii="方正仿宋_GBK" w:eastAsia="方正仿宋_GBK" w:hAnsi="方正仿宋_GBK" w:cs="方正仿宋_GBK" w:hint="eastAsia"/>
                <w:color w:val="000000"/>
                <w:sz w:val="24"/>
                <w:szCs w:val="24"/>
              </w:rPr>
              <w:lastRenderedPageBreak/>
              <w:t>/年度体检情况，及是否接种乙肝疫苗等。</w:t>
            </w:r>
          </w:p>
        </w:tc>
      </w:tr>
      <w:tr w:rsidR="009C19AF" w:rsidTr="00B86A61">
        <w:trPr>
          <w:trHeight w:val="397"/>
        </w:trPr>
        <w:tc>
          <w:tcPr>
            <w:tcW w:w="1456" w:type="pct"/>
            <w:vAlign w:val="center"/>
          </w:tcPr>
          <w:p w:rsidR="009C19AF" w:rsidRDefault="009C19AF" w:rsidP="00B86A61">
            <w:pPr>
              <w:spacing w:line="58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设施设备（包括血浆采集、血浆冷冻/储存、移动站点等）</w:t>
            </w:r>
          </w:p>
        </w:tc>
        <w:tc>
          <w:tcPr>
            <w:tcW w:w="3544" w:type="pct"/>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简述单采血浆站整体情况，包括场地面积和建筑物情况。附单采血浆站总平面布局图及建筑物清单。</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述血浆采集区域规模情况，附血浆采集区（含献浆员接待区、采浆区）平面布局图和流向图，标明比例（简图，无需建筑或工程图纸）。应当能指示房间所进行的业务活动（例如：体检、征询、采浆、等候、休息留观等）。</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简要描述物料储存区、血浆储存冷库的面积，附相应的平面图，应注明对应的储存条件（如：温度）。其中血浆冷库应特别说明其最近一次的确认与验证情况，冷库温度报警程序及故障处理程序。</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简要描述血液检测区的规模情况，附平面布局图。</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列出血浆采集、血浆处理、血浆检测、血浆冻存用主要设备仪器清单及耗材清单（附表1-5-2-2），应注明房间号和主要用途，关键设备应注明设备首次安装、变更及最近一次的确认或验证情况。</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设备维护、校准和保养，简述关键设备的清洁消毒方式，维护保养策略，校准管理情况应至少包括校准日期、有效期、校准频次等信息。</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文件管理</w:t>
            </w:r>
          </w:p>
        </w:tc>
        <w:tc>
          <w:tcPr>
            <w:tcW w:w="3544" w:type="pct"/>
            <w:vAlign w:val="center"/>
          </w:tcPr>
          <w:p w:rsidR="009C19AF" w:rsidRDefault="009C19AF" w:rsidP="00B86A61">
            <w:pPr>
              <w:widowControl/>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描述单采血浆站的文件管理系统。</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如文件和记录在单采血浆站场地外保存，应当提供外存的文件/记录目录、储存场所的名称和地址以及取</w:t>
            </w:r>
            <w:r>
              <w:rPr>
                <w:rFonts w:ascii="方正仿宋_GBK" w:eastAsia="方正仿宋_GBK" w:hAnsi="方正仿宋_GBK" w:cs="方正仿宋_GBK" w:hint="eastAsia"/>
                <w:color w:val="000000"/>
                <w:sz w:val="24"/>
                <w:szCs w:val="24"/>
              </w:rPr>
              <w:lastRenderedPageBreak/>
              <w:t>回文件所需的时间。</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确认与验证</w:t>
            </w:r>
          </w:p>
        </w:tc>
        <w:tc>
          <w:tcPr>
            <w:tcW w:w="3544" w:type="pct"/>
            <w:vAlign w:val="center"/>
          </w:tcPr>
          <w:p w:rsidR="009C19AF" w:rsidRDefault="009C19AF" w:rsidP="00B86A61">
            <w:pPr>
              <w:widowControl/>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描述确认与验证管理流程，验证主计划及其完成情况。</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材料和试剂管理</w:t>
            </w:r>
          </w:p>
        </w:tc>
        <w:tc>
          <w:tcPr>
            <w:tcW w:w="3544" w:type="pct"/>
            <w:vAlign w:val="center"/>
          </w:tcPr>
          <w:p w:rsidR="009C19AF" w:rsidRDefault="009C19AF" w:rsidP="00B86A61">
            <w:pPr>
              <w:pStyle w:val="12"/>
              <w:numPr>
                <w:ilvl w:val="0"/>
                <w:numId w:val="7"/>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关键物料的管理，包括取样、待验、放行与贮存。</w:t>
            </w:r>
          </w:p>
          <w:p w:rsidR="009C19AF" w:rsidRDefault="009C19AF" w:rsidP="00B86A61">
            <w:pPr>
              <w:pStyle w:val="12"/>
              <w:numPr>
                <w:ilvl w:val="0"/>
                <w:numId w:val="7"/>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不合格物料的处理。</w:t>
            </w:r>
          </w:p>
        </w:tc>
      </w:tr>
      <w:tr w:rsidR="009C19AF" w:rsidTr="00B86A61">
        <w:trPr>
          <w:trHeight w:val="397"/>
        </w:trPr>
        <w:tc>
          <w:tcPr>
            <w:tcW w:w="1456" w:type="pct"/>
            <w:vAlign w:val="center"/>
          </w:tcPr>
          <w:p w:rsidR="009C19AF" w:rsidRDefault="009C19AF" w:rsidP="00B86A61">
            <w:pPr>
              <w:spacing w:line="58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安全、卫生与投诉管理</w:t>
            </w:r>
          </w:p>
        </w:tc>
        <w:tc>
          <w:tcPr>
            <w:tcW w:w="3544" w:type="pct"/>
            <w:vAlign w:val="center"/>
          </w:tcPr>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清洁消毒，清洁消毒的管理策略，开展消毒清洁效果检测的频次。虫害控制的管理方式和频次。</w:t>
            </w:r>
          </w:p>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职业暴露的预防和处置情况介绍。</w:t>
            </w:r>
          </w:p>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医疗废物收集和处置流程。</w:t>
            </w:r>
          </w:p>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突发事件模拟演练。</w:t>
            </w:r>
          </w:p>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简要描述投诉处理系统、质量问题投诉处理程序。</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偏差与变更、CAPA</w:t>
            </w:r>
          </w:p>
        </w:tc>
        <w:tc>
          <w:tcPr>
            <w:tcW w:w="3544" w:type="pct"/>
            <w:vAlign w:val="center"/>
          </w:tcPr>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描述所有与血浆质量、可追溯性及可及性或患者/献浆员安全的变更，并评估变更的有效性。新设备、采集方法的引入均应作为变更管理；</w:t>
            </w:r>
          </w:p>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概述所有与标准操作规程、验证和确认、以及与规范、标准要求不相符/偏离的偏差；</w:t>
            </w:r>
          </w:p>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概述包括偏差、变更、投诉、质量管理体系自检、质量审核等不良事件和问题所采取的预防纠正措施。</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自检</w:t>
            </w:r>
          </w:p>
        </w:tc>
        <w:tc>
          <w:tcPr>
            <w:tcW w:w="3544" w:type="pct"/>
            <w:vAlign w:val="center"/>
          </w:tcPr>
          <w:p w:rsidR="009C19AF" w:rsidRDefault="009C19AF" w:rsidP="00B86A61">
            <w:pPr>
              <w:pStyle w:val="12"/>
              <w:numPr>
                <w:ilvl w:val="0"/>
                <w:numId w:val="8"/>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 xml:space="preserve">简要描述单采血浆站自检程序，主要说明选定检查范围的标准、自查管理及后续行动。 </w:t>
            </w:r>
          </w:p>
        </w:tc>
      </w:tr>
      <w:tr w:rsidR="009C19AF" w:rsidTr="00B86A61">
        <w:trPr>
          <w:trHeight w:val="397"/>
        </w:trPr>
        <w:tc>
          <w:tcPr>
            <w:tcW w:w="1456"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第3部分</w:t>
            </w:r>
          </w:p>
        </w:tc>
        <w:tc>
          <w:tcPr>
            <w:tcW w:w="3544"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血浆采集活动</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color w:val="000000"/>
                <w:sz w:val="24"/>
                <w:szCs w:val="24"/>
              </w:rPr>
              <w:t>献浆员的管理</w:t>
            </w:r>
          </w:p>
        </w:tc>
        <w:tc>
          <w:tcPr>
            <w:tcW w:w="3544" w:type="pct"/>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简要概述确认献血浆者是否符合选择/排除标准的方式。</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简要描述永拒/暂拒制度，列出近2年单采血浆站献浆员暂拒人数、暂拒的原因、永拒的人数和不合格项目。</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单采血浆站采浆区域内的血液传播感染的流行病学数据（流行率、发生率）及其随时间的变化趋势及应对措施情况。</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血浆采集</w:t>
            </w:r>
          </w:p>
        </w:tc>
        <w:tc>
          <w:tcPr>
            <w:tcW w:w="3544" w:type="pct"/>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血浆采集操作概述，包括：采集流程的介绍，献血浆不良反应处理情况等。</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近2年献浆员人数及献浆数量。应分别列出新献浆员、固定献浆员和非固定献浆员的数量及其献浆数量。</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如有免疫血浆，应详细列出免疫血浆的类型，接种疫苗的名称、商品名、生产厂家和规格等信息，以及近2年接受免疫接种的固定献浆员人数及献浆数量。</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检测及实验室</w:t>
            </w:r>
          </w:p>
        </w:tc>
        <w:tc>
          <w:tcPr>
            <w:tcW w:w="3544" w:type="pct"/>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血浆检测实验室是否符合《实验室生物安全通用要求》、《病原微生物实验室生物安全通用准则》中BSL-2级生物安全实验室等相关规定。</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如开展血浆集中化检测，应说明集中化检测实验室的详细地址、实验室负责人信息等，并对血浆标本采集、标签、保存和运送程序及检测结果的接受和利用程序进行简要描述。</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应以清单形式列出检测病毒标志物的项目类型、检测方法、对应的试剂盒名称、生产厂家、批准文号等信息（附表3）。检测方法首次确认/验证或发生变更后</w:t>
            </w:r>
            <w:r>
              <w:rPr>
                <w:rFonts w:ascii="方正仿宋_GBK" w:eastAsia="方正仿宋_GBK" w:hAnsi="方正仿宋_GBK" w:cs="方正仿宋_GBK" w:hint="eastAsia"/>
                <w:color w:val="000000"/>
                <w:sz w:val="24"/>
                <w:szCs w:val="24"/>
              </w:rPr>
              <w:lastRenderedPageBreak/>
              <w:t>进行的相关确认/验证情况。</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描述血浆检测结果的发布方式、从采浆到发布结果的时间等。</w:t>
            </w:r>
          </w:p>
        </w:tc>
      </w:tr>
      <w:tr w:rsidR="009C19AF" w:rsidTr="00B86A61">
        <w:trPr>
          <w:trHeight w:val="397"/>
        </w:trPr>
        <w:tc>
          <w:tcPr>
            <w:tcW w:w="1456" w:type="pct"/>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血液/血浆样本留样管理</w:t>
            </w:r>
          </w:p>
        </w:tc>
        <w:tc>
          <w:tcPr>
            <w:tcW w:w="3544" w:type="pct"/>
            <w:vAlign w:val="center"/>
          </w:tcPr>
          <w:p w:rsidR="009C19AF" w:rsidRDefault="009C19AF" w:rsidP="00B86A61">
            <w:pPr>
              <w:pStyle w:val="12"/>
              <w:numPr>
                <w:ilvl w:val="0"/>
                <w:numId w:val="9"/>
              </w:numPr>
              <w:spacing w:line="58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血浆及血浆样本贴签、包装、入库、储存过程的流程概述，应包括速冻成型的时间和检查过程概述。</w:t>
            </w:r>
          </w:p>
          <w:p w:rsidR="009C19AF" w:rsidRDefault="009C19AF" w:rsidP="00B86A61">
            <w:pPr>
              <w:pStyle w:val="12"/>
              <w:numPr>
                <w:ilvl w:val="0"/>
                <w:numId w:val="9"/>
              </w:numPr>
              <w:spacing w:line="58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简要概述回访样本贴签、入库、储存、检测及结果反馈过程的流程概述。</w:t>
            </w:r>
          </w:p>
        </w:tc>
      </w:tr>
      <w:tr w:rsidR="009C19AF" w:rsidTr="00B86A61">
        <w:trPr>
          <w:trHeight w:val="397"/>
        </w:trPr>
        <w:tc>
          <w:tcPr>
            <w:tcW w:w="1456" w:type="pct"/>
            <w:vAlign w:val="center"/>
          </w:tcPr>
          <w:p w:rsidR="009C19AF" w:rsidRDefault="009C19AF" w:rsidP="00B86A61">
            <w:pPr>
              <w:spacing w:line="58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血浆单元的放行、储存、运输和拒绝使用</w:t>
            </w:r>
          </w:p>
        </w:tc>
        <w:tc>
          <w:tcPr>
            <w:tcW w:w="3544" w:type="pct"/>
            <w:vAlign w:val="center"/>
          </w:tcPr>
          <w:p w:rsidR="009C19AF" w:rsidRDefault="009C19AF" w:rsidP="00B86A61">
            <w:pPr>
              <w:pStyle w:val="12"/>
              <w:numPr>
                <w:ilvl w:val="0"/>
                <w:numId w:val="10"/>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简述血浆的放行程序及要求，不合格血浆的处理程序等。</w:t>
            </w:r>
          </w:p>
          <w:p w:rsidR="009C19AF" w:rsidRDefault="009C19AF" w:rsidP="00B86A61">
            <w:pPr>
              <w:pStyle w:val="12"/>
              <w:numPr>
                <w:ilvl w:val="0"/>
                <w:numId w:val="10"/>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血浆储存过程中的温度异常报警及相关的处理措施。</w:t>
            </w:r>
          </w:p>
          <w:p w:rsidR="009C19AF" w:rsidRDefault="009C19AF" w:rsidP="00B86A61">
            <w:pPr>
              <w:pStyle w:val="12"/>
              <w:numPr>
                <w:ilvl w:val="0"/>
                <w:numId w:val="10"/>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血浆运输方式，若为委托运输，需简要概述受托方合同签订情况，授权车辆信息等。简要描述确保血浆在运输过程中符合其贮存条件要求的措施，例如：温度/湿度控制。血浆发运管理以及确保其可追溯的方法。</w:t>
            </w:r>
          </w:p>
        </w:tc>
      </w:tr>
      <w:tr w:rsidR="009C19AF" w:rsidTr="00B86A61">
        <w:trPr>
          <w:trHeight w:val="397"/>
        </w:trPr>
        <w:tc>
          <w:tcPr>
            <w:tcW w:w="1456"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第4部分</w:t>
            </w:r>
          </w:p>
        </w:tc>
        <w:tc>
          <w:tcPr>
            <w:tcW w:w="3544"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计算机管理系统</w:t>
            </w:r>
          </w:p>
        </w:tc>
      </w:tr>
      <w:tr w:rsidR="009C19AF" w:rsidTr="00B86A61">
        <w:trPr>
          <w:trHeight w:val="397"/>
        </w:trPr>
        <w:tc>
          <w:tcPr>
            <w:tcW w:w="5000" w:type="pct"/>
            <w:gridSpan w:val="2"/>
            <w:vAlign w:val="center"/>
          </w:tcPr>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对单采血浆管理系统在单采血浆站对全流程数据管理和记录情况进行简要描述，及血浆运输到生产企业后，血浆的全流程数据由在生产企业运行的血浆管理系统进行管理和记录的简要描述。</w:t>
            </w:r>
          </w:p>
          <w:p w:rsidR="009C19AF" w:rsidRDefault="009C19AF" w:rsidP="00B86A61">
            <w:pPr>
              <w:numPr>
                <w:ilvl w:val="0"/>
                <w:numId w:val="6"/>
              </w:numPr>
              <w:spacing w:line="580" w:lineRule="exact"/>
              <w:ind w:left="0" w:firstLine="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献浆员淘汰/暂拒系统的简要概述。</w:t>
            </w:r>
          </w:p>
        </w:tc>
      </w:tr>
      <w:tr w:rsidR="009C19AF" w:rsidTr="00B86A61">
        <w:trPr>
          <w:trHeight w:val="397"/>
        </w:trPr>
        <w:tc>
          <w:tcPr>
            <w:tcW w:w="1456"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第5部分</w:t>
            </w:r>
          </w:p>
        </w:tc>
        <w:tc>
          <w:tcPr>
            <w:tcW w:w="3544" w:type="pct"/>
            <w:shd w:val="clear" w:color="auto" w:fill="D7D7D7"/>
            <w:vAlign w:val="center"/>
          </w:tcPr>
          <w:p w:rsidR="009C19AF" w:rsidRDefault="009C19AF" w:rsidP="00B86A61">
            <w:pPr>
              <w:spacing w:line="58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原料血浆质量回顾报告/资料</w:t>
            </w:r>
          </w:p>
        </w:tc>
      </w:tr>
      <w:tr w:rsidR="009C19AF" w:rsidTr="00B86A61">
        <w:trPr>
          <w:trHeight w:val="397"/>
        </w:trPr>
        <w:tc>
          <w:tcPr>
            <w:tcW w:w="5000" w:type="pct"/>
            <w:gridSpan w:val="2"/>
            <w:vAlign w:val="center"/>
          </w:tcPr>
          <w:p w:rsidR="009C19AF" w:rsidRDefault="009C19AF" w:rsidP="00B86A61">
            <w:pPr>
              <w:numPr>
                <w:ilvl w:val="0"/>
                <w:numId w:val="11"/>
              </w:numPr>
              <w:spacing w:line="58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简要概述单采血浆站质量回顾流程，最近一次质量回顾的完成情况，至少包括完成日期；识别到的趋势或改进项的总结。原料血浆质量回顾内容可以包</w:t>
            </w:r>
            <w:r>
              <w:rPr>
                <w:rFonts w:ascii="方正仿宋_GBK" w:eastAsia="方正仿宋_GBK" w:hAnsi="方正仿宋_GBK" w:cs="方正仿宋_GBK" w:hint="eastAsia"/>
                <w:color w:val="000000"/>
                <w:sz w:val="24"/>
                <w:szCs w:val="24"/>
              </w:rPr>
              <w:lastRenderedPageBreak/>
              <w:t>括：</w:t>
            </w:r>
          </w:p>
          <w:p w:rsidR="009C19AF" w:rsidRDefault="009C19AF" w:rsidP="00B86A61">
            <w:pPr>
              <w:spacing w:line="58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 xml:space="preserve">      （1）材料和试剂管理情况；</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（2）血浆采集情况；</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（3）质量控制和检测结果；</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（4）所有变更情况；</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（5）设施设备确认；</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（6）委托协议（如有）；</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（7）偏差、变更与CAPA；</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（8）投诉与自检；</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（9）献浆员筛选、检疫期管理计算机数据回顾（必要时会同与持有人进行）</w:t>
            </w:r>
          </w:p>
          <w:p w:rsidR="009C19AF" w:rsidRDefault="009C19AF" w:rsidP="00B86A61">
            <w:pPr>
              <w:spacing w:line="580" w:lineRule="exact"/>
              <w:ind w:firstLineChars="300" w:firstLine="7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（10）献浆人群流行病学监测与不良反应等回顾性分析</w:t>
            </w:r>
          </w:p>
        </w:tc>
      </w:tr>
    </w:tbl>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lastRenderedPageBreak/>
        <w:t>2 单采血浆站场地管理文件应当根据场地信息变化情况及时更新，并建立文件修订历史，修订历史内容应当至少包括文件编号及版本、生效日期及全部修订内容的概述。</w:t>
      </w:r>
    </w:p>
    <w:p w:rsidR="009C19AF" w:rsidRDefault="009C19AF" w:rsidP="009C19AF">
      <w:pPr>
        <w:suppressAutoHyphens/>
        <w:spacing w:line="580" w:lineRule="exact"/>
        <w:rPr>
          <w:rFonts w:ascii="黑体" w:eastAsia="黑体" w:hAnsi="黑体" w:cs="黑体"/>
          <w:sz w:val="32"/>
          <w:szCs w:val="32"/>
        </w:rPr>
      </w:pPr>
      <w:r>
        <w:rPr>
          <w:rFonts w:ascii="黑体" w:eastAsia="黑体" w:hAnsi="黑体" w:cs="黑体" w:hint="eastAsia"/>
          <w:sz w:val="32"/>
          <w:szCs w:val="32"/>
        </w:rPr>
        <w:t>3 附表</w:t>
      </w:r>
    </w:p>
    <w:p w:rsidR="009C19AF" w:rsidRDefault="009C19AF" w:rsidP="009C19AF">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附表1-5-1-1 采集血浆生产的所有产品品种明细品种清单</w:t>
      </w:r>
    </w:p>
    <w:p w:rsidR="009C19AF" w:rsidRDefault="009C19AF" w:rsidP="009C19AF">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附表1-5-1-2 血浆采集、处理及检验仪器主要设备清单及确认情况清单</w:t>
      </w:r>
    </w:p>
    <w:p w:rsidR="009C19AF" w:rsidRDefault="009C19AF" w:rsidP="009C19AF">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附表1-5-1-3 检测项目及检测方法验证情况清单</w:t>
      </w:r>
    </w:p>
    <w:p w:rsidR="009C19AF" w:rsidRDefault="009C19AF" w:rsidP="009C19AF">
      <w:pPr>
        <w:spacing w:line="580" w:lineRule="exact"/>
        <w:ind w:left="1600" w:hangingChars="500" w:hanging="1600"/>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9C19AF" w:rsidRDefault="009C19AF" w:rsidP="009C19AF">
      <w:pPr>
        <w:spacing w:line="580" w:lineRule="exact"/>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9C19AF" w:rsidRDefault="009C19AF" w:rsidP="009C19AF">
      <w:pPr>
        <w:spacing w:line="580" w:lineRule="exact"/>
        <w:jc w:val="left"/>
        <w:rPr>
          <w:rFonts w:ascii="仿宋" w:eastAsia="仿宋" w:hAnsi="仿宋" w:cs="仿宋"/>
          <w:color w:val="000000"/>
          <w:sz w:val="32"/>
          <w:szCs w:val="32"/>
        </w:rPr>
        <w:sectPr w:rsidR="009C19AF">
          <w:pgSz w:w="11906" w:h="16838"/>
          <w:pgMar w:top="1440" w:right="1701" w:bottom="1440" w:left="1701" w:header="851" w:footer="851" w:gutter="0"/>
          <w:cols w:space="720"/>
          <w:docGrid w:linePitch="312"/>
        </w:sectPr>
      </w:pPr>
      <w:r>
        <w:rPr>
          <w:rFonts w:ascii="仿宋" w:eastAsia="仿宋" w:hAnsi="仿宋" w:cs="仿宋" w:hint="eastAsia"/>
          <w:color w:val="000000"/>
          <w:sz w:val="32"/>
          <w:szCs w:val="32"/>
        </w:rPr>
        <w:t xml:space="preserve">  </w:t>
      </w:r>
    </w:p>
    <w:p w:rsidR="009C19AF" w:rsidRDefault="009C19AF" w:rsidP="009C19AF">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 xml:space="preserve">附表1-5-1-1 </w:t>
      </w:r>
    </w:p>
    <w:p w:rsidR="009C19AF" w:rsidRDefault="009C19AF" w:rsidP="009C19AF">
      <w:pPr>
        <w:suppressAutoHyphens/>
        <w:spacing w:line="58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采集血浆生产的所有产品品种明细品种清单</w:t>
      </w:r>
    </w:p>
    <w:tbl>
      <w:tblPr>
        <w:tblW w:w="13791" w:type="dxa"/>
        <w:tblInd w:w="96" w:type="dxa"/>
        <w:tblLayout w:type="fixed"/>
        <w:tblLook w:val="04A0" w:firstRow="1" w:lastRow="0" w:firstColumn="1" w:lastColumn="0" w:noHBand="0" w:noVBand="1"/>
      </w:tblPr>
      <w:tblGrid>
        <w:gridCol w:w="1175"/>
        <w:gridCol w:w="771"/>
        <w:gridCol w:w="2700"/>
        <w:gridCol w:w="960"/>
        <w:gridCol w:w="1919"/>
        <w:gridCol w:w="3431"/>
        <w:gridCol w:w="2126"/>
        <w:gridCol w:w="709"/>
      </w:tblGrid>
      <w:tr w:rsidR="009C19AF" w:rsidTr="00B86A61">
        <w:trPr>
          <w:trHeight w:val="1291"/>
        </w:trPr>
        <w:tc>
          <w:tcPr>
            <w:tcW w:w="1175" w:type="dxa"/>
            <w:tcBorders>
              <w:top w:val="single" w:sz="4" w:space="0" w:color="auto"/>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单采血浆站</w:t>
            </w:r>
          </w:p>
        </w:tc>
        <w:tc>
          <w:tcPr>
            <w:tcW w:w="771"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270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品种名称</w:t>
            </w:r>
          </w:p>
        </w:tc>
        <w:tc>
          <w:tcPr>
            <w:tcW w:w="96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规格</w:t>
            </w:r>
          </w:p>
        </w:tc>
        <w:tc>
          <w:tcPr>
            <w:tcW w:w="1919"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获批情况（已有批准文号、在研品种）</w:t>
            </w:r>
          </w:p>
        </w:tc>
        <w:tc>
          <w:tcPr>
            <w:tcW w:w="3431"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血液制品上市许可持有人</w:t>
            </w:r>
          </w:p>
        </w:tc>
        <w:tc>
          <w:tcPr>
            <w:tcW w:w="2126"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生产场地</w:t>
            </w:r>
          </w:p>
        </w:tc>
        <w:tc>
          <w:tcPr>
            <w:tcW w:w="709"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9C19AF" w:rsidTr="00B86A61">
        <w:trPr>
          <w:trHeight w:val="492"/>
        </w:trPr>
        <w:tc>
          <w:tcPr>
            <w:tcW w:w="1175" w:type="dxa"/>
            <w:vMerge w:val="restart"/>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vMerge w:val="restart"/>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492"/>
        </w:trPr>
        <w:tc>
          <w:tcPr>
            <w:tcW w:w="1175"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77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1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3431"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bl>
    <w:p w:rsidR="009C19AF" w:rsidRDefault="009C19AF" w:rsidP="009C19AF">
      <w:pPr>
        <w:widowControl/>
        <w:spacing w:line="580" w:lineRule="exact"/>
        <w:jc w:val="left"/>
        <w:rPr>
          <w:rFonts w:ascii="仿宋" w:eastAsia="仿宋" w:hAnsi="仿宋"/>
          <w:sz w:val="32"/>
          <w:szCs w:val="32"/>
        </w:rPr>
        <w:sectPr w:rsidR="009C19AF">
          <w:footerReference w:type="default" r:id="rId7"/>
          <w:pgSz w:w="16838" w:h="11906" w:orient="landscape"/>
          <w:pgMar w:top="1440" w:right="1701" w:bottom="1440" w:left="1701" w:header="851" w:footer="851" w:gutter="0"/>
          <w:cols w:space="720"/>
          <w:docGrid w:linePitch="312"/>
        </w:sectPr>
      </w:pPr>
    </w:p>
    <w:p w:rsidR="009C19AF" w:rsidRDefault="009C19AF" w:rsidP="009C19AF">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附表1-5-1-2</w:t>
      </w:r>
    </w:p>
    <w:p w:rsidR="009C19AF" w:rsidRDefault="009C19AF" w:rsidP="009C19AF">
      <w:pPr>
        <w:suppressAutoHyphens/>
        <w:spacing w:line="58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血浆采集、处理及检验仪器主要设备清单及确认情况清单</w:t>
      </w:r>
    </w:p>
    <w:tbl>
      <w:tblPr>
        <w:tblW w:w="13852" w:type="dxa"/>
        <w:tblInd w:w="96" w:type="dxa"/>
        <w:tblLayout w:type="fixed"/>
        <w:tblLook w:val="04A0" w:firstRow="1" w:lastRow="0" w:firstColumn="1" w:lastColumn="0" w:noHBand="0" w:noVBand="1"/>
      </w:tblPr>
      <w:tblGrid>
        <w:gridCol w:w="1175"/>
        <w:gridCol w:w="839"/>
        <w:gridCol w:w="2120"/>
        <w:gridCol w:w="1340"/>
        <w:gridCol w:w="1340"/>
        <w:gridCol w:w="1240"/>
        <w:gridCol w:w="1484"/>
        <w:gridCol w:w="1418"/>
        <w:gridCol w:w="1616"/>
        <w:gridCol w:w="1280"/>
      </w:tblGrid>
      <w:tr w:rsidR="009C19AF" w:rsidTr="00B86A61">
        <w:trPr>
          <w:trHeight w:val="864"/>
        </w:trPr>
        <w:tc>
          <w:tcPr>
            <w:tcW w:w="1175" w:type="dxa"/>
            <w:tcBorders>
              <w:top w:val="single" w:sz="4" w:space="0" w:color="auto"/>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单采血浆站名称</w:t>
            </w:r>
          </w:p>
        </w:tc>
        <w:tc>
          <w:tcPr>
            <w:tcW w:w="839"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212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设备名称</w:t>
            </w:r>
          </w:p>
        </w:tc>
        <w:tc>
          <w:tcPr>
            <w:tcW w:w="134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规格/型号</w:t>
            </w:r>
          </w:p>
        </w:tc>
        <w:tc>
          <w:tcPr>
            <w:tcW w:w="134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设备编号</w:t>
            </w:r>
          </w:p>
        </w:tc>
        <w:tc>
          <w:tcPr>
            <w:tcW w:w="124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首次安装时间</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安装位置</w:t>
            </w:r>
          </w:p>
        </w:tc>
        <w:tc>
          <w:tcPr>
            <w:tcW w:w="1418" w:type="dxa"/>
            <w:tcBorders>
              <w:top w:val="single" w:sz="4" w:space="0" w:color="auto"/>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变更位置时间</w:t>
            </w:r>
          </w:p>
        </w:tc>
        <w:tc>
          <w:tcPr>
            <w:tcW w:w="1616"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最近一次验证时间</w:t>
            </w:r>
          </w:p>
        </w:tc>
        <w:tc>
          <w:tcPr>
            <w:tcW w:w="128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9C19AF" w:rsidTr="00B86A61">
        <w:trPr>
          <w:trHeight w:val="528"/>
        </w:trPr>
        <w:tc>
          <w:tcPr>
            <w:tcW w:w="1175" w:type="dxa"/>
            <w:vMerge w:val="restart"/>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val="restart"/>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bl>
    <w:p w:rsidR="009C19AF" w:rsidRDefault="009C19AF" w:rsidP="009C19AF">
      <w:pPr>
        <w:widowControl/>
        <w:spacing w:line="580" w:lineRule="exact"/>
        <w:jc w:val="left"/>
        <w:rPr>
          <w:rFonts w:ascii="仿宋" w:eastAsia="仿宋" w:hAnsi="仿宋"/>
          <w:sz w:val="32"/>
          <w:szCs w:val="32"/>
        </w:rPr>
      </w:pPr>
      <w:r>
        <w:rPr>
          <w:rFonts w:ascii="仿宋" w:eastAsia="仿宋" w:hAnsi="仿宋"/>
          <w:sz w:val="32"/>
          <w:szCs w:val="32"/>
        </w:rPr>
        <w:lastRenderedPageBreak/>
        <w:br w:type="page"/>
      </w:r>
    </w:p>
    <w:p w:rsidR="009C19AF" w:rsidRDefault="009C19AF" w:rsidP="009C19AF">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附表1-5-1-2</w:t>
      </w:r>
    </w:p>
    <w:p w:rsidR="009C19AF" w:rsidRDefault="009C19AF" w:rsidP="009C19AF">
      <w:pPr>
        <w:suppressAutoHyphens/>
        <w:spacing w:line="58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检测项目及检测方法验证情况清单</w:t>
      </w:r>
    </w:p>
    <w:tbl>
      <w:tblPr>
        <w:tblW w:w="13852" w:type="dxa"/>
        <w:tblInd w:w="96" w:type="dxa"/>
        <w:tblLayout w:type="fixed"/>
        <w:tblLook w:val="04A0" w:firstRow="1" w:lastRow="0" w:firstColumn="1" w:lastColumn="0" w:noHBand="0" w:noVBand="1"/>
      </w:tblPr>
      <w:tblGrid>
        <w:gridCol w:w="1175"/>
        <w:gridCol w:w="839"/>
        <w:gridCol w:w="2120"/>
        <w:gridCol w:w="1340"/>
        <w:gridCol w:w="1340"/>
        <w:gridCol w:w="1240"/>
        <w:gridCol w:w="1484"/>
        <w:gridCol w:w="1418"/>
        <w:gridCol w:w="1616"/>
        <w:gridCol w:w="1280"/>
      </w:tblGrid>
      <w:tr w:rsidR="009C19AF" w:rsidTr="00B86A61">
        <w:trPr>
          <w:trHeight w:val="864"/>
        </w:trPr>
        <w:tc>
          <w:tcPr>
            <w:tcW w:w="1175" w:type="dxa"/>
            <w:tcBorders>
              <w:top w:val="single" w:sz="4" w:space="0" w:color="auto"/>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单采血浆站名称</w:t>
            </w:r>
          </w:p>
        </w:tc>
        <w:tc>
          <w:tcPr>
            <w:tcW w:w="839"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检测项目</w:t>
            </w:r>
          </w:p>
        </w:tc>
        <w:tc>
          <w:tcPr>
            <w:tcW w:w="212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检测方法</w:t>
            </w:r>
          </w:p>
        </w:tc>
        <w:tc>
          <w:tcPr>
            <w:tcW w:w="134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试剂名称</w:t>
            </w:r>
          </w:p>
        </w:tc>
        <w:tc>
          <w:tcPr>
            <w:tcW w:w="134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生产厂家</w:t>
            </w:r>
          </w:p>
        </w:tc>
        <w:tc>
          <w:tcPr>
            <w:tcW w:w="124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批准文号</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首次方法学确认时间</w:t>
            </w:r>
          </w:p>
        </w:tc>
        <w:tc>
          <w:tcPr>
            <w:tcW w:w="1418" w:type="dxa"/>
            <w:tcBorders>
              <w:top w:val="single" w:sz="4" w:space="0" w:color="auto"/>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方法变更时间</w:t>
            </w:r>
          </w:p>
        </w:tc>
        <w:tc>
          <w:tcPr>
            <w:tcW w:w="1616"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最近一次方法学确认时间</w:t>
            </w:r>
          </w:p>
        </w:tc>
        <w:tc>
          <w:tcPr>
            <w:tcW w:w="1280"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9C19AF" w:rsidTr="00B86A61">
        <w:trPr>
          <w:trHeight w:val="890"/>
        </w:trPr>
        <w:tc>
          <w:tcPr>
            <w:tcW w:w="1175" w:type="dxa"/>
            <w:vMerge w:val="restart"/>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355"/>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val="restart"/>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9C19AF" w:rsidTr="00B86A61">
        <w:trPr>
          <w:trHeight w:val="528"/>
        </w:trPr>
        <w:tc>
          <w:tcPr>
            <w:tcW w:w="1175" w:type="dxa"/>
            <w:vMerge/>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839"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12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84" w:type="dxa"/>
            <w:tcBorders>
              <w:top w:val="single" w:sz="4" w:space="0" w:color="auto"/>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9C19AF" w:rsidRDefault="009C19AF" w:rsidP="00B86A61">
            <w:pPr>
              <w:widowControl/>
              <w:spacing w:line="5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bl>
    <w:p w:rsidR="009C19AF" w:rsidRDefault="009C19AF" w:rsidP="009C19AF">
      <w:pPr>
        <w:spacing w:line="580" w:lineRule="exact"/>
        <w:rPr>
          <w:rFonts w:ascii="仿宋" w:eastAsia="仿宋" w:hAnsi="仿宋"/>
          <w:sz w:val="32"/>
          <w:szCs w:val="32"/>
        </w:rPr>
        <w:sectPr w:rsidR="009C19AF">
          <w:headerReference w:type="default" r:id="rId8"/>
          <w:footerReference w:type="default" r:id="rId9"/>
          <w:pgSz w:w="16838" w:h="11906" w:orient="landscape"/>
          <w:pgMar w:top="1701" w:right="1440" w:bottom="1701" w:left="1440" w:header="851" w:footer="851" w:gutter="0"/>
          <w:cols w:space="720"/>
          <w:docGrid w:linePitch="312"/>
        </w:sectPr>
      </w:pPr>
    </w:p>
    <w:p w:rsidR="00712A9E" w:rsidRDefault="00712A9E">
      <w:bookmarkStart w:id="4" w:name="_GoBack"/>
      <w:bookmarkEnd w:id="4"/>
    </w:p>
    <w:sectPr w:rsidR="00712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AF" w:rsidRDefault="00694AAF" w:rsidP="009C19AF">
      <w:pPr>
        <w:spacing w:line="240" w:lineRule="auto"/>
      </w:pPr>
      <w:r>
        <w:separator/>
      </w:r>
    </w:p>
  </w:endnote>
  <w:endnote w:type="continuationSeparator" w:id="0">
    <w:p w:rsidR="00694AAF" w:rsidRDefault="00694AAF" w:rsidP="009C1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宋体"/>
    <w:charset w:val="86"/>
    <w:family w:val="auto"/>
    <w:pitch w:val="default"/>
    <w:sig w:usb0="00000000" w:usb1="08000000" w:usb2="00000000" w:usb3="00000000" w:csb0="00040000" w:csb1="00000000"/>
  </w:font>
  <w:font w:name="方正楷体_GBK">
    <w:altName w:val="宋体"/>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altName w:val="方正黑体_GBK"/>
    <w:charset w:val="86"/>
    <w:family w:val="swiss"/>
    <w:pitch w:val="variable"/>
    <w:sig w:usb0="80000287" w:usb1="280F3C52" w:usb2="00000016" w:usb3="00000000" w:csb0="0004001F" w:csb1="00000000"/>
  </w:font>
  <w:font w:name="方正仿宋_GBK">
    <w:altName w:val="宋体"/>
    <w:charset w:val="86"/>
    <w:family w:val="auto"/>
    <w:pitch w:val="default"/>
    <w:sig w:usb0="00000000" w:usb1="08000000" w:usb2="00000000" w:usb3="00000000" w:csb0="00040000" w:csb1="00000000"/>
  </w:font>
  <w:font w:name="仿宋">
    <w:altName w:val="方正仿宋_GBK"/>
    <w:charset w:val="86"/>
    <w:family w:val="modern"/>
    <w:pitch w:val="fixed"/>
    <w:sig w:usb0="800002BF" w:usb1="38CF7CFA" w:usb2="00000016" w:usb3="00000000" w:csb0="00040001" w:csb1="00000000"/>
  </w:font>
  <w:font w:name="仿宋_GB2312">
    <w:altName w:val="方正仿宋_GBK"/>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方正楷体_GBK"/>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AF" w:rsidRDefault="009C19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AF" w:rsidRDefault="009C19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AF" w:rsidRDefault="00694AAF" w:rsidP="009C19AF">
      <w:pPr>
        <w:spacing w:line="240" w:lineRule="auto"/>
      </w:pPr>
      <w:r>
        <w:separator/>
      </w:r>
    </w:p>
  </w:footnote>
  <w:footnote w:type="continuationSeparator" w:id="0">
    <w:p w:rsidR="00694AAF" w:rsidRDefault="00694AAF" w:rsidP="009C19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AF" w:rsidRDefault="009C19AF">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5F4D80"/>
    <w:multiLevelType w:val="singleLevel"/>
    <w:tmpl w:val="BF5F4D80"/>
    <w:lvl w:ilvl="0">
      <w:start w:val="2"/>
      <w:numFmt w:val="decimal"/>
      <w:suff w:val="nothing"/>
      <w:lvlText w:val="（%1）"/>
      <w:lvlJc w:val="left"/>
    </w:lvl>
  </w:abstractNum>
  <w:abstractNum w:abstractNumId="1" w15:restartNumberingAfterBreak="0">
    <w:nsid w:val="18F94FA7"/>
    <w:multiLevelType w:val="multilevel"/>
    <w:tmpl w:val="18F94FA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E9677AD"/>
    <w:multiLevelType w:val="multilevel"/>
    <w:tmpl w:val="2E9677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B8067DA"/>
    <w:multiLevelType w:val="multilevel"/>
    <w:tmpl w:val="3B8067D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3C973885"/>
    <w:multiLevelType w:val="multilevel"/>
    <w:tmpl w:val="3C97388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487322E4"/>
    <w:multiLevelType w:val="multilevel"/>
    <w:tmpl w:val="487322E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4D684577"/>
    <w:multiLevelType w:val="singleLevel"/>
    <w:tmpl w:val="4D684577"/>
    <w:lvl w:ilvl="0">
      <w:start w:val="1"/>
      <w:numFmt w:val="decimal"/>
      <w:suff w:val="nothing"/>
      <w:lvlText w:val="（%1）"/>
      <w:lvlJc w:val="left"/>
    </w:lvl>
  </w:abstractNum>
  <w:abstractNum w:abstractNumId="7" w15:restartNumberingAfterBreak="0">
    <w:nsid w:val="65939E04"/>
    <w:multiLevelType w:val="singleLevel"/>
    <w:tmpl w:val="65939E04"/>
    <w:lvl w:ilvl="0">
      <w:start w:val="1"/>
      <w:numFmt w:val="bullet"/>
      <w:lvlText w:val=""/>
      <w:lvlJc w:val="left"/>
      <w:pPr>
        <w:ind w:left="420" w:hanging="420"/>
      </w:pPr>
      <w:rPr>
        <w:rFonts w:ascii="Wingdings" w:hAnsi="Wingdings" w:hint="default"/>
      </w:rPr>
    </w:lvl>
  </w:abstractNum>
  <w:abstractNum w:abstractNumId="8" w15:restartNumberingAfterBreak="0">
    <w:nsid w:val="6593A625"/>
    <w:multiLevelType w:val="singleLevel"/>
    <w:tmpl w:val="6593A625"/>
    <w:lvl w:ilvl="0">
      <w:start w:val="1"/>
      <w:numFmt w:val="bullet"/>
      <w:lvlText w:val=""/>
      <w:lvlJc w:val="left"/>
      <w:pPr>
        <w:ind w:left="846" w:hanging="420"/>
      </w:pPr>
      <w:rPr>
        <w:rFonts w:ascii="Wingdings" w:hAnsi="Wingdings" w:hint="default"/>
      </w:rPr>
    </w:lvl>
  </w:abstractNum>
  <w:abstractNum w:abstractNumId="9" w15:restartNumberingAfterBreak="0">
    <w:nsid w:val="6596AEA1"/>
    <w:multiLevelType w:val="singleLevel"/>
    <w:tmpl w:val="6596AEA1"/>
    <w:lvl w:ilvl="0">
      <w:start w:val="1"/>
      <w:numFmt w:val="decimal"/>
      <w:suff w:val="nothing"/>
      <w:lvlText w:val="（%1）"/>
      <w:lvlJc w:val="left"/>
    </w:lvl>
  </w:abstractNum>
  <w:abstractNum w:abstractNumId="10" w15:restartNumberingAfterBreak="0">
    <w:nsid w:val="659E0297"/>
    <w:multiLevelType w:val="singleLevel"/>
    <w:tmpl w:val="659E0297"/>
    <w:lvl w:ilvl="0">
      <w:start w:val="1"/>
      <w:numFmt w:val="bullet"/>
      <w:lvlText w:val=""/>
      <w:lvlJc w:val="left"/>
      <w:pPr>
        <w:ind w:left="420" w:hanging="420"/>
      </w:pPr>
      <w:rPr>
        <w:rFonts w:ascii="Wingdings" w:hAnsi="Wingdings" w:hint="default"/>
      </w:rPr>
    </w:lvl>
  </w:abstractNum>
  <w:num w:numId="1">
    <w:abstractNumId w:val="6"/>
  </w:num>
  <w:num w:numId="2">
    <w:abstractNumId w:val="9"/>
  </w:num>
  <w:num w:numId="3">
    <w:abstractNumId w:val="1"/>
  </w:num>
  <w:num w:numId="4">
    <w:abstractNumId w:val="0"/>
  </w:num>
  <w:num w:numId="5">
    <w:abstractNumId w:val="7"/>
  </w:num>
  <w:num w:numId="6">
    <w:abstractNumId w:val="8"/>
  </w:num>
  <w:num w:numId="7">
    <w:abstractNumId w:val="2"/>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A0"/>
    <w:rsid w:val="00694AAF"/>
    <w:rsid w:val="00712A9E"/>
    <w:rsid w:val="007D19A0"/>
    <w:rsid w:val="009C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F54EA0-61D9-4B48-83A1-FBEAA16F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9AF"/>
    <w:pPr>
      <w:widowControl w:val="0"/>
      <w:spacing w:line="400" w:lineRule="exact"/>
      <w:jc w:val="both"/>
    </w:pPr>
  </w:style>
  <w:style w:type="paragraph" w:styleId="1">
    <w:name w:val="heading 1"/>
    <w:basedOn w:val="a"/>
    <w:next w:val="a"/>
    <w:link w:val="10"/>
    <w:qFormat/>
    <w:rsid w:val="009C19AF"/>
    <w:pPr>
      <w:keepNext/>
      <w:keepLines/>
      <w:spacing w:line="360" w:lineRule="auto"/>
      <w:jc w:val="center"/>
      <w:outlineLvl w:val="0"/>
    </w:pPr>
    <w:rPr>
      <w:rFonts w:eastAsia="方正小标宋简体"/>
      <w:b/>
      <w:bCs/>
      <w:kern w:val="44"/>
      <w:sz w:val="36"/>
      <w:szCs w:val="44"/>
    </w:rPr>
  </w:style>
  <w:style w:type="paragraph" w:styleId="3">
    <w:name w:val="heading 3"/>
    <w:basedOn w:val="a"/>
    <w:next w:val="a"/>
    <w:link w:val="30"/>
    <w:uiPriority w:val="99"/>
    <w:qFormat/>
    <w:rsid w:val="009C19AF"/>
    <w:pPr>
      <w:keepNext/>
      <w:keepLines/>
      <w:spacing w:line="440" w:lineRule="exact"/>
      <w:outlineLvl w:val="2"/>
    </w:pPr>
    <w:rPr>
      <w:b/>
      <w:bCs/>
      <w:kern w:val="0"/>
      <w:sz w:val="32"/>
      <w:szCs w:val="32"/>
    </w:rPr>
  </w:style>
  <w:style w:type="paragraph" w:styleId="4">
    <w:name w:val="heading 4"/>
    <w:basedOn w:val="a"/>
    <w:next w:val="a"/>
    <w:link w:val="40"/>
    <w:uiPriority w:val="9"/>
    <w:unhideWhenUsed/>
    <w:qFormat/>
    <w:rsid w:val="009C19AF"/>
    <w:pPr>
      <w:ind w:left="162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9C19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9AF"/>
    <w:rPr>
      <w:sz w:val="18"/>
      <w:szCs w:val="18"/>
    </w:rPr>
  </w:style>
  <w:style w:type="paragraph" w:styleId="a5">
    <w:name w:val="footer"/>
    <w:basedOn w:val="a"/>
    <w:link w:val="a6"/>
    <w:unhideWhenUsed/>
    <w:qFormat/>
    <w:rsid w:val="009C19AF"/>
    <w:pPr>
      <w:tabs>
        <w:tab w:val="center" w:pos="4153"/>
        <w:tab w:val="right" w:pos="8306"/>
      </w:tabs>
      <w:snapToGrid w:val="0"/>
      <w:jc w:val="left"/>
    </w:pPr>
    <w:rPr>
      <w:sz w:val="18"/>
      <w:szCs w:val="18"/>
    </w:rPr>
  </w:style>
  <w:style w:type="character" w:customStyle="1" w:styleId="a6">
    <w:name w:val="页脚 字符"/>
    <w:basedOn w:val="a0"/>
    <w:link w:val="a5"/>
    <w:uiPriority w:val="99"/>
    <w:rsid w:val="009C19AF"/>
    <w:rPr>
      <w:sz w:val="18"/>
      <w:szCs w:val="18"/>
    </w:rPr>
  </w:style>
  <w:style w:type="character" w:customStyle="1" w:styleId="10">
    <w:name w:val="标题 1 字符"/>
    <w:basedOn w:val="a0"/>
    <w:link w:val="1"/>
    <w:rsid w:val="009C19AF"/>
    <w:rPr>
      <w:rFonts w:eastAsia="方正小标宋简体"/>
      <w:b/>
      <w:bCs/>
      <w:kern w:val="44"/>
      <w:sz w:val="36"/>
      <w:szCs w:val="44"/>
    </w:rPr>
  </w:style>
  <w:style w:type="character" w:customStyle="1" w:styleId="30">
    <w:name w:val="标题 3 字符"/>
    <w:basedOn w:val="a0"/>
    <w:link w:val="3"/>
    <w:uiPriority w:val="99"/>
    <w:rsid w:val="009C19AF"/>
    <w:rPr>
      <w:b/>
      <w:bCs/>
      <w:kern w:val="0"/>
      <w:sz w:val="32"/>
      <w:szCs w:val="32"/>
    </w:rPr>
  </w:style>
  <w:style w:type="character" w:customStyle="1" w:styleId="40">
    <w:name w:val="标题 4 字符"/>
    <w:basedOn w:val="a0"/>
    <w:link w:val="4"/>
    <w:uiPriority w:val="9"/>
    <w:rsid w:val="009C19AF"/>
    <w:rPr>
      <w:b/>
      <w:bCs/>
      <w:sz w:val="24"/>
      <w:szCs w:val="24"/>
    </w:rPr>
  </w:style>
  <w:style w:type="paragraph" w:styleId="a7">
    <w:name w:val="Normal Indent"/>
    <w:basedOn w:val="a"/>
    <w:uiPriority w:val="99"/>
    <w:qFormat/>
    <w:rsid w:val="009C19AF"/>
    <w:pPr>
      <w:ind w:firstLineChars="200" w:firstLine="420"/>
    </w:pPr>
  </w:style>
  <w:style w:type="paragraph" w:styleId="5">
    <w:name w:val="index 5"/>
    <w:basedOn w:val="a"/>
    <w:next w:val="a"/>
    <w:qFormat/>
    <w:rsid w:val="009C19AF"/>
    <w:pPr>
      <w:ind w:left="1680"/>
    </w:pPr>
  </w:style>
  <w:style w:type="paragraph" w:styleId="a8">
    <w:name w:val="annotation text"/>
    <w:basedOn w:val="a"/>
    <w:link w:val="a9"/>
    <w:qFormat/>
    <w:rsid w:val="009C19AF"/>
    <w:pPr>
      <w:jc w:val="left"/>
    </w:pPr>
  </w:style>
  <w:style w:type="character" w:customStyle="1" w:styleId="a9">
    <w:name w:val="批注文字 字符"/>
    <w:basedOn w:val="a0"/>
    <w:link w:val="a8"/>
    <w:rsid w:val="009C19AF"/>
  </w:style>
  <w:style w:type="paragraph" w:styleId="aa">
    <w:name w:val="Body Text"/>
    <w:basedOn w:val="a"/>
    <w:link w:val="ab"/>
    <w:uiPriority w:val="1"/>
    <w:unhideWhenUsed/>
    <w:qFormat/>
    <w:rsid w:val="009C19AF"/>
    <w:rPr>
      <w:rFonts w:hint="eastAsia"/>
      <w:sz w:val="25"/>
      <w:szCs w:val="24"/>
    </w:rPr>
  </w:style>
  <w:style w:type="character" w:customStyle="1" w:styleId="ab">
    <w:name w:val="正文文本 字符"/>
    <w:basedOn w:val="a0"/>
    <w:link w:val="aa"/>
    <w:uiPriority w:val="1"/>
    <w:rsid w:val="009C19AF"/>
    <w:rPr>
      <w:sz w:val="25"/>
      <w:szCs w:val="24"/>
    </w:rPr>
  </w:style>
  <w:style w:type="paragraph" w:styleId="ac">
    <w:name w:val="Normal (Web)"/>
    <w:basedOn w:val="a"/>
    <w:uiPriority w:val="99"/>
    <w:unhideWhenUsed/>
    <w:qFormat/>
    <w:rsid w:val="009C19AF"/>
    <w:pPr>
      <w:widowControl/>
      <w:spacing w:before="100" w:beforeAutospacing="1" w:after="100" w:afterAutospacing="1" w:line="240" w:lineRule="auto"/>
      <w:jc w:val="left"/>
    </w:pPr>
    <w:rPr>
      <w:rFonts w:ascii="宋体" w:eastAsia="宋体" w:hAnsi="宋体" w:cs="宋体"/>
      <w:kern w:val="0"/>
      <w:sz w:val="24"/>
      <w:szCs w:val="24"/>
    </w:rPr>
  </w:style>
  <w:style w:type="table" w:styleId="ad">
    <w:name w:val="Table Grid"/>
    <w:basedOn w:val="a1"/>
    <w:qFormat/>
    <w:rsid w:val="009C19A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9C19AF"/>
  </w:style>
  <w:style w:type="paragraph" w:customStyle="1" w:styleId="11">
    <w:name w:val="样式1"/>
    <w:basedOn w:val="1"/>
    <w:qFormat/>
    <w:rsid w:val="009C19AF"/>
    <w:pPr>
      <w:snapToGrid w:val="0"/>
      <w:spacing w:beforeLines="100" w:before="358" w:afterLines="200" w:after="716" w:line="240" w:lineRule="auto"/>
    </w:pPr>
    <w:rPr>
      <w:rFonts w:ascii="方正小标宋简体" w:hAnsi="宋体"/>
      <w:b w:val="0"/>
      <w:szCs w:val="36"/>
    </w:rPr>
  </w:style>
  <w:style w:type="table" w:customStyle="1" w:styleId="TableNormal1">
    <w:name w:val="Table Normal1"/>
    <w:uiPriority w:val="2"/>
    <w:unhideWhenUsed/>
    <w:qFormat/>
    <w:rsid w:val="009C19AF"/>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12">
    <w:name w:val="列表段落1"/>
    <w:basedOn w:val="a"/>
    <w:uiPriority w:val="99"/>
    <w:qFormat/>
    <w:rsid w:val="009C19AF"/>
    <w:pPr>
      <w:ind w:left="1978" w:hanging="361"/>
    </w:pPr>
  </w:style>
  <w:style w:type="paragraph" w:customStyle="1" w:styleId="TableParagraph">
    <w:name w:val="Table Paragraph"/>
    <w:basedOn w:val="a"/>
    <w:uiPriority w:val="1"/>
    <w:qFormat/>
    <w:rsid w:val="009C19AF"/>
    <w:rPr>
      <w:rFonts w:ascii="宋体" w:eastAsia="宋体" w:hAnsi="宋体" w:cs="宋体"/>
      <w:lang w:val="ja-JP" w:eastAsia="ja-JP" w:bidi="ja-JP"/>
    </w:rPr>
  </w:style>
  <w:style w:type="paragraph" w:styleId="af">
    <w:name w:val="List Paragraph"/>
    <w:basedOn w:val="a"/>
    <w:uiPriority w:val="99"/>
    <w:unhideWhenUsed/>
    <w:qFormat/>
    <w:rsid w:val="009C19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2339</Words>
  <Characters>13333</Characters>
  <Application>Microsoft Office Word</Application>
  <DocSecurity>0</DocSecurity>
  <Lines>111</Lines>
  <Paragraphs>31</Paragraphs>
  <ScaleCrop>false</ScaleCrop>
  <Company>Microsoft</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2024-01-26T00:53:00Z</dcterms:created>
  <dcterms:modified xsi:type="dcterms:W3CDTF">2024-01-26T00:54:00Z</dcterms:modified>
</cp:coreProperties>
</file>