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032" w:rsidRDefault="00343032" w:rsidP="00343032">
      <w:pPr>
        <w:rPr>
          <w:rFonts w:ascii="方正黑体_GBK" w:eastAsia="方正黑体_GBK" w:hAnsi="方正黑体_GBK" w:cs="方正黑体_GBK" w:hint="eastAsia"/>
          <w:spacing w:val="-7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pacing w:val="-7"/>
          <w:sz w:val="32"/>
          <w:szCs w:val="32"/>
        </w:rPr>
        <w:t>附件2</w:t>
      </w:r>
    </w:p>
    <w:p w:rsidR="00343032" w:rsidRDefault="00343032" w:rsidP="00343032">
      <w:pPr>
        <w:spacing w:line="580" w:lineRule="exact"/>
        <w:jc w:val="center"/>
        <w:rPr>
          <w:rFonts w:ascii="方正小标宋简体" w:eastAsia="方正小标宋简体" w:hAnsi="方正小标宋简体" w:cs="方正小标宋简体" w:hint="eastAsia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pacing w:val="-7"/>
          <w:sz w:val="36"/>
          <w:szCs w:val="36"/>
        </w:rPr>
        <w:t>药品常规检查管理规程</w:t>
      </w:r>
    </w:p>
    <w:p w:rsidR="00343032" w:rsidRDefault="00343032" w:rsidP="00343032">
      <w:pPr>
        <w:spacing w:line="580" w:lineRule="exact"/>
        <w:jc w:val="center"/>
        <w:rPr>
          <w:rFonts w:ascii="方正楷体_GBK" w:eastAsia="方正楷体_GBK" w:hAnsi="方正楷体_GBK" w:cs="方正楷体_GBK" w:hint="eastAsia"/>
          <w:sz w:val="32"/>
          <w:szCs w:val="32"/>
        </w:rPr>
      </w:pPr>
      <w:r>
        <w:rPr>
          <w:rFonts w:ascii="方正楷体_GBK" w:eastAsia="方正楷体_GBK" w:hAnsi="方正楷体_GBK" w:cs="方正楷体_GBK" w:hint="eastAsia"/>
          <w:spacing w:val="-6"/>
          <w:sz w:val="32"/>
          <w:szCs w:val="32"/>
        </w:rPr>
        <w:t>(征求意见稿)</w:t>
      </w:r>
    </w:p>
    <w:p w:rsidR="00343032" w:rsidRDefault="00343032" w:rsidP="00343032">
      <w:pPr>
        <w:spacing w:line="580" w:lineRule="exact"/>
        <w:ind w:left="3"/>
        <w:rPr>
          <w:rFonts w:ascii="黑体" w:eastAsia="黑体" w:hAnsi="黑体" w:cs="微软雅黑" w:hint="eastAsia"/>
          <w:spacing w:val="-13"/>
          <w:sz w:val="32"/>
          <w:szCs w:val="32"/>
        </w:rPr>
      </w:pPr>
    </w:p>
    <w:p w:rsidR="00343032" w:rsidRDefault="00343032" w:rsidP="00343032">
      <w:pPr>
        <w:spacing w:line="580" w:lineRule="exact"/>
        <w:ind w:left="3"/>
        <w:rPr>
          <w:rFonts w:ascii="黑体" w:eastAsia="黑体" w:hAnsi="黑体" w:cs="微软雅黑"/>
          <w:sz w:val="32"/>
          <w:szCs w:val="32"/>
        </w:rPr>
      </w:pPr>
      <w:r>
        <w:rPr>
          <w:rFonts w:ascii="黑体" w:eastAsia="黑体" w:hAnsi="黑体" w:cs="微软雅黑" w:hint="eastAsia"/>
          <w:spacing w:val="-13"/>
          <w:sz w:val="32"/>
          <w:szCs w:val="32"/>
        </w:rPr>
        <w:t>1</w:t>
      </w:r>
      <w:r>
        <w:rPr>
          <w:rFonts w:ascii="黑体" w:eastAsia="黑体" w:hAnsi="黑体" w:cs="微软雅黑" w:hint="eastAsia"/>
          <w:spacing w:val="6"/>
          <w:sz w:val="32"/>
          <w:szCs w:val="32"/>
        </w:rPr>
        <w:t xml:space="preserve"> </w:t>
      </w:r>
      <w:r>
        <w:rPr>
          <w:rFonts w:ascii="黑体" w:eastAsia="黑体" w:hAnsi="黑体" w:cs="微软雅黑" w:hint="eastAsia"/>
          <w:spacing w:val="-13"/>
          <w:sz w:val="32"/>
          <w:szCs w:val="32"/>
        </w:rPr>
        <w:t>目的</w:t>
      </w:r>
    </w:p>
    <w:p w:rsidR="00343032" w:rsidRDefault="00343032" w:rsidP="00343032">
      <w:pPr>
        <w:spacing w:line="58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为规范本省药品生产常规检查活动，配套实施《湖北省药品管理实施办法》,特制订本管理规程。</w:t>
      </w:r>
    </w:p>
    <w:p w:rsidR="00343032" w:rsidRDefault="00343032" w:rsidP="00343032">
      <w:pPr>
        <w:spacing w:line="580" w:lineRule="exact"/>
        <w:ind w:left="3"/>
        <w:rPr>
          <w:rFonts w:ascii="黑体" w:eastAsia="黑体" w:hAnsi="黑体" w:cs="微软雅黑"/>
          <w:spacing w:val="-13"/>
          <w:sz w:val="32"/>
          <w:szCs w:val="32"/>
        </w:rPr>
      </w:pPr>
      <w:r>
        <w:rPr>
          <w:rFonts w:ascii="黑体" w:eastAsia="黑体" w:hAnsi="黑体" w:cs="微软雅黑" w:hint="eastAsia"/>
          <w:spacing w:val="-13"/>
          <w:sz w:val="32"/>
          <w:szCs w:val="32"/>
        </w:rPr>
        <w:t>2 适用范围</w:t>
      </w:r>
    </w:p>
    <w:p w:rsidR="00343032" w:rsidRDefault="00343032" w:rsidP="00343032">
      <w:pPr>
        <w:spacing w:line="58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  <w:t>本规程适用于药品检查机构对本省</w:t>
      </w:r>
      <w:r>
        <w:rPr>
          <w:rFonts w:ascii="方正仿宋_GBK" w:eastAsia="方正仿宋_GBK" w:hAnsi="方正仿宋_GBK" w:cs="方正仿宋_GBK" w:hint="eastAsia"/>
          <w:sz w:val="32"/>
          <w:szCs w:val="32"/>
          <w:lang w:eastAsia="zh-TW"/>
        </w:rPr>
        <w:t>药品上市许可持有人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、</w:t>
      </w:r>
      <w:r>
        <w:rPr>
          <w:rFonts w:ascii="方正仿宋_GBK" w:eastAsia="方正仿宋_GBK" w:hAnsi="方正仿宋_GBK" w:cs="方正仿宋_GBK" w:hint="eastAsia"/>
          <w:sz w:val="32"/>
          <w:szCs w:val="32"/>
          <w:lang w:val="zh-TW" w:eastAsia="zh-TW"/>
        </w:rPr>
        <w:t>药品生产</w:t>
      </w:r>
      <w:r>
        <w:rPr>
          <w:rFonts w:ascii="方正仿宋_GBK" w:eastAsia="方正仿宋_GBK" w:hAnsi="方正仿宋_GBK" w:cs="方正仿宋_GBK" w:hint="eastAsia"/>
          <w:sz w:val="32"/>
          <w:szCs w:val="32"/>
          <w:lang w:val="zh-TW"/>
        </w:rPr>
        <w:t>企业等</w:t>
      </w:r>
      <w:r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  <w:t>（以下简称药品生产企业）开展的常规检查及其监督管理活动。</w:t>
      </w:r>
    </w:p>
    <w:p w:rsidR="00343032" w:rsidRDefault="00343032" w:rsidP="00343032">
      <w:pPr>
        <w:spacing w:line="58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  <w:t>出口药品生产企业（包括未持有《药品生产许可证》的医药中间体生产企业）、委托检验机构、临床试验药品生产企业等可参照本规程执行。</w:t>
      </w:r>
    </w:p>
    <w:p w:rsidR="00343032" w:rsidRDefault="00343032" w:rsidP="00343032">
      <w:pPr>
        <w:spacing w:line="580" w:lineRule="exact"/>
        <w:ind w:left="3"/>
        <w:rPr>
          <w:rFonts w:ascii="黑体" w:eastAsia="黑体" w:hAnsi="黑体" w:cs="微软雅黑"/>
          <w:spacing w:val="-13"/>
          <w:sz w:val="32"/>
          <w:szCs w:val="32"/>
        </w:rPr>
      </w:pPr>
      <w:r>
        <w:rPr>
          <w:rFonts w:ascii="黑体" w:eastAsia="黑体" w:hAnsi="黑体" w:cs="微软雅黑"/>
          <w:spacing w:val="-13"/>
          <w:sz w:val="32"/>
          <w:szCs w:val="32"/>
        </w:rPr>
        <w:t>3 引用文件</w:t>
      </w:r>
    </w:p>
    <w:p w:rsidR="00343032" w:rsidRDefault="00343032" w:rsidP="00343032">
      <w:pPr>
        <w:spacing w:line="58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3.1《药品生产监督管理办法》(国家市场监督管理总局令第28号）</w:t>
      </w:r>
    </w:p>
    <w:p w:rsidR="00343032" w:rsidRDefault="00343032" w:rsidP="00343032">
      <w:pPr>
        <w:spacing w:line="58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3.2《药品生产质量管理规范》（2010年修订）及其附录</w:t>
      </w:r>
    </w:p>
    <w:p w:rsidR="00343032" w:rsidRDefault="00343032" w:rsidP="00343032">
      <w:pPr>
        <w:spacing w:line="58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3.3</w:t>
      </w:r>
      <w:r>
        <w:rPr>
          <w:rFonts w:ascii="方正仿宋_GBK" w:eastAsia="方正仿宋_GBK" w:hAnsi="方正仿宋_GBK" w:cs="方正仿宋_GBK" w:hint="eastAsia"/>
          <w:spacing w:val="-6"/>
          <w:sz w:val="32"/>
          <w:szCs w:val="32"/>
        </w:rPr>
        <w:t>《药品检查管理办法（试行）》（国药监药管〔2023〕26号）</w:t>
      </w:r>
    </w:p>
    <w:p w:rsidR="00343032" w:rsidRDefault="00343032" w:rsidP="00343032">
      <w:pPr>
        <w:spacing w:line="58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  <w:highlight w:val="red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3.4《湖北省药品检查管理实施办法》</w:t>
      </w:r>
      <w:r>
        <w:rPr>
          <w:rFonts w:ascii="方正仿宋_GBK" w:eastAsia="方正仿宋_GBK" w:hAnsi="方正仿宋_GBK" w:cs="方正仿宋_GBK" w:hint="eastAsia"/>
          <w:color w:val="000000"/>
          <w:sz w:val="32"/>
          <w:szCs w:val="32"/>
        </w:rPr>
        <w:t>（********）</w:t>
      </w:r>
    </w:p>
    <w:p w:rsidR="00343032" w:rsidRDefault="00343032" w:rsidP="00343032">
      <w:pPr>
        <w:spacing w:line="580" w:lineRule="exact"/>
        <w:ind w:left="3"/>
        <w:rPr>
          <w:rFonts w:ascii="黑体" w:eastAsia="黑体" w:hAnsi="黑体" w:cs="微软雅黑"/>
          <w:spacing w:val="-13"/>
          <w:sz w:val="32"/>
          <w:szCs w:val="32"/>
        </w:rPr>
      </w:pPr>
      <w:r>
        <w:rPr>
          <w:rFonts w:ascii="黑体" w:eastAsia="黑体" w:hAnsi="黑体" w:cs="微软雅黑"/>
          <w:spacing w:val="-13"/>
          <w:sz w:val="32"/>
          <w:szCs w:val="32"/>
        </w:rPr>
        <w:t>4 术语和定义</w:t>
      </w:r>
    </w:p>
    <w:p w:rsidR="00343032" w:rsidRDefault="00343032" w:rsidP="00343032">
      <w:pPr>
        <w:pStyle w:val="a7"/>
        <w:shd w:val="clear" w:color="auto" w:fill="FFFFFF"/>
        <w:spacing w:beforeAutospacing="0" w:afterAutospacing="0" w:line="580" w:lineRule="exact"/>
        <w:ind w:firstLineChars="200" w:firstLine="640"/>
        <w:jc w:val="both"/>
        <w:rPr>
          <w:rFonts w:ascii="仿宋" w:eastAsia="仿宋" w:hAnsi="仿宋"/>
          <w:sz w:val="32"/>
          <w:szCs w:val="32"/>
          <w:lang w:val="zh-TW" w:eastAsia="zh-TW"/>
        </w:rPr>
      </w:pPr>
      <w:r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4.1 常规检查：指药品检查机构</w:t>
      </w:r>
      <w:r>
        <w:rPr>
          <w:rFonts w:ascii="仿宋" w:eastAsia="仿宋" w:hAnsi="仿宋"/>
          <w:sz w:val="32"/>
          <w:szCs w:val="32"/>
          <w:lang w:eastAsia="zh-TW"/>
        </w:rPr>
        <w:t>根据</w:t>
      </w:r>
      <w:r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省药品监督管理局</w:t>
      </w:r>
      <w:r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lastRenderedPageBreak/>
        <w:t>（以下简称省局）</w:t>
      </w:r>
      <w:r>
        <w:rPr>
          <w:rFonts w:ascii="仿宋" w:eastAsia="仿宋" w:hAnsi="仿宋"/>
          <w:sz w:val="32"/>
          <w:szCs w:val="32"/>
          <w:lang w:eastAsia="zh-TW"/>
        </w:rPr>
        <w:t>制定的</w:t>
      </w:r>
      <w:r>
        <w:rPr>
          <w:rFonts w:ascii="仿宋" w:eastAsia="仿宋" w:hAnsi="仿宋"/>
          <w:sz w:val="32"/>
          <w:szCs w:val="32"/>
          <w:lang w:val="zh-TW" w:eastAsia="zh-TW"/>
        </w:rPr>
        <w:t>年度检查计划，对</w:t>
      </w:r>
      <w:r>
        <w:rPr>
          <w:rFonts w:ascii="仿宋" w:eastAsia="仿宋" w:hAnsi="仿宋" w:hint="eastAsia"/>
          <w:sz w:val="32"/>
          <w:szCs w:val="32"/>
          <w:lang w:val="zh-TW"/>
        </w:rPr>
        <w:t>药品生产企业</w:t>
      </w:r>
      <w:r>
        <w:rPr>
          <w:rFonts w:ascii="仿宋" w:eastAsia="仿宋" w:hAnsi="仿宋"/>
          <w:sz w:val="32"/>
          <w:szCs w:val="32"/>
        </w:rPr>
        <w:t>遵守</w:t>
      </w:r>
      <w:r>
        <w:rPr>
          <w:rFonts w:ascii="仿宋" w:eastAsia="仿宋" w:hAnsi="仿宋"/>
          <w:sz w:val="32"/>
          <w:szCs w:val="32"/>
          <w:lang w:eastAsia="zh-TW"/>
        </w:rPr>
        <w:t>有关法律、法规</w:t>
      </w:r>
      <w:r>
        <w:rPr>
          <w:rFonts w:ascii="仿宋" w:eastAsia="仿宋" w:hAnsi="仿宋"/>
          <w:sz w:val="32"/>
          <w:szCs w:val="32"/>
        </w:rPr>
        <w:t>、规章，执行相关质量</w:t>
      </w:r>
      <w:r>
        <w:rPr>
          <w:rFonts w:ascii="仿宋" w:eastAsia="仿宋" w:hAnsi="仿宋"/>
          <w:sz w:val="32"/>
          <w:szCs w:val="32"/>
          <w:lang w:eastAsia="zh-TW"/>
        </w:rPr>
        <w:t>管理规范以及有关</w:t>
      </w:r>
      <w:r>
        <w:rPr>
          <w:rFonts w:ascii="仿宋" w:eastAsia="仿宋" w:hAnsi="仿宋"/>
          <w:sz w:val="32"/>
          <w:szCs w:val="32"/>
        </w:rPr>
        <w:t>标准情况开展的监督检查</w:t>
      </w:r>
      <w:r>
        <w:rPr>
          <w:rFonts w:ascii="仿宋" w:eastAsia="仿宋" w:hAnsi="仿宋"/>
          <w:sz w:val="32"/>
          <w:szCs w:val="32"/>
          <w:lang w:val="zh-TW" w:eastAsia="zh-TW"/>
        </w:rPr>
        <w:t>。</w:t>
      </w:r>
    </w:p>
    <w:p w:rsidR="00343032" w:rsidRDefault="00343032" w:rsidP="00343032">
      <w:pPr>
        <w:pStyle w:val="a7"/>
        <w:shd w:val="clear" w:color="auto" w:fill="FFFFFF"/>
        <w:spacing w:beforeAutospacing="0" w:afterAutospacing="0" w:line="580" w:lineRule="exact"/>
        <w:ind w:firstLineChars="200" w:firstLine="640"/>
        <w:jc w:val="both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lang w:val="zh-TW"/>
        </w:rPr>
        <w:t>常规检查主要采取药品</w:t>
      </w:r>
      <w:r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GMP符</w:t>
      </w:r>
      <w:r>
        <w:rPr>
          <w:rFonts w:ascii="仿宋" w:eastAsia="仿宋" w:hAnsi="仿宋" w:hint="eastAsia"/>
          <w:sz w:val="32"/>
          <w:szCs w:val="32"/>
        </w:rPr>
        <w:t>合性检查方式，</w:t>
      </w:r>
      <w:r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即应当对被检查药品生产企业生产场地，依据药品GMP规范及其附录涉及的质量管理系统、设施设备系统、生产和包装系统、质量控制系统和物料管理系统等进行全面检查。</w:t>
      </w:r>
    </w:p>
    <w:p w:rsidR="00343032" w:rsidRDefault="00343032" w:rsidP="00343032">
      <w:pPr>
        <w:spacing w:line="580" w:lineRule="exact"/>
        <w:ind w:left="3"/>
        <w:rPr>
          <w:rFonts w:ascii="黑体" w:eastAsia="黑体" w:hAnsi="黑体" w:cs="微软雅黑"/>
          <w:spacing w:val="-13"/>
          <w:sz w:val="32"/>
          <w:szCs w:val="32"/>
        </w:rPr>
      </w:pPr>
      <w:r>
        <w:rPr>
          <w:rFonts w:ascii="黑体" w:eastAsia="黑体" w:hAnsi="黑体" w:cs="微软雅黑"/>
          <w:spacing w:val="-13"/>
          <w:sz w:val="32"/>
          <w:szCs w:val="32"/>
        </w:rPr>
        <w:t>5 职责</w:t>
      </w:r>
    </w:p>
    <w:p w:rsidR="00343032" w:rsidRDefault="00343032" w:rsidP="00343032">
      <w:pPr>
        <w:topLinePunct/>
        <w:spacing w:line="58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  <w:t xml:space="preserve">5.1 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省局药品生产监管处工作职责</w:t>
      </w:r>
    </w:p>
    <w:p w:rsidR="00343032" w:rsidRDefault="00343032" w:rsidP="00343032">
      <w:pPr>
        <w:topLinePunct/>
        <w:spacing w:line="58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  <w:t>5.1.1 负责根据《基于风险的药品检查计划制定规程》制定年度药品检查计划，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指导</w:t>
      </w:r>
      <w:r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  <w:t>省药品监督管理局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药品审评检查中心（以下简称“检查中心”）开展常规检查工作并进行绩效评估。</w:t>
      </w:r>
    </w:p>
    <w:p w:rsidR="00343032" w:rsidRDefault="00343032" w:rsidP="00343032">
      <w:pPr>
        <w:pStyle w:val="a7"/>
        <w:shd w:val="clear" w:color="auto" w:fill="FFFFFF"/>
        <w:spacing w:beforeAutospacing="0" w:afterAutospacing="0" w:line="580" w:lineRule="exact"/>
        <w:ind w:firstLine="640"/>
        <w:jc w:val="both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  <w:t xml:space="preserve">5.1.2 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根据检查中心提交的《药品检查综合评定报告书》及相关证据材料，负责对被检查单位作出药品</w:t>
      </w:r>
      <w:r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  <w:t>GMP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符合性检查结论，并核发药品</w:t>
      </w:r>
      <w:r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  <w:t>GMP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符合性证明文件。</w:t>
      </w:r>
    </w:p>
    <w:p w:rsidR="00343032" w:rsidRDefault="00343032" w:rsidP="00343032">
      <w:pPr>
        <w:pStyle w:val="a7"/>
        <w:shd w:val="clear" w:color="auto" w:fill="FFFFFF"/>
        <w:spacing w:beforeAutospacing="0" w:afterAutospacing="0" w:line="580" w:lineRule="exact"/>
        <w:ind w:firstLine="640"/>
        <w:jc w:val="both"/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  <w:t>5.1.3 如发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现</w:t>
      </w:r>
      <w:r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  <w:t>涉嫌违法违规的，负责实施检查稽查衔接；对涉嫌违法犯罪的，负责会同药品稽查部门移交公安机关查处。</w:t>
      </w:r>
    </w:p>
    <w:p w:rsidR="00343032" w:rsidRDefault="00343032" w:rsidP="00343032">
      <w:pPr>
        <w:topLinePunct/>
        <w:spacing w:line="58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5.2 检查中心工作职责</w:t>
      </w:r>
    </w:p>
    <w:p w:rsidR="00343032" w:rsidRDefault="00343032" w:rsidP="00343032">
      <w:pPr>
        <w:topLinePunct/>
        <w:spacing w:line="58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  <w:lang w:eastAsia="zh-Hans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  <w:t>5.2.1 负责根据省局的年度检查计划，制定药品GMP符合性检查方案，派出检查组对药品生产企业开展常规检查</w:t>
      </w:r>
      <w:r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  <w:lang w:eastAsia="zh-Hans"/>
        </w:rPr>
        <w:t>；</w:t>
      </w:r>
      <w:r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  <w:t>如需要外聘专家参加检查的，负责按照相关规定遴选外聘专家参与常规检查。</w:t>
      </w:r>
    </w:p>
    <w:p w:rsidR="00343032" w:rsidRDefault="00343032" w:rsidP="00343032">
      <w:pPr>
        <w:topLinePunct/>
        <w:spacing w:line="58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  <w:lang w:eastAsia="zh-Hans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  <w:lastRenderedPageBreak/>
        <w:t>5.2.2 负责督促药品生产企业进行常规检查缺陷整改，审核被检查单位提交的整改报告，并向药品生产监管处报告被检查单位整改情况</w:t>
      </w:r>
      <w:r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  <w:lang w:eastAsia="zh-Hans"/>
        </w:rPr>
        <w:t>。</w:t>
      </w:r>
    </w:p>
    <w:p w:rsidR="00343032" w:rsidRDefault="00343032" w:rsidP="00343032">
      <w:pPr>
        <w:topLinePunct/>
        <w:spacing w:line="58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  <w:lang w:eastAsia="zh-Hans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  <w:t>5.2.3 负责依据药品法律法规、规范、标准，组织专家会议进行药品检查综合评定，并出具《药品检查综合评定报告书》</w:t>
      </w:r>
      <w:r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  <w:lang w:eastAsia="zh-Hans"/>
        </w:rPr>
        <w:t>。</w:t>
      </w:r>
    </w:p>
    <w:p w:rsidR="00343032" w:rsidRDefault="00343032" w:rsidP="00343032">
      <w:pPr>
        <w:topLinePunct/>
        <w:spacing w:line="58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5.3 省局各分局工作职责</w:t>
      </w:r>
    </w:p>
    <w:p w:rsidR="00343032" w:rsidRDefault="00343032" w:rsidP="00343032">
      <w:pPr>
        <w:topLinePunct/>
        <w:spacing w:line="58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  <w:t>5.3.1 对省局各分局辖区内开展常规检查，相关分局一般至少派出一名药品检查员配合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检查中心</w:t>
      </w:r>
      <w:r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  <w:t>实施的常规检查；</w:t>
      </w:r>
    </w:p>
    <w:p w:rsidR="00343032" w:rsidRDefault="00343032" w:rsidP="00343032">
      <w:pPr>
        <w:topLinePunct/>
        <w:spacing w:line="58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  <w:t>5.3.2 常规检查过程中如发现重大风险隐患或涉嫌违法违规的，分局负责立即派出2名执法人员配合检查组实施检查稽查衔接。</w:t>
      </w:r>
    </w:p>
    <w:p w:rsidR="00343032" w:rsidRDefault="00343032" w:rsidP="00343032">
      <w:pPr>
        <w:topLinePunct/>
        <w:spacing w:line="58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  <w:t>5.4 相关部门及技术支持机构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工作职责</w:t>
      </w:r>
    </w:p>
    <w:p w:rsidR="00343032" w:rsidRDefault="00343032" w:rsidP="00343032">
      <w:pPr>
        <w:pStyle w:val="a7"/>
        <w:shd w:val="clear" w:color="auto" w:fill="FFFFFF"/>
        <w:spacing w:beforeAutospacing="0" w:afterAutospacing="0" w:line="580" w:lineRule="exact"/>
        <w:ind w:firstLineChars="200" w:firstLine="640"/>
        <w:jc w:val="both"/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  <w:t>5.4.1 常规检查发现药品生产活动中违法违规行为需要立案查处的，稽查执法处负责保证药品检查与稽查衔接。</w:t>
      </w:r>
    </w:p>
    <w:p w:rsidR="00343032" w:rsidRDefault="00343032" w:rsidP="00343032">
      <w:pPr>
        <w:topLinePunct/>
        <w:spacing w:line="58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  <w:t>5.4.2 常规检查中发现药品质量问题或风险需要进行药品抽样检验的，省药品监督检验研究院（以下简称“省药检院”）负责对检查组抽样的样品进行检测，并及时出具药品检验报告书。</w:t>
      </w:r>
    </w:p>
    <w:p w:rsidR="00343032" w:rsidRDefault="00343032" w:rsidP="00343032">
      <w:pPr>
        <w:spacing w:line="580" w:lineRule="exact"/>
        <w:ind w:left="3"/>
        <w:rPr>
          <w:rFonts w:ascii="黑体" w:eastAsia="黑体" w:hAnsi="黑体" w:cs="微软雅黑"/>
          <w:spacing w:val="-13"/>
          <w:sz w:val="32"/>
          <w:szCs w:val="32"/>
        </w:rPr>
      </w:pPr>
      <w:r>
        <w:rPr>
          <w:rFonts w:ascii="黑体" w:eastAsia="黑体" w:hAnsi="黑体" w:cs="微软雅黑"/>
          <w:spacing w:val="-13"/>
          <w:sz w:val="32"/>
          <w:szCs w:val="32"/>
        </w:rPr>
        <w:t xml:space="preserve">6 </w:t>
      </w:r>
      <w:r>
        <w:rPr>
          <w:rFonts w:ascii="黑体" w:eastAsia="黑体" w:hAnsi="黑体" w:cs="微软雅黑" w:hint="eastAsia"/>
          <w:spacing w:val="-13"/>
          <w:sz w:val="32"/>
          <w:szCs w:val="32"/>
        </w:rPr>
        <w:t>管理要求</w:t>
      </w:r>
    </w:p>
    <w:p w:rsidR="00343032" w:rsidRDefault="00343032" w:rsidP="00343032">
      <w:pPr>
        <w:topLinePunct/>
        <w:spacing w:line="58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  <w:t>6.1 常规检查计划制定要求</w:t>
      </w:r>
    </w:p>
    <w:p w:rsidR="00343032" w:rsidRDefault="00343032" w:rsidP="00343032">
      <w:pPr>
        <w:topLinePunct/>
        <w:spacing w:line="58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  <w:t>6.1.1 药品生产监管处应当根据《基于风险的药品检查计划制定规程》制定年度药品检查计划，</w:t>
      </w:r>
      <w:r>
        <w:rPr>
          <w:rFonts w:ascii="方正仿宋_GBK" w:eastAsia="方正仿宋_GBK" w:hAnsi="方正仿宋_GBK" w:cs="方正仿宋_GBK" w:hint="eastAsia"/>
          <w:sz w:val="32"/>
          <w:szCs w:val="32"/>
          <w:lang w:val="zh-TW" w:eastAsia="zh-TW"/>
        </w:rPr>
        <w:t>确定</w:t>
      </w:r>
      <w:r>
        <w:rPr>
          <w:rFonts w:ascii="方正仿宋_GBK" w:eastAsia="方正仿宋_GBK" w:hAnsi="方正仿宋_GBK" w:cs="方正仿宋_GBK" w:hint="eastAsia"/>
          <w:sz w:val="32"/>
          <w:szCs w:val="32"/>
          <w:lang w:eastAsia="zh-TW"/>
        </w:rPr>
        <w:t>被检查单位、检查内容、</w:t>
      </w:r>
      <w:r>
        <w:rPr>
          <w:rFonts w:ascii="方正仿宋_GBK" w:eastAsia="方正仿宋_GBK" w:hAnsi="方正仿宋_GBK" w:cs="方正仿宋_GBK" w:hint="eastAsia"/>
          <w:sz w:val="32"/>
          <w:szCs w:val="32"/>
          <w:lang w:val="zh-TW" w:eastAsia="zh-TW"/>
        </w:rPr>
        <w:t>检查重点、</w:t>
      </w:r>
      <w:r>
        <w:rPr>
          <w:rFonts w:ascii="方正仿宋_GBK" w:eastAsia="方正仿宋_GBK" w:hAnsi="方正仿宋_GBK" w:cs="方正仿宋_GBK" w:hint="eastAsia"/>
          <w:sz w:val="32"/>
          <w:szCs w:val="32"/>
          <w:lang w:eastAsia="zh-TW"/>
        </w:rPr>
        <w:t>检查</w:t>
      </w:r>
      <w:r>
        <w:rPr>
          <w:rFonts w:ascii="方正仿宋_GBK" w:eastAsia="方正仿宋_GBK" w:hAnsi="方正仿宋_GBK" w:cs="方正仿宋_GBK" w:hint="eastAsia"/>
          <w:sz w:val="32"/>
          <w:szCs w:val="32"/>
          <w:lang w:val="zh-TW" w:eastAsia="zh-TW"/>
        </w:rPr>
        <w:t>方式</w:t>
      </w:r>
      <w:r>
        <w:rPr>
          <w:rFonts w:ascii="方正仿宋_GBK" w:eastAsia="方正仿宋_GBK" w:hAnsi="方正仿宋_GBK" w:cs="方正仿宋_GBK" w:hint="eastAsia"/>
          <w:sz w:val="32"/>
          <w:szCs w:val="32"/>
          <w:lang w:eastAsia="zh-TW"/>
        </w:rPr>
        <w:t>、检查要求等</w:t>
      </w:r>
      <w:r>
        <w:rPr>
          <w:rFonts w:ascii="方正仿宋_GBK" w:eastAsia="方正仿宋_GBK" w:hAnsi="方正仿宋_GBK" w:cs="方正仿宋_GBK" w:hint="eastAsia"/>
          <w:sz w:val="32"/>
          <w:szCs w:val="32"/>
          <w:lang w:val="zh-TW" w:eastAsia="zh-TW"/>
        </w:rPr>
        <w:t>，实施风险分</w:t>
      </w:r>
      <w:r>
        <w:rPr>
          <w:rFonts w:ascii="方正仿宋_GBK" w:eastAsia="方正仿宋_GBK" w:hAnsi="方正仿宋_GBK" w:cs="方正仿宋_GBK" w:hint="eastAsia"/>
          <w:sz w:val="32"/>
          <w:szCs w:val="32"/>
          <w:lang w:val="zh-TW" w:eastAsia="zh-TW"/>
        </w:rPr>
        <w:lastRenderedPageBreak/>
        <w:t>级管理</w:t>
      </w:r>
      <w:r>
        <w:rPr>
          <w:rFonts w:ascii="方正仿宋_GBK" w:eastAsia="方正仿宋_GBK" w:hAnsi="方正仿宋_GBK" w:cs="方正仿宋_GBK" w:hint="eastAsia"/>
          <w:sz w:val="32"/>
          <w:szCs w:val="32"/>
          <w:lang w:val="zh-TW"/>
        </w:rPr>
        <w:t>，并将</w:t>
      </w:r>
      <w:r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  <w:t>常规检查计划作为年度药品检查计划组成部分。</w:t>
      </w:r>
    </w:p>
    <w:p w:rsidR="00343032" w:rsidRDefault="00343032" w:rsidP="00343032">
      <w:pPr>
        <w:topLinePunct/>
        <w:spacing w:line="58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  <w:t>6.1.2 常规检查计划包括</w:t>
      </w:r>
      <w:r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  <w:lang w:eastAsia="zh-TW"/>
        </w:rPr>
        <w:t>确定一定比例</w:t>
      </w:r>
      <w:r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  <w:t>的被检查单位药品GMP符合性检查计划、日常监督检查计划和有因检查检查计划。</w:t>
      </w:r>
    </w:p>
    <w:p w:rsidR="00343032" w:rsidRDefault="00343032" w:rsidP="00343032">
      <w:pPr>
        <w:topLinePunct/>
        <w:spacing w:line="58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  <w:t>其中</w:t>
      </w:r>
      <w:r>
        <w:rPr>
          <w:rFonts w:ascii="方正仿宋_GBK" w:eastAsia="方正仿宋_GBK" w:hAnsi="方正仿宋_GBK" w:cs="方正仿宋_GBK" w:hint="eastAsia"/>
          <w:sz w:val="32"/>
          <w:szCs w:val="32"/>
          <w:lang w:val="zh-TW" w:eastAsia="zh-TW"/>
        </w:rPr>
        <w:t>常规检查时可以采取不预先告知的检查方式，</w:t>
      </w:r>
      <w:r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  <w:lang w:val="zh-TW"/>
        </w:rPr>
        <w:t>即有因检查，</w:t>
      </w:r>
      <w:r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  <w:lang w:val="zh-TW" w:eastAsia="zh-TW"/>
        </w:rPr>
        <w:t>对某</w:t>
      </w:r>
      <w:r>
        <w:rPr>
          <w:rFonts w:ascii="方正仿宋_GBK" w:eastAsia="方正仿宋_GBK" w:hAnsi="方正仿宋_GBK" w:cs="方正仿宋_GBK" w:hint="eastAsia"/>
          <w:sz w:val="32"/>
          <w:szCs w:val="32"/>
          <w:lang w:val="zh-TW" w:eastAsia="zh-TW"/>
        </w:rPr>
        <w:t>一环节或者依据检查方案规定的内容进行检查，必要时开展全面检查。</w:t>
      </w:r>
    </w:p>
    <w:p w:rsidR="00343032" w:rsidRDefault="00343032" w:rsidP="00343032">
      <w:pPr>
        <w:topLinePunct/>
        <w:spacing w:line="58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  <w:lang w:val="zh-TW" w:eastAsia="zh-TW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6.1.3 制定常规检查计划</w:t>
      </w:r>
      <w:r>
        <w:rPr>
          <w:rFonts w:ascii="方正仿宋_GBK" w:eastAsia="方正仿宋_GBK" w:hAnsi="方正仿宋_GBK" w:cs="方正仿宋_GBK" w:hint="eastAsia"/>
          <w:sz w:val="32"/>
          <w:szCs w:val="32"/>
          <w:lang w:val="zh-TW" w:eastAsia="zh-TW"/>
        </w:rPr>
        <w:t>风险评估重点考虑以下因素：</w:t>
      </w:r>
    </w:p>
    <w:p w:rsidR="00343032" w:rsidRDefault="00343032" w:rsidP="00343032">
      <w:pPr>
        <w:numPr>
          <w:ilvl w:val="0"/>
          <w:numId w:val="1"/>
        </w:numPr>
        <w:topLinePunct/>
        <w:spacing w:line="58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  <w:lang w:val="zh-TW" w:eastAsia="zh-TW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 xml:space="preserve"> </w:t>
      </w:r>
      <w:r>
        <w:rPr>
          <w:rFonts w:ascii="方正仿宋_GBK" w:eastAsia="方正仿宋_GBK" w:hAnsi="方正仿宋_GBK" w:cs="方正仿宋_GBK" w:hint="eastAsia"/>
          <w:sz w:val="32"/>
          <w:szCs w:val="32"/>
          <w:lang w:val="zh-TW" w:eastAsia="zh-TW"/>
        </w:rPr>
        <w:t>药品特性以及药品本身存在的固有风险；</w:t>
      </w:r>
    </w:p>
    <w:p w:rsidR="00343032" w:rsidRDefault="00343032" w:rsidP="00343032">
      <w:pPr>
        <w:numPr>
          <w:ilvl w:val="0"/>
          <w:numId w:val="1"/>
        </w:numPr>
        <w:topLinePunct/>
        <w:spacing w:line="58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  <w:lang w:val="zh-TW" w:eastAsia="zh-TW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 xml:space="preserve"> </w:t>
      </w:r>
      <w:r>
        <w:rPr>
          <w:rFonts w:ascii="方正仿宋_GBK" w:eastAsia="方正仿宋_GBK" w:hAnsi="方正仿宋_GBK" w:cs="方正仿宋_GBK" w:hint="eastAsia"/>
          <w:sz w:val="32"/>
          <w:szCs w:val="32"/>
          <w:lang w:val="zh-TW" w:eastAsia="zh-TW"/>
        </w:rPr>
        <w:t>药品上市许可持有人、药品生产企业、</w:t>
      </w:r>
      <w:r>
        <w:rPr>
          <w:rFonts w:ascii="方正仿宋_GBK" w:eastAsia="方正仿宋_GBK" w:hAnsi="方正仿宋_GBK" w:cs="方正仿宋_GBK" w:hint="eastAsia"/>
          <w:sz w:val="32"/>
          <w:szCs w:val="32"/>
          <w:lang w:val="zh-TW"/>
        </w:rPr>
        <w:t>出口药品生产企业</w:t>
      </w:r>
      <w:r>
        <w:rPr>
          <w:rFonts w:ascii="方正仿宋_GBK" w:eastAsia="方正仿宋_GBK" w:hAnsi="方正仿宋_GBK" w:cs="方正仿宋_GBK" w:hint="eastAsia"/>
          <w:sz w:val="32"/>
          <w:szCs w:val="32"/>
          <w:lang w:val="zh-TW" w:eastAsia="zh-TW"/>
        </w:rPr>
        <w:t>药品抽检情况；</w:t>
      </w:r>
    </w:p>
    <w:p w:rsidR="00343032" w:rsidRDefault="00343032" w:rsidP="00343032">
      <w:pPr>
        <w:numPr>
          <w:ilvl w:val="0"/>
          <w:numId w:val="1"/>
        </w:numPr>
        <w:topLinePunct/>
        <w:spacing w:line="58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  <w:lang w:val="zh-TW" w:eastAsia="zh-TW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 xml:space="preserve"> </w:t>
      </w:r>
      <w:r>
        <w:rPr>
          <w:rFonts w:ascii="方正仿宋_GBK" w:eastAsia="方正仿宋_GBK" w:hAnsi="方正仿宋_GBK" w:cs="方正仿宋_GBK" w:hint="eastAsia"/>
          <w:sz w:val="32"/>
          <w:szCs w:val="32"/>
          <w:lang w:val="zh-TW" w:eastAsia="zh-TW"/>
        </w:rPr>
        <w:t>药品上市许可持有人、药品生产企业、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出口药品生产企业（包括未持有《药品生产许可证》的医药中间体生产企业）</w:t>
      </w:r>
      <w:r>
        <w:rPr>
          <w:rFonts w:ascii="方正仿宋_GBK" w:eastAsia="方正仿宋_GBK" w:hAnsi="方正仿宋_GBK" w:cs="方正仿宋_GBK" w:hint="eastAsia"/>
          <w:sz w:val="32"/>
          <w:szCs w:val="32"/>
          <w:lang w:val="zh-TW" w:eastAsia="zh-TW"/>
        </w:rPr>
        <w:t>违法违规情况；</w:t>
      </w:r>
    </w:p>
    <w:p w:rsidR="00343032" w:rsidRDefault="00343032" w:rsidP="00343032">
      <w:pPr>
        <w:numPr>
          <w:ilvl w:val="0"/>
          <w:numId w:val="1"/>
        </w:numPr>
        <w:topLinePunct/>
        <w:spacing w:line="58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  <w:lang w:eastAsia="zh-Hans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 xml:space="preserve"> </w:t>
      </w:r>
      <w:r>
        <w:rPr>
          <w:rFonts w:ascii="方正仿宋_GBK" w:eastAsia="方正仿宋_GBK" w:hAnsi="方正仿宋_GBK" w:cs="方正仿宋_GBK" w:hint="eastAsia"/>
          <w:sz w:val="32"/>
          <w:szCs w:val="32"/>
          <w:lang w:val="zh-TW" w:eastAsia="zh-TW"/>
        </w:rPr>
        <w:t>药品不良反应监测、探索性研究、投诉举报或者其他线索提示可能存在质量安全风险的。</w:t>
      </w:r>
    </w:p>
    <w:p w:rsidR="00343032" w:rsidRDefault="00343032" w:rsidP="00343032">
      <w:pPr>
        <w:numPr>
          <w:ilvl w:val="0"/>
          <w:numId w:val="1"/>
        </w:numPr>
        <w:topLinePunct/>
        <w:spacing w:line="58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  <w:t xml:space="preserve"> </w:t>
      </w:r>
      <w:r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  <w:lang w:eastAsia="zh-Hans"/>
        </w:rPr>
        <w:t>上一年度检查中发现存在较高风险隐患的；</w:t>
      </w:r>
    </w:p>
    <w:p w:rsidR="00343032" w:rsidRDefault="00343032" w:rsidP="00343032">
      <w:pPr>
        <w:numPr>
          <w:ilvl w:val="0"/>
          <w:numId w:val="1"/>
        </w:numPr>
        <w:topLinePunct/>
        <w:spacing w:line="58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  <w:lang w:val="zh-TW" w:eastAsia="zh-TW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  <w:t xml:space="preserve"> </w:t>
      </w:r>
      <w:r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  <w:lang w:eastAsia="zh-Hans"/>
        </w:rPr>
        <w:t>法律法规中要求每年必须实施检查的</w:t>
      </w:r>
      <w:r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  <w:t>。</w:t>
      </w:r>
    </w:p>
    <w:p w:rsidR="00343032" w:rsidRDefault="00343032" w:rsidP="00343032">
      <w:pPr>
        <w:topLinePunct/>
        <w:spacing w:line="58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  <w:lang w:val="zh-TW" w:eastAsia="zh-TW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 xml:space="preserve">6.1.4 </w:t>
      </w:r>
      <w:r>
        <w:rPr>
          <w:rFonts w:ascii="方正仿宋_GBK" w:eastAsia="方正仿宋_GBK" w:hAnsi="方正仿宋_GBK" w:cs="方正仿宋_GBK" w:hint="eastAsia"/>
          <w:sz w:val="32"/>
          <w:szCs w:val="32"/>
          <w:lang w:val="zh-TW" w:eastAsia="zh-TW"/>
        </w:rPr>
        <w:t>常规检查包含以下内容：</w:t>
      </w:r>
    </w:p>
    <w:p w:rsidR="00343032" w:rsidRDefault="00343032" w:rsidP="00343032">
      <w:pPr>
        <w:numPr>
          <w:ilvl w:val="0"/>
          <w:numId w:val="2"/>
        </w:numPr>
        <w:topLinePunct/>
        <w:spacing w:line="58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  <w:lang w:val="zh-TW" w:eastAsia="zh-TW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 xml:space="preserve"> </w:t>
      </w:r>
      <w:r>
        <w:rPr>
          <w:rFonts w:ascii="方正仿宋_GBK" w:eastAsia="方正仿宋_GBK" w:hAnsi="方正仿宋_GBK" w:cs="方正仿宋_GBK" w:hint="eastAsia"/>
          <w:sz w:val="32"/>
          <w:szCs w:val="32"/>
          <w:lang w:val="zh-TW" w:eastAsia="zh-TW"/>
        </w:rPr>
        <w:t>遵守药品管理法律法规的合法性；</w:t>
      </w:r>
    </w:p>
    <w:p w:rsidR="00343032" w:rsidRDefault="00343032" w:rsidP="00343032">
      <w:pPr>
        <w:numPr>
          <w:ilvl w:val="0"/>
          <w:numId w:val="2"/>
        </w:numPr>
        <w:topLinePunct/>
        <w:spacing w:line="58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  <w:lang w:val="zh-TW" w:eastAsia="zh-TW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 xml:space="preserve"> </w:t>
      </w:r>
      <w:r>
        <w:rPr>
          <w:rFonts w:ascii="方正仿宋_GBK" w:eastAsia="方正仿宋_GBK" w:hAnsi="方正仿宋_GBK" w:cs="方正仿宋_GBK" w:hint="eastAsia"/>
          <w:sz w:val="32"/>
          <w:szCs w:val="32"/>
          <w:lang w:val="zh-TW" w:eastAsia="zh-TW"/>
        </w:rPr>
        <w:t>执行药品</w:t>
      </w:r>
      <w:r>
        <w:rPr>
          <w:rFonts w:ascii="方正仿宋_GBK" w:eastAsia="方正仿宋_GBK" w:hAnsi="方正仿宋_GBK" w:cs="方正仿宋_GBK" w:hint="eastAsia"/>
          <w:sz w:val="32"/>
          <w:szCs w:val="32"/>
          <w:lang w:val="zh-TW"/>
        </w:rPr>
        <w:t>生产</w:t>
      </w:r>
      <w:r>
        <w:rPr>
          <w:rFonts w:ascii="方正仿宋_GBK" w:eastAsia="方正仿宋_GBK" w:hAnsi="方正仿宋_GBK" w:cs="方正仿宋_GBK" w:hint="eastAsia"/>
          <w:sz w:val="32"/>
          <w:szCs w:val="32"/>
          <w:lang w:val="zh-TW" w:eastAsia="zh-TW"/>
        </w:rPr>
        <w:t>质量管理规范和技术标准的规范性</w:t>
      </w:r>
      <w:r>
        <w:rPr>
          <w:rFonts w:ascii="方正仿宋_GBK" w:eastAsia="方正仿宋_GBK" w:hAnsi="方正仿宋_GBK" w:cs="方正仿宋_GBK" w:hint="eastAsia"/>
          <w:sz w:val="32"/>
          <w:szCs w:val="32"/>
          <w:lang w:val="zh-TW"/>
        </w:rPr>
        <w:t>；</w:t>
      </w:r>
    </w:p>
    <w:p w:rsidR="00343032" w:rsidRDefault="00343032" w:rsidP="00343032">
      <w:pPr>
        <w:numPr>
          <w:ilvl w:val="0"/>
          <w:numId w:val="2"/>
        </w:numPr>
        <w:topLinePunct/>
        <w:spacing w:line="58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  <w:lang w:val="zh-TW" w:eastAsia="zh-TW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 xml:space="preserve"> </w:t>
      </w:r>
      <w:r>
        <w:rPr>
          <w:rFonts w:ascii="方正仿宋_GBK" w:eastAsia="方正仿宋_GBK" w:hAnsi="方正仿宋_GBK" w:cs="方正仿宋_GBK" w:hint="eastAsia"/>
          <w:sz w:val="32"/>
          <w:szCs w:val="32"/>
          <w:lang w:val="zh-TW" w:eastAsia="zh-TW"/>
        </w:rPr>
        <w:t>药品生产</w:t>
      </w:r>
      <w:r>
        <w:rPr>
          <w:rFonts w:ascii="方正仿宋_GBK" w:eastAsia="方正仿宋_GBK" w:hAnsi="方正仿宋_GBK" w:cs="方正仿宋_GBK" w:hint="eastAsia"/>
          <w:sz w:val="32"/>
          <w:szCs w:val="32"/>
          <w:lang w:val="zh-TW"/>
        </w:rPr>
        <w:t>记录</w:t>
      </w:r>
      <w:r>
        <w:rPr>
          <w:rFonts w:ascii="方正仿宋_GBK" w:eastAsia="方正仿宋_GBK" w:hAnsi="方正仿宋_GBK" w:cs="方正仿宋_GBK" w:hint="eastAsia"/>
          <w:sz w:val="32"/>
          <w:szCs w:val="32"/>
          <w:lang w:val="zh-TW" w:eastAsia="zh-TW"/>
        </w:rPr>
        <w:t>和数据的真实性、</w:t>
      </w:r>
      <w:r>
        <w:rPr>
          <w:rFonts w:ascii="方正仿宋_GBK" w:eastAsia="方正仿宋_GBK" w:hAnsi="方正仿宋_GBK" w:cs="方正仿宋_GBK" w:hint="eastAsia"/>
          <w:sz w:val="32"/>
          <w:szCs w:val="32"/>
          <w:lang w:val="zh-TW"/>
        </w:rPr>
        <w:t>可靠</w:t>
      </w:r>
      <w:r>
        <w:rPr>
          <w:rFonts w:ascii="方正仿宋_GBK" w:eastAsia="方正仿宋_GBK" w:hAnsi="方正仿宋_GBK" w:cs="方正仿宋_GBK" w:hint="eastAsia"/>
          <w:sz w:val="32"/>
          <w:szCs w:val="32"/>
          <w:lang w:val="zh-TW" w:eastAsia="zh-TW"/>
        </w:rPr>
        <w:t>性；</w:t>
      </w:r>
    </w:p>
    <w:p w:rsidR="00343032" w:rsidRDefault="00343032" w:rsidP="00343032">
      <w:pPr>
        <w:numPr>
          <w:ilvl w:val="0"/>
          <w:numId w:val="2"/>
        </w:numPr>
        <w:topLinePunct/>
        <w:spacing w:line="58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  <w:lang w:val="zh-TW" w:eastAsia="zh-TW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 xml:space="preserve"> </w:t>
      </w:r>
      <w:r>
        <w:rPr>
          <w:rFonts w:ascii="方正仿宋_GBK" w:eastAsia="方正仿宋_GBK" w:hAnsi="方正仿宋_GBK" w:cs="方正仿宋_GBK" w:hint="eastAsia"/>
          <w:sz w:val="32"/>
          <w:szCs w:val="32"/>
          <w:lang w:val="zh-TW" w:eastAsia="zh-TW"/>
        </w:rPr>
        <w:t>药品上市许可持有人质量管理、风险防控能力；</w:t>
      </w:r>
    </w:p>
    <w:p w:rsidR="00343032" w:rsidRDefault="00343032" w:rsidP="00343032">
      <w:pPr>
        <w:numPr>
          <w:ilvl w:val="0"/>
          <w:numId w:val="2"/>
        </w:numPr>
        <w:topLinePunct/>
        <w:spacing w:line="58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  <w:lang w:val="zh-TW" w:eastAsia="zh-TW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lastRenderedPageBreak/>
        <w:t xml:space="preserve"> </w:t>
      </w:r>
      <w:r>
        <w:rPr>
          <w:rFonts w:ascii="方正仿宋_GBK" w:eastAsia="方正仿宋_GBK" w:hAnsi="方正仿宋_GBK" w:cs="方正仿宋_GBK" w:hint="eastAsia"/>
          <w:sz w:val="32"/>
          <w:szCs w:val="32"/>
          <w:lang w:val="zh-TW" w:eastAsia="zh-TW"/>
        </w:rPr>
        <w:t>对麻醉药品、精神药品、药品类易制毒化学品、放射性药品和医疗用毒性药品生产企业，还应当对企业保障药品管理安全、防止流入非法渠道等有关规定的执行情况进行检查</w:t>
      </w:r>
      <w:r>
        <w:rPr>
          <w:rFonts w:ascii="方正仿宋_GBK" w:eastAsia="方正仿宋_GBK" w:hAnsi="方正仿宋_GBK" w:cs="方正仿宋_GBK" w:hint="eastAsia"/>
          <w:sz w:val="32"/>
          <w:szCs w:val="32"/>
          <w:lang w:val="zh-TW"/>
        </w:rPr>
        <w:t>；</w:t>
      </w:r>
    </w:p>
    <w:p w:rsidR="00343032" w:rsidRDefault="00343032" w:rsidP="00343032">
      <w:pPr>
        <w:numPr>
          <w:ilvl w:val="0"/>
          <w:numId w:val="2"/>
        </w:numPr>
        <w:topLinePunct/>
        <w:spacing w:line="58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  <w:lang w:val="zh-TW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 xml:space="preserve"> </w:t>
      </w:r>
      <w:r>
        <w:rPr>
          <w:rFonts w:ascii="方正仿宋_GBK" w:eastAsia="方正仿宋_GBK" w:hAnsi="方正仿宋_GBK" w:cs="方正仿宋_GBK" w:hint="eastAsia"/>
          <w:sz w:val="32"/>
          <w:szCs w:val="32"/>
          <w:lang w:val="zh-TW" w:eastAsia="zh-TW"/>
        </w:rPr>
        <w:t>药品监督管理部门认为需要检查的其他内容。</w:t>
      </w:r>
    </w:p>
    <w:p w:rsidR="00343032" w:rsidRDefault="00343032" w:rsidP="00343032">
      <w:pPr>
        <w:topLinePunct/>
        <w:spacing w:line="58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  <w:lang w:val="zh-TW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 xml:space="preserve">6.1.5 </w:t>
      </w:r>
      <w:r>
        <w:rPr>
          <w:rFonts w:ascii="方正仿宋_GBK" w:eastAsia="方正仿宋_GBK" w:hAnsi="方正仿宋_GBK" w:cs="方正仿宋_GBK" w:hint="eastAsia"/>
          <w:sz w:val="32"/>
          <w:szCs w:val="32"/>
          <w:lang w:val="zh-TW"/>
        </w:rPr>
        <w:t>除基于风险确定的药品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GMP符合性检查和有因检查外，</w:t>
      </w:r>
      <w:r>
        <w:rPr>
          <w:rFonts w:ascii="方正仿宋_GBK" w:eastAsia="方正仿宋_GBK" w:hAnsi="方正仿宋_GBK" w:cs="方正仿宋_GBK" w:hint="eastAsia"/>
          <w:sz w:val="32"/>
          <w:szCs w:val="32"/>
          <w:lang w:val="zh-TW" w:eastAsia="zh-TW"/>
        </w:rPr>
        <w:t>常规检查频次按照</w:t>
      </w:r>
      <w:r>
        <w:rPr>
          <w:rFonts w:ascii="方正仿宋_GBK" w:eastAsia="方正仿宋_GBK" w:hAnsi="方正仿宋_GBK" w:cs="方正仿宋_GBK" w:hint="eastAsia"/>
          <w:sz w:val="32"/>
          <w:szCs w:val="32"/>
          <w:lang w:val="zh-TW"/>
        </w:rPr>
        <w:t>《</w:t>
      </w:r>
      <w:r>
        <w:rPr>
          <w:rFonts w:ascii="方正仿宋_GBK" w:eastAsia="方正仿宋_GBK" w:hAnsi="方正仿宋_GBK" w:cs="方正仿宋_GBK" w:hint="eastAsia"/>
          <w:sz w:val="32"/>
          <w:szCs w:val="32"/>
          <w:lang w:val="zh-TW" w:eastAsia="zh-TW"/>
        </w:rPr>
        <w:t>药品生产</w:t>
      </w:r>
      <w:r>
        <w:rPr>
          <w:rFonts w:ascii="方正仿宋_GBK" w:eastAsia="方正仿宋_GBK" w:hAnsi="方正仿宋_GBK" w:cs="方正仿宋_GBK" w:hint="eastAsia"/>
          <w:sz w:val="32"/>
          <w:szCs w:val="32"/>
          <w:lang w:val="zh-TW"/>
        </w:rPr>
        <w:t>监督管理办法》</w:t>
      </w:r>
      <w:r>
        <w:rPr>
          <w:rFonts w:ascii="方正仿宋_GBK" w:eastAsia="方正仿宋_GBK" w:hAnsi="方正仿宋_GBK" w:cs="方正仿宋_GBK" w:hint="eastAsia"/>
          <w:sz w:val="32"/>
          <w:szCs w:val="32"/>
          <w:lang w:val="zh-TW" w:eastAsia="zh-TW"/>
        </w:rPr>
        <w:t>要求执行</w:t>
      </w:r>
      <w:r>
        <w:rPr>
          <w:rFonts w:ascii="方正仿宋_GBK" w:eastAsia="方正仿宋_GBK" w:hAnsi="方正仿宋_GBK" w:cs="方正仿宋_GBK" w:hint="eastAsia"/>
          <w:sz w:val="32"/>
          <w:szCs w:val="32"/>
          <w:lang w:val="zh-TW"/>
        </w:rPr>
        <w:t>：</w:t>
      </w:r>
    </w:p>
    <w:p w:rsidR="00343032" w:rsidRDefault="00343032" w:rsidP="00343032">
      <w:pPr>
        <w:topLinePunct/>
        <w:spacing w:line="58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  <w:lang w:val="zh-TW"/>
        </w:rPr>
        <w:t>（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1）</w:t>
      </w:r>
      <w:r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  <w:t>对麻醉药品、第一类精神药品、药品类易制毒化学品生产企业每季度检查不少于一次；</w:t>
      </w:r>
    </w:p>
    <w:p w:rsidR="00343032" w:rsidRDefault="00343032" w:rsidP="00343032">
      <w:pPr>
        <w:topLinePunct/>
        <w:spacing w:line="58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  <w:t>（2）对疫苗、血液制品、放射性药品、医疗用毒性药品、无菌药品等高风险药品生产企业，每年不少于一次药品生产质量管理规范符合性检查；</w:t>
      </w:r>
    </w:p>
    <w:p w:rsidR="00343032" w:rsidRDefault="00343032" w:rsidP="00343032">
      <w:pPr>
        <w:topLinePunct/>
        <w:spacing w:line="58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  <w:lang w:eastAsia="zh-TW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  <w:t>（3）</w:t>
      </w:r>
      <w:r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  <w:lang w:eastAsia="zh-TW"/>
        </w:rPr>
        <w:t>第二类精神药品生产企业每半年</w:t>
      </w:r>
      <w:r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  <w:t>常规</w:t>
      </w:r>
      <w:r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  <w:lang w:eastAsia="zh-TW"/>
        </w:rPr>
        <w:t>检查不少于一次；</w:t>
      </w:r>
    </w:p>
    <w:p w:rsidR="00343032" w:rsidRDefault="00343032" w:rsidP="00343032">
      <w:pPr>
        <w:topLinePunct/>
        <w:spacing w:line="58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  <w:t>（4）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放射性药品、医疗用毒性药品生产企业每年常规检查不少于一次；</w:t>
      </w:r>
    </w:p>
    <w:p w:rsidR="00343032" w:rsidRDefault="00343032" w:rsidP="00343032">
      <w:pPr>
        <w:topLinePunct/>
        <w:spacing w:line="58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  <w:t>（5）对上述产品之外的药品生产企业，每年抽取一定比例开展监督检查，但应当在三年内对本行政区域内企业全部进行检查；</w:t>
      </w:r>
    </w:p>
    <w:p w:rsidR="00343032" w:rsidRDefault="00343032" w:rsidP="00343032">
      <w:pPr>
        <w:topLinePunct/>
        <w:spacing w:line="58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  <w:t>（6）对原料、辅料、直接接触药品的包装材料和容器等供应商、生产企业每年抽取一定比例开展监督检查，五年内对本行政区域内企业全部进行检查。</w:t>
      </w:r>
    </w:p>
    <w:p w:rsidR="00343032" w:rsidRDefault="00343032" w:rsidP="00343032">
      <w:pPr>
        <w:topLinePunct/>
        <w:spacing w:line="58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  <w:lang w:val="zh-TW" w:eastAsia="zh-TW"/>
        </w:rPr>
        <w:t>按照</w:t>
      </w:r>
      <w:r>
        <w:rPr>
          <w:rFonts w:ascii="方正仿宋_GBK" w:eastAsia="方正仿宋_GBK" w:hAnsi="方正仿宋_GBK" w:cs="方正仿宋_GBK" w:hint="eastAsia"/>
          <w:sz w:val="32"/>
          <w:szCs w:val="32"/>
          <w:lang w:val="zh-TW"/>
        </w:rPr>
        <w:t>《</w:t>
      </w:r>
      <w:r>
        <w:rPr>
          <w:rFonts w:ascii="方正仿宋_GBK" w:eastAsia="方正仿宋_GBK" w:hAnsi="方正仿宋_GBK" w:cs="方正仿宋_GBK" w:hint="eastAsia"/>
          <w:sz w:val="32"/>
          <w:szCs w:val="32"/>
          <w:lang w:val="zh-TW" w:eastAsia="zh-TW"/>
        </w:rPr>
        <w:t>药品生产</w:t>
      </w:r>
      <w:r>
        <w:rPr>
          <w:rFonts w:ascii="方正仿宋_GBK" w:eastAsia="方正仿宋_GBK" w:hAnsi="方正仿宋_GBK" w:cs="方正仿宋_GBK" w:hint="eastAsia"/>
          <w:sz w:val="32"/>
          <w:szCs w:val="32"/>
          <w:lang w:val="zh-TW"/>
        </w:rPr>
        <w:t>监督管理办法》开展的常规检查，一般</w:t>
      </w:r>
      <w:r>
        <w:rPr>
          <w:rFonts w:ascii="方正仿宋_GBK" w:eastAsia="方正仿宋_GBK" w:hAnsi="方正仿宋_GBK" w:cs="方正仿宋_GBK" w:hint="eastAsia"/>
          <w:sz w:val="32"/>
          <w:szCs w:val="32"/>
          <w:lang w:val="zh-TW"/>
        </w:rPr>
        <w:lastRenderedPageBreak/>
        <w:t>采取日常检查检查方式，基于风险发启药品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GMP符合性检查。</w:t>
      </w:r>
    </w:p>
    <w:p w:rsidR="00343032" w:rsidRDefault="00343032" w:rsidP="00343032">
      <w:pPr>
        <w:topLinePunct/>
        <w:spacing w:line="58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  <w:t>6.1.6 常规检查中，日常监督检查和有因检查的计划制订、检查内容等特殊要求，依照《药品日常监督检查管理规程》《药品有因检查管理规程》执行。</w:t>
      </w:r>
    </w:p>
    <w:p w:rsidR="00343032" w:rsidRDefault="00343032" w:rsidP="00343032">
      <w:pPr>
        <w:topLinePunct/>
        <w:spacing w:line="580" w:lineRule="exact"/>
        <w:ind w:firstLineChars="200" w:firstLine="640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6.2 常规检查程序</w:t>
      </w:r>
    </w:p>
    <w:p w:rsidR="00343032" w:rsidRDefault="00343032" w:rsidP="00343032">
      <w:pPr>
        <w:topLinePunct/>
        <w:spacing w:line="58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  <w:t>6.2.1 一般按照《药品现场检查管理规程》执行，必要时可以采取非现场检查方式，或按照检查计划采取有因检查方式。</w:t>
      </w:r>
    </w:p>
    <w:p w:rsidR="00343032" w:rsidRDefault="00343032" w:rsidP="00343032">
      <w:pPr>
        <w:topLinePunct/>
        <w:spacing w:line="58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  <w:t>6.2.2 检查过程中，检查组应当按照《药品检查证据规则》收集、分析证据链。</w:t>
      </w:r>
    </w:p>
    <w:p w:rsidR="00343032" w:rsidRDefault="00343032" w:rsidP="00343032">
      <w:pPr>
        <w:topLinePunct/>
        <w:spacing w:line="58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  <w:t>6.2.3 常规检查根据检查方式类别，检查组应当按照《药品检查报告撰写指南》撰写检查报告。</w:t>
      </w:r>
    </w:p>
    <w:p w:rsidR="00343032" w:rsidRDefault="00343032" w:rsidP="00343032">
      <w:pPr>
        <w:topLinePunct/>
        <w:spacing w:line="58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  <w:t>6.2.4 检查组应当按照《药品缺陷GMP分类指南》对检查发现进行缺陷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风险评定及分级。</w:t>
      </w:r>
    </w:p>
    <w:p w:rsidR="00343032" w:rsidRDefault="00343032" w:rsidP="00343032">
      <w:pPr>
        <w:topLinePunct/>
        <w:spacing w:line="58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6.2.5 检查中心</w:t>
      </w:r>
      <w:r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  <w:t>应当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按照《药品检查综合评定管理规程》召开</w:t>
      </w:r>
      <w:r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  <w:t>综合评定会议，确定检查缺陷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风险分级，并提出检查结果处置建议。</w:t>
      </w:r>
    </w:p>
    <w:p w:rsidR="00343032" w:rsidRDefault="00343032" w:rsidP="00343032">
      <w:pPr>
        <w:topLinePunct/>
        <w:spacing w:line="58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6.2.5 药品生产监管处应当根据检查中心</w:t>
      </w:r>
      <w:r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  <w:t>提交的综合评定报告及检查报告，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召开合规审核会议，</w:t>
      </w:r>
      <w:r>
        <w:rPr>
          <w:rFonts w:ascii="方正仿宋_GBK" w:eastAsia="方正仿宋_GBK" w:hAnsi="方正仿宋_GBK" w:cs="方正仿宋_GBK" w:hint="eastAsia"/>
          <w:sz w:val="32"/>
          <w:szCs w:val="32"/>
          <w:shd w:val="clear" w:color="auto" w:fill="FFFFFF"/>
        </w:rPr>
        <w:t>确定常规检查结果处置方式及结论。</w:t>
      </w:r>
    </w:p>
    <w:p w:rsidR="00343032" w:rsidRDefault="00343032" w:rsidP="00343032">
      <w:pPr>
        <w:topLinePunct/>
        <w:spacing w:line="58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6.2.6 常规检查中，按照日常监督检查和有因检查类型开展的检查，其程序依《药品日常监督检查管理规程》《药品有因检查管理规程》执行。</w:t>
      </w:r>
    </w:p>
    <w:p w:rsidR="00343032" w:rsidRDefault="00343032" w:rsidP="00343032">
      <w:pPr>
        <w:topLinePunct/>
        <w:spacing w:line="580" w:lineRule="exact"/>
        <w:ind w:firstLineChars="200" w:firstLine="640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6.3 常规检查结果处置</w:t>
      </w:r>
    </w:p>
    <w:p w:rsidR="00343032" w:rsidRDefault="00343032" w:rsidP="00343032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lastRenderedPageBreak/>
        <w:t>6.3.1 药品生产监管处应当根据常规检查总结报告，制定下一步纠正预防措施，包括下一年度常规检查计划、日常监督检查计划、有因检查或延续许可检查计划的制定或调整。</w:t>
      </w:r>
    </w:p>
    <w:p w:rsidR="00343032" w:rsidRDefault="00343032" w:rsidP="00343032">
      <w:pPr>
        <w:spacing w:line="580" w:lineRule="exact"/>
        <w:ind w:firstLineChars="200" w:firstLine="640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 xml:space="preserve">6.3.2 </w:t>
      </w:r>
      <w:r>
        <w:rPr>
          <w:rFonts w:ascii="仿宋" w:eastAsia="仿宋" w:hAnsi="仿宋" w:cs="仿宋_GB2312" w:hint="eastAsia"/>
          <w:spacing w:val="-11"/>
          <w:sz w:val="32"/>
          <w:szCs w:val="32"/>
          <w:shd w:val="clear" w:color="auto" w:fill="FFFFFF"/>
        </w:rPr>
        <w:t>药品生产监管处定期召开合规审核会议，对采取药品GMP符合性检查方式的常规检查，检查结果依据以下规定进行处置：</w:t>
      </w:r>
    </w:p>
    <w:p w:rsidR="00343032" w:rsidRDefault="00343032" w:rsidP="00343032">
      <w:pPr>
        <w:numPr>
          <w:ilvl w:val="0"/>
          <w:numId w:val="3"/>
        </w:numPr>
        <w:spacing w:line="580" w:lineRule="exact"/>
        <w:ind w:firstLineChars="200" w:firstLine="640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核发药品GMP符合性证明文件；</w:t>
      </w:r>
    </w:p>
    <w:p w:rsidR="00343032" w:rsidRDefault="00343032" w:rsidP="00343032">
      <w:pPr>
        <w:numPr>
          <w:ilvl w:val="0"/>
          <w:numId w:val="3"/>
        </w:numPr>
        <w:spacing w:line="580" w:lineRule="exact"/>
        <w:ind w:firstLineChars="200" w:firstLine="640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出具药品GMP不符合证明文件；</w:t>
      </w:r>
    </w:p>
    <w:p w:rsidR="00343032" w:rsidRDefault="00343032" w:rsidP="00343032">
      <w:pPr>
        <w:spacing w:line="580" w:lineRule="exact"/>
        <w:ind w:firstLineChars="200" w:firstLine="640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（3）对不符合药品GMP的，按照《药品生产行政处理措施管理规定》及其管理规程，采取相应的风险控制措施。包括告诫、责任约谈、限期改正、</w:t>
      </w:r>
      <w:r>
        <w:rPr>
          <w:rFonts w:ascii="仿宋" w:eastAsia="仿宋" w:hAnsi="仿宋" w:cs="仿宋_GB2312"/>
          <w:sz w:val="32"/>
          <w:szCs w:val="32"/>
          <w:shd w:val="clear" w:color="auto" w:fill="FFFFFF"/>
        </w:rPr>
        <w:t>暂停生产、销售、使用</w:t>
      </w:r>
      <w:r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、批签发或出口</w:t>
      </w:r>
      <w:r>
        <w:rPr>
          <w:rFonts w:ascii="仿宋" w:eastAsia="仿宋" w:hAnsi="仿宋" w:cs="仿宋_GB2312"/>
          <w:sz w:val="32"/>
          <w:szCs w:val="32"/>
          <w:shd w:val="clear" w:color="auto" w:fill="FFFFFF"/>
        </w:rPr>
        <w:t>等</w:t>
      </w:r>
      <w:r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行政处理</w:t>
      </w:r>
      <w:r>
        <w:rPr>
          <w:rFonts w:ascii="仿宋" w:eastAsia="仿宋" w:hAnsi="仿宋" w:cs="仿宋_GB2312"/>
          <w:sz w:val="32"/>
          <w:szCs w:val="32"/>
          <w:shd w:val="clear" w:color="auto" w:fill="FFFFFF"/>
        </w:rPr>
        <w:t>措施</w:t>
      </w:r>
      <w:r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。如涉嫌违法违规的，移交稽查执法处给予行政处罚</w:t>
      </w:r>
      <w:r>
        <w:rPr>
          <w:rFonts w:ascii="仿宋" w:eastAsia="仿宋" w:hAnsi="仿宋" w:cs="仿宋_GB2312"/>
          <w:sz w:val="32"/>
          <w:szCs w:val="32"/>
          <w:shd w:val="clear" w:color="auto" w:fill="FFFFFF"/>
        </w:rPr>
        <w:t>。</w:t>
      </w:r>
    </w:p>
    <w:p w:rsidR="00343032" w:rsidRDefault="00343032" w:rsidP="00343032">
      <w:pPr>
        <w:spacing w:line="580" w:lineRule="exact"/>
        <w:ind w:firstLineChars="200" w:firstLine="640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（4）对待整改后评定的，应当监督</w:t>
      </w:r>
      <w:r>
        <w:rPr>
          <w:rFonts w:ascii="仿宋" w:eastAsia="仿宋" w:hAnsi="仿宋" w:hint="eastAsia"/>
          <w:sz w:val="32"/>
          <w:szCs w:val="32"/>
        </w:rPr>
        <w:t>检查中心</w:t>
      </w:r>
      <w:r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采取适当方式跟进后续检查结果。</w:t>
      </w:r>
    </w:p>
    <w:p w:rsidR="00343032" w:rsidRDefault="00343032" w:rsidP="00343032">
      <w:pPr>
        <w:spacing w:line="580" w:lineRule="exact"/>
        <w:ind w:firstLineChars="200" w:firstLine="640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如整改后检查结论符合规定，核发药品GMP符合性证明文件；如整改后检查结论不符合规定，出具药品GMP不符合证明文件，并采取适当的行政处理措施。</w:t>
      </w:r>
    </w:p>
    <w:p w:rsidR="00343032" w:rsidRDefault="00343032" w:rsidP="00343032">
      <w:pPr>
        <w:spacing w:line="580" w:lineRule="exact"/>
        <w:ind w:firstLineChars="200" w:firstLine="640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6.3.3 如常规检查采取有因检查方式，按照《药品有因检查管理规程》对检查结果进行处置。</w:t>
      </w:r>
    </w:p>
    <w:p w:rsidR="00343032" w:rsidRDefault="00343032" w:rsidP="00343032">
      <w:pPr>
        <w:spacing w:line="580" w:lineRule="exact"/>
        <w:ind w:firstLineChars="200" w:firstLine="640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6.3.4 如常规检查采取日常监督检查方式，按照《药品日常监督检查管理规程》对检查结果进行处置。</w:t>
      </w:r>
    </w:p>
    <w:p w:rsidR="00343032" w:rsidRDefault="00343032" w:rsidP="00343032">
      <w:pPr>
        <w:spacing w:line="580" w:lineRule="exact"/>
        <w:ind w:left="3"/>
        <w:rPr>
          <w:rFonts w:ascii="黑体" w:eastAsia="黑体" w:hAnsi="黑体" w:cs="微软雅黑"/>
          <w:spacing w:val="-13"/>
          <w:sz w:val="32"/>
          <w:szCs w:val="32"/>
        </w:rPr>
      </w:pPr>
      <w:r>
        <w:rPr>
          <w:rFonts w:ascii="黑体" w:eastAsia="黑体" w:hAnsi="黑体" w:cs="微软雅黑" w:hint="eastAsia"/>
          <w:spacing w:val="-13"/>
          <w:sz w:val="32"/>
          <w:szCs w:val="32"/>
        </w:rPr>
        <w:t>7 相关记录</w:t>
      </w:r>
    </w:p>
    <w:p w:rsidR="00343032" w:rsidRDefault="00343032" w:rsidP="00343032">
      <w:pPr>
        <w:spacing w:line="580" w:lineRule="exact"/>
        <w:ind w:firstLineChars="100" w:firstLine="32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无</w:t>
      </w:r>
      <w:r>
        <w:rPr>
          <w:rFonts w:ascii="宋体" w:hAnsi="宋体" w:cs="仿宋_GB2312" w:hint="eastAsia"/>
          <w:sz w:val="32"/>
          <w:szCs w:val="32"/>
        </w:rPr>
        <w:t>。</w:t>
      </w:r>
    </w:p>
    <w:p w:rsidR="00343032" w:rsidRDefault="00343032" w:rsidP="00343032">
      <w:pPr>
        <w:spacing w:line="580" w:lineRule="exact"/>
        <w:ind w:left="3"/>
        <w:rPr>
          <w:rFonts w:ascii="黑体" w:eastAsia="黑体" w:hAnsi="黑体" w:cs="微软雅黑"/>
          <w:spacing w:val="-13"/>
          <w:sz w:val="32"/>
          <w:szCs w:val="32"/>
        </w:rPr>
      </w:pPr>
      <w:r>
        <w:rPr>
          <w:rFonts w:ascii="黑体" w:eastAsia="黑体" w:hAnsi="黑体" w:cs="微软雅黑" w:hint="eastAsia"/>
          <w:b/>
          <w:bCs/>
          <w:spacing w:val="-13"/>
          <w:sz w:val="32"/>
          <w:szCs w:val="32"/>
        </w:rPr>
        <w:lastRenderedPageBreak/>
        <w:t xml:space="preserve">8 </w:t>
      </w:r>
      <w:r>
        <w:rPr>
          <w:rFonts w:ascii="黑体" w:eastAsia="黑体" w:hAnsi="黑体" w:cs="微软雅黑" w:hint="eastAsia"/>
          <w:spacing w:val="-13"/>
          <w:sz w:val="32"/>
          <w:szCs w:val="32"/>
        </w:rPr>
        <w:t>附件</w:t>
      </w:r>
    </w:p>
    <w:p w:rsidR="00343032" w:rsidRDefault="00343032" w:rsidP="00343032">
      <w:pPr>
        <w:spacing w:line="580" w:lineRule="exact"/>
        <w:ind w:firstLineChars="100" w:firstLine="32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无</w:t>
      </w:r>
      <w:r>
        <w:rPr>
          <w:rFonts w:ascii="宋体" w:hAnsi="宋体" w:cs="仿宋_GB2312" w:hint="eastAsia"/>
          <w:sz w:val="32"/>
          <w:szCs w:val="32"/>
        </w:rPr>
        <w:t>。</w:t>
      </w:r>
    </w:p>
    <w:p w:rsidR="004D632E" w:rsidRDefault="004D632E" w:rsidP="00343032">
      <w:bookmarkStart w:id="0" w:name="_GoBack"/>
      <w:bookmarkEnd w:id="0"/>
    </w:p>
    <w:sectPr w:rsidR="004D63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6832" w:rsidRDefault="009B6832" w:rsidP="00343032">
      <w:r>
        <w:separator/>
      </w:r>
    </w:p>
  </w:endnote>
  <w:endnote w:type="continuationSeparator" w:id="0">
    <w:p w:rsidR="009B6832" w:rsidRDefault="009B6832" w:rsidP="00343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altName w:val="宋体"/>
    <w:charset w:val="86"/>
    <w:family w:val="auto"/>
    <w:pitch w:val="default"/>
    <w:sig w:usb0="00000000" w:usb1="08000000" w:usb2="00000000" w:usb3="00000000" w:csb0="00040000" w:csb1="00000000"/>
  </w:font>
  <w:font w:name="方正小标宋简体">
    <w:charset w:val="86"/>
    <w:family w:val="auto"/>
    <w:pitch w:val="variable"/>
    <w:sig w:usb0="A00002BF" w:usb1="184F6CFA" w:usb2="00000012" w:usb3="00000000" w:csb0="00040001" w:csb1="00000000"/>
  </w:font>
  <w:font w:name="方正楷体_GBK">
    <w:altName w:val="宋体"/>
    <w:charset w:val="86"/>
    <w:family w:val="auto"/>
    <w:pitch w:val="default"/>
    <w:sig w:usb0="00000000" w:usb1="08000000" w:usb2="0000000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微软雅黑">
    <w:charset w:val="86"/>
    <w:family w:val="swiss"/>
    <w:pitch w:val="variable"/>
    <w:sig w:usb0="80000287" w:usb1="280F3C52" w:usb2="00000016" w:usb3="00000000" w:csb0="0004001F" w:csb1="00000000"/>
  </w:font>
  <w:font w:name="方正仿宋_GBK">
    <w:altName w:val="宋体"/>
    <w:charset w:val="86"/>
    <w:family w:val="script"/>
    <w:pitch w:val="default"/>
    <w:sig w:usb0="00000000" w:usb1="08000000" w:usb2="00000000" w:usb3="00000000" w:csb0="00040000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6832" w:rsidRDefault="009B6832" w:rsidP="00343032">
      <w:r>
        <w:separator/>
      </w:r>
    </w:p>
  </w:footnote>
  <w:footnote w:type="continuationSeparator" w:id="0">
    <w:p w:rsidR="009B6832" w:rsidRDefault="009B6832" w:rsidP="003430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392181"/>
    <w:multiLevelType w:val="singleLevel"/>
    <w:tmpl w:val="65392181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653921F1"/>
    <w:multiLevelType w:val="singleLevel"/>
    <w:tmpl w:val="653921F1"/>
    <w:lvl w:ilvl="0">
      <w:start w:val="1"/>
      <w:numFmt w:val="decimal"/>
      <w:suff w:val="nothing"/>
      <w:lvlText w:val="（%1）"/>
      <w:lvlJc w:val="left"/>
    </w:lvl>
  </w:abstractNum>
  <w:abstractNum w:abstractNumId="2" w15:restartNumberingAfterBreak="0">
    <w:nsid w:val="65393042"/>
    <w:multiLevelType w:val="singleLevel"/>
    <w:tmpl w:val="65393042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3D4"/>
    <w:rsid w:val="00343032"/>
    <w:rsid w:val="004D632E"/>
    <w:rsid w:val="009B6832"/>
    <w:rsid w:val="00D31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0428BE"/>
  <w15:chartTrackingRefBased/>
  <w15:docId w15:val="{DB18FFC8-1E79-4891-89B9-235875752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3032"/>
    <w:pPr>
      <w:widowControl w:val="0"/>
      <w:suppressAutoHyphens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3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4303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43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43032"/>
    <w:rPr>
      <w:sz w:val="18"/>
      <w:szCs w:val="18"/>
    </w:rPr>
  </w:style>
  <w:style w:type="paragraph" w:styleId="a7">
    <w:name w:val="Normal (Web)"/>
    <w:basedOn w:val="a"/>
    <w:qFormat/>
    <w:rsid w:val="00343032"/>
    <w:pPr>
      <w:spacing w:beforeAutospacing="1" w:afterAutospacing="1"/>
      <w:jc w:val="left"/>
    </w:pPr>
    <w:rPr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499</Words>
  <Characters>2845</Characters>
  <Application>Microsoft Office Word</Application>
  <DocSecurity>0</DocSecurity>
  <Lines>23</Lines>
  <Paragraphs>6</Paragraphs>
  <ScaleCrop>false</ScaleCrop>
  <Company>Microsoft</Company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2023-12-20T03:36:00Z</dcterms:created>
  <dcterms:modified xsi:type="dcterms:W3CDTF">2023-12-20T03:37:00Z</dcterms:modified>
</cp:coreProperties>
</file>