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5B9" w:rsidRDefault="00F015B9" w:rsidP="00F015B9">
      <w:pPr>
        <w:spacing w:line="580" w:lineRule="exact"/>
        <w:rPr>
          <w:rFonts w:ascii="方正小标宋简体" w:eastAsia="方正小标宋简体" w:hAnsi="方正小标宋简体" w:cs="方正小标宋简体" w:hint="eastAsia"/>
          <w:spacing w:val="-7"/>
          <w:sz w:val="36"/>
          <w:szCs w:val="36"/>
        </w:rPr>
      </w:pPr>
      <w:r>
        <w:rPr>
          <w:rFonts w:ascii="方正黑体_GBK" w:eastAsia="方正黑体_GBK" w:hAnsi="方正黑体_GBK" w:cs="方正黑体_GBK" w:hint="eastAsia"/>
          <w:kern w:val="0"/>
          <w:sz w:val="32"/>
          <w:szCs w:val="32"/>
          <w:lang w:bidi="ar"/>
        </w:rPr>
        <w:t>附件7</w:t>
      </w:r>
    </w:p>
    <w:p w:rsidR="00F015B9" w:rsidRDefault="00F015B9" w:rsidP="00F015B9">
      <w:pPr>
        <w:spacing w:line="580" w:lineRule="exact"/>
        <w:jc w:val="center"/>
        <w:rPr>
          <w:rFonts w:ascii="方正小标宋简体" w:eastAsia="方正小标宋简体" w:hAnsi="方正小标宋简体" w:cs="方正小标宋简体" w:hint="eastAsia"/>
          <w:spacing w:val="-7"/>
          <w:sz w:val="36"/>
          <w:szCs w:val="36"/>
        </w:rPr>
      </w:pPr>
      <w:r>
        <w:rPr>
          <w:rFonts w:ascii="方正小标宋简体" w:eastAsia="方正小标宋简体" w:hAnsi="方正小标宋简体" w:cs="方正小标宋简体" w:hint="eastAsia"/>
          <w:spacing w:val="-7"/>
          <w:sz w:val="36"/>
          <w:szCs w:val="36"/>
        </w:rPr>
        <w:t>药品日常监督检查管理规程</w:t>
      </w:r>
    </w:p>
    <w:p w:rsidR="00F015B9" w:rsidRDefault="00F015B9" w:rsidP="00F015B9">
      <w:pPr>
        <w:pStyle w:val="3"/>
        <w:keepLines w:val="0"/>
        <w:spacing w:line="580" w:lineRule="exact"/>
        <w:jc w:val="center"/>
        <w:rPr>
          <w:rFonts w:ascii="方正楷体_GBK" w:eastAsia="方正楷体_GBK" w:hAnsi="方正楷体_GBK" w:cs="方正楷体_GBK" w:hint="eastAsia"/>
          <w:szCs w:val="32"/>
        </w:rPr>
      </w:pPr>
      <w:r>
        <w:rPr>
          <w:rFonts w:ascii="方正楷体_GBK" w:eastAsia="方正楷体_GBK" w:hAnsi="方正楷体_GBK" w:cs="方正楷体_GBK" w:hint="eastAsia"/>
          <w:spacing w:val="-7"/>
          <w:szCs w:val="32"/>
        </w:rPr>
        <w:t>(征求意见稿)</w:t>
      </w:r>
    </w:p>
    <w:p w:rsidR="00F015B9" w:rsidRDefault="00F015B9" w:rsidP="00F015B9">
      <w:pPr>
        <w:spacing w:line="580" w:lineRule="exact"/>
        <w:ind w:left="3"/>
        <w:rPr>
          <w:rFonts w:ascii="黑体" w:eastAsia="黑体" w:hAnsi="黑体" w:cs="微软雅黑"/>
          <w:sz w:val="32"/>
          <w:szCs w:val="32"/>
        </w:rPr>
      </w:pPr>
      <w:r>
        <w:rPr>
          <w:rFonts w:ascii="黑体" w:eastAsia="黑体" w:hAnsi="黑体" w:cs="微软雅黑" w:hint="eastAsia"/>
          <w:sz w:val="32"/>
          <w:szCs w:val="32"/>
        </w:rPr>
        <w:t>1 目的</w:t>
      </w:r>
    </w:p>
    <w:p w:rsidR="00F015B9" w:rsidRDefault="00F015B9" w:rsidP="00F015B9">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为规范本省药品生产日常监督检查，做好药品日常监督检查工作，配套实施《湖北省药品管理实施办法》，特制订本管理规程。</w:t>
      </w:r>
    </w:p>
    <w:p w:rsidR="00F015B9" w:rsidRDefault="00F015B9" w:rsidP="00F015B9">
      <w:pPr>
        <w:spacing w:line="580" w:lineRule="exact"/>
        <w:ind w:left="3"/>
        <w:rPr>
          <w:rFonts w:ascii="黑体" w:eastAsia="黑体" w:hAnsi="黑体" w:cs="微软雅黑"/>
          <w:sz w:val="32"/>
          <w:szCs w:val="32"/>
        </w:rPr>
      </w:pPr>
      <w:r>
        <w:rPr>
          <w:rFonts w:ascii="黑体" w:eastAsia="黑体" w:hAnsi="黑体" w:cs="微软雅黑" w:hint="eastAsia"/>
          <w:sz w:val="32"/>
          <w:szCs w:val="32"/>
        </w:rPr>
        <w:t>2 适用范围</w:t>
      </w:r>
    </w:p>
    <w:p w:rsidR="00F015B9" w:rsidRDefault="00F015B9" w:rsidP="00F015B9">
      <w:pPr>
        <w:spacing w:line="580" w:lineRule="exact"/>
        <w:ind w:firstLineChars="200" w:firstLine="640"/>
        <w:rPr>
          <w:rFonts w:ascii="仿宋" w:eastAsia="仿宋" w:hAnsi="仿宋"/>
          <w:sz w:val="32"/>
          <w:szCs w:val="32"/>
        </w:rPr>
      </w:pPr>
      <w:r>
        <w:rPr>
          <w:rFonts w:ascii="仿宋" w:eastAsia="仿宋" w:hAnsi="仿宋" w:cs="仿宋_GB2312" w:hint="eastAsia"/>
          <w:sz w:val="32"/>
          <w:szCs w:val="32"/>
        </w:rPr>
        <w:t>本管理规程适用于省药品监督管理局各分局开展的药品生产日常监督检查管理活动。</w:t>
      </w:r>
    </w:p>
    <w:p w:rsidR="00F015B9" w:rsidRDefault="00F015B9" w:rsidP="00F015B9">
      <w:pPr>
        <w:spacing w:line="580" w:lineRule="exact"/>
        <w:ind w:left="3"/>
        <w:rPr>
          <w:rFonts w:ascii="黑体" w:eastAsia="黑体" w:hAnsi="黑体" w:cs="微软雅黑"/>
          <w:sz w:val="32"/>
          <w:szCs w:val="32"/>
        </w:rPr>
      </w:pPr>
      <w:r>
        <w:rPr>
          <w:rFonts w:ascii="黑体" w:eastAsia="黑体" w:hAnsi="黑体" w:cs="微软雅黑"/>
          <w:sz w:val="32"/>
          <w:szCs w:val="32"/>
        </w:rPr>
        <w:t>3 引用文件</w:t>
      </w:r>
    </w:p>
    <w:p w:rsidR="00F015B9" w:rsidRDefault="00F015B9" w:rsidP="00F015B9">
      <w:p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3.1</w:t>
      </w:r>
      <w:r>
        <w:rPr>
          <w:rFonts w:ascii="仿宋" w:eastAsia="仿宋" w:hAnsi="仿宋" w:cs="仿宋_GB2312" w:hint="eastAsia"/>
          <w:sz w:val="32"/>
          <w:szCs w:val="32"/>
        </w:rPr>
        <w:t>《药品生产监督管理办法》(国家市场监督管理总局令第28号）</w:t>
      </w:r>
    </w:p>
    <w:p w:rsidR="00F015B9" w:rsidRDefault="00F015B9" w:rsidP="00F015B9">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3.2《药品生产质量管理规范》（2010年修订）及其附录</w:t>
      </w:r>
    </w:p>
    <w:p w:rsidR="00F015B9" w:rsidRDefault="00F015B9" w:rsidP="00F015B9">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3.3 《药品检查管理办法（试行）》（国药监药管〔2023〕26号）</w:t>
      </w:r>
    </w:p>
    <w:p w:rsidR="00F015B9" w:rsidRDefault="00F015B9" w:rsidP="00F015B9">
      <w:pPr>
        <w:spacing w:line="580" w:lineRule="exact"/>
        <w:ind w:firstLineChars="200" w:firstLine="640"/>
        <w:rPr>
          <w:rFonts w:ascii="仿宋" w:eastAsia="仿宋" w:hAnsi="仿宋" w:cs="仿宋_GB2312"/>
          <w:color w:val="0000FF"/>
          <w:sz w:val="32"/>
          <w:szCs w:val="32"/>
        </w:rPr>
      </w:pPr>
      <w:r>
        <w:rPr>
          <w:rFonts w:ascii="仿宋" w:eastAsia="仿宋" w:hAnsi="仿宋" w:cs="仿宋_GB2312" w:hint="eastAsia"/>
          <w:sz w:val="32"/>
          <w:szCs w:val="32"/>
        </w:rPr>
        <w:t>3.5 《湖北省药品检查管理实施办法》</w:t>
      </w:r>
      <w:r>
        <w:rPr>
          <w:rFonts w:ascii="仿宋" w:eastAsia="仿宋" w:hAnsi="仿宋" w:cs="仿宋_GB2312" w:hint="eastAsia"/>
          <w:color w:val="000000"/>
          <w:sz w:val="32"/>
          <w:szCs w:val="32"/>
        </w:rPr>
        <w:t>（********）</w:t>
      </w:r>
    </w:p>
    <w:p w:rsidR="00F015B9" w:rsidRDefault="00F015B9" w:rsidP="00F015B9">
      <w:pPr>
        <w:spacing w:line="580" w:lineRule="exact"/>
        <w:ind w:left="3"/>
        <w:rPr>
          <w:rFonts w:ascii="黑体" w:eastAsia="黑体" w:hAnsi="黑体" w:cs="微软雅黑"/>
          <w:sz w:val="32"/>
          <w:szCs w:val="32"/>
        </w:rPr>
      </w:pPr>
      <w:r>
        <w:rPr>
          <w:rFonts w:ascii="黑体" w:eastAsia="黑体" w:hAnsi="黑体" w:cs="微软雅黑"/>
          <w:sz w:val="32"/>
          <w:szCs w:val="32"/>
        </w:rPr>
        <w:t>4 术语和定义</w:t>
      </w:r>
    </w:p>
    <w:p w:rsidR="00F015B9" w:rsidRDefault="00F015B9" w:rsidP="00F015B9">
      <w:pPr>
        <w:spacing w:line="580" w:lineRule="exact"/>
        <w:ind w:left="3"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4.1 日常监督检查：本管理规程是指省药品监督管理局派出机构依据《药品生产监督管理办法》规定，对药品生产环节开展的合规检查、药品GMP简略检查以及对医疗机构配制制剂检查活动的总称。</w:t>
      </w:r>
    </w:p>
    <w:p w:rsidR="00F015B9" w:rsidRDefault="00F015B9" w:rsidP="00F015B9">
      <w:pPr>
        <w:spacing w:line="580" w:lineRule="exact"/>
        <w:ind w:left="3"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4.2 药品生产合规检查：本管理规程是基于风险有针对性核查被检查单位遵守、执行药品法律、法规、规范、标准</w:t>
      </w:r>
      <w:r>
        <w:rPr>
          <w:rFonts w:ascii="方正仿宋_GBK" w:eastAsia="方正仿宋_GBK" w:hAnsi="方正仿宋_GBK" w:cs="方正仿宋_GBK" w:hint="eastAsia"/>
          <w:sz w:val="32"/>
          <w:szCs w:val="32"/>
        </w:rPr>
        <w:lastRenderedPageBreak/>
        <w:t>和规范性文件等情况。</w:t>
      </w:r>
    </w:p>
    <w:p w:rsidR="00F015B9" w:rsidRDefault="00F015B9" w:rsidP="00F015B9">
      <w:pPr>
        <w:spacing w:line="580" w:lineRule="exact"/>
        <w:ind w:left="3"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4.3 药品GMP简略检查：本管理规程是指基于风险和历史检查记录，每次检查质量管理系统和另外一个系统，例如生产系统、包装和贴签系统、设施设备系统、物料管理系统或质量控制系统等。</w:t>
      </w:r>
    </w:p>
    <w:p w:rsidR="00F015B9" w:rsidRDefault="00F015B9" w:rsidP="00F015B9">
      <w:pPr>
        <w:spacing w:line="580" w:lineRule="exact"/>
        <w:ind w:left="3"/>
        <w:rPr>
          <w:rFonts w:ascii="黑体" w:eastAsia="黑体" w:hAnsi="黑体" w:cs="微软雅黑"/>
          <w:sz w:val="32"/>
          <w:szCs w:val="32"/>
        </w:rPr>
      </w:pPr>
      <w:r>
        <w:rPr>
          <w:rFonts w:ascii="黑体" w:eastAsia="黑体" w:hAnsi="黑体" w:cs="微软雅黑"/>
          <w:sz w:val="32"/>
          <w:szCs w:val="32"/>
        </w:rPr>
        <w:t>5 职责</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 省药品监督管理局药品生产监管处工作职责</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5.1.1 负责制定全省药品生产日常监督检查计划，指导派出机构开展日常监督管理工作并进行绩效评估。</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5.1.2 负责对日常监督检查结果进行合规判定，并根据可能存在的药品质量安全风险发启药品GMP符合性检查或有因检查。</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5.1.3 对日常监督检查过程中发现涉嫌违法违规的药品生产活动，监督派出机构启动检查与稽查衔接程序。</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 省药品监督管理局各分局工作职责：</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5.2.1 负责本区域药品上市许可持有人、药品生产企业日常监督检查工作。</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5.2.2 负责经批准或者通过关联审评审批的原料药（包括中药提取物）、辅料、直接接触药品的包装材料和容器（以下简称药包材）的生产企业日常监督检查工作；</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5.2.3 负责取得《医疗机构制剂许可证》的医疗机构制剂室日常监督检查工作。</w:t>
      </w:r>
    </w:p>
    <w:p w:rsidR="00F015B9" w:rsidRDefault="00F015B9" w:rsidP="00F015B9">
      <w:pPr>
        <w:pStyle w:val="3"/>
        <w:keepLines w:val="0"/>
        <w:spacing w:line="580" w:lineRule="exact"/>
        <w:rPr>
          <w:rFonts w:ascii="黑体" w:eastAsia="黑体" w:hAnsi="黑体" w:cs="微软雅黑"/>
          <w:szCs w:val="32"/>
        </w:rPr>
      </w:pPr>
      <w:r>
        <w:rPr>
          <w:rFonts w:ascii="黑体" w:eastAsia="黑体" w:hAnsi="黑体" w:cs="微软雅黑"/>
          <w:szCs w:val="32"/>
        </w:rPr>
        <w:t xml:space="preserve">6 </w:t>
      </w:r>
      <w:r>
        <w:rPr>
          <w:rFonts w:ascii="黑体" w:eastAsia="黑体" w:hAnsi="黑体" w:cs="微软雅黑" w:hint="eastAsia"/>
          <w:szCs w:val="32"/>
        </w:rPr>
        <w:t>管理要求</w:t>
      </w:r>
    </w:p>
    <w:p w:rsidR="00F015B9" w:rsidRDefault="00F015B9" w:rsidP="00F015B9">
      <w:pPr>
        <w:pStyle w:val="3"/>
        <w:keepLines w:val="0"/>
        <w:spacing w:line="580" w:lineRule="exact"/>
        <w:ind w:firstLineChars="200" w:firstLine="640"/>
        <w:rPr>
          <w:rFonts w:ascii="方正仿宋_GBK" w:eastAsia="方正仿宋_GBK" w:hAnsi="方正仿宋_GBK" w:cs="方正仿宋_GBK" w:hint="eastAsia"/>
          <w:snapToGrid w:val="0"/>
          <w:color w:val="000000"/>
          <w:kern w:val="0"/>
          <w:szCs w:val="32"/>
        </w:rPr>
      </w:pPr>
      <w:r>
        <w:rPr>
          <w:rFonts w:ascii="方正仿宋_GBK" w:eastAsia="方正仿宋_GBK" w:hAnsi="方正仿宋_GBK" w:cs="方正仿宋_GBK" w:hint="eastAsia"/>
          <w:szCs w:val="32"/>
        </w:rPr>
        <w:t>6.1 日常监督检查不进行药品GMP符合性检查，但可以</w:t>
      </w:r>
      <w:r>
        <w:rPr>
          <w:rFonts w:ascii="方正仿宋_GBK" w:eastAsia="方正仿宋_GBK" w:hAnsi="方正仿宋_GBK" w:cs="方正仿宋_GBK" w:hint="eastAsia"/>
          <w:szCs w:val="32"/>
        </w:rPr>
        <w:lastRenderedPageBreak/>
        <w:t>根据日常监督检查结果及其历史数据发启药品GMP符合性检查。对检查过程中发现涉嫌药品违法违规生产的，应当启动立案调查程序。</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 药品生产监管处制定年度生产日常监管计划，应当考虑以下因素：</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6.2.1 检查频次：对MAH、药品（包括原料、辅料、药包材）生产企业实行年度全覆盖日常监督检查；</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6.2.2 对生物制品（疫苗、血液制品）、特殊药品等高风险产品，各分局可以基于既往检查、检验、不良反应监测、投诉举报等情况调整检查频次：</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（1）对麻醉药品、第一类精神药品、药品类易制毒化学品生产企业每季度检查不少于一次；</w:t>
      </w:r>
    </w:p>
    <w:p w:rsidR="00F015B9" w:rsidRDefault="00F015B9" w:rsidP="00F015B9">
      <w:pPr>
        <w:pStyle w:val="3"/>
        <w:keepLines w:val="0"/>
        <w:spacing w:line="580" w:lineRule="exact"/>
        <w:ind w:firstLineChars="200" w:firstLine="640"/>
        <w:rPr>
          <w:rFonts w:ascii="方正仿宋_GBK" w:eastAsia="方正仿宋_GBK" w:hAnsi="方正仿宋_GBK" w:cs="方正仿宋_GBK" w:hint="eastAsia"/>
          <w:snapToGrid w:val="0"/>
          <w:color w:val="000000"/>
          <w:kern w:val="0"/>
          <w:szCs w:val="32"/>
        </w:rPr>
      </w:pPr>
      <w:r>
        <w:rPr>
          <w:rFonts w:ascii="方正仿宋_GBK" w:eastAsia="方正仿宋_GBK" w:hAnsi="方正仿宋_GBK" w:cs="方正仿宋_GBK" w:hint="eastAsia"/>
          <w:snapToGrid w:val="0"/>
          <w:color w:val="000000"/>
          <w:kern w:val="0"/>
          <w:szCs w:val="32"/>
        </w:rPr>
        <w:t>（2）第二类精神药品生产企业每半年检查不少于一次；</w:t>
      </w:r>
    </w:p>
    <w:p w:rsidR="00F015B9" w:rsidRDefault="00F015B9" w:rsidP="00F015B9">
      <w:pPr>
        <w:pStyle w:val="3"/>
        <w:keepLines w:val="0"/>
        <w:spacing w:line="580" w:lineRule="exact"/>
        <w:ind w:firstLineChars="200" w:firstLine="640"/>
        <w:rPr>
          <w:rFonts w:ascii="方正仿宋_GBK" w:eastAsia="方正仿宋_GBK" w:hAnsi="方正仿宋_GBK" w:cs="方正仿宋_GBK" w:hint="eastAsia"/>
          <w:snapToGrid w:val="0"/>
          <w:color w:val="000000"/>
          <w:kern w:val="0"/>
          <w:szCs w:val="32"/>
        </w:rPr>
      </w:pPr>
      <w:r>
        <w:rPr>
          <w:rFonts w:ascii="方正仿宋_GBK" w:eastAsia="方正仿宋_GBK" w:hAnsi="方正仿宋_GBK" w:cs="方正仿宋_GBK" w:hint="eastAsia"/>
          <w:snapToGrid w:val="0"/>
          <w:color w:val="000000"/>
          <w:kern w:val="0"/>
          <w:szCs w:val="32"/>
        </w:rPr>
        <w:t>（3）疫苗、血液制品、放射性药品、医疗用毒性药品无菌药品生产企业每年检查不少于一次；</w:t>
      </w:r>
    </w:p>
    <w:p w:rsidR="00F015B9" w:rsidRDefault="00F015B9" w:rsidP="00F015B9">
      <w:pPr>
        <w:pStyle w:val="a0"/>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napToGrid w:val="0"/>
          <w:color w:val="000000"/>
          <w:kern w:val="0"/>
          <w:sz w:val="32"/>
          <w:szCs w:val="32"/>
        </w:rPr>
        <w:t>（4）其他药品（包括辅料、药包材）生产企业每年检查一次。</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6.2.3 具有下列情形之一的，各分局应当优先列为日常监督检查重点品种或剂型：</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（1）专项检查确定的产品或产品类别、基本药物、纳入短缺药品清单药品和集采中选药品的；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（2）药品质量抽检上一年出现或本年度连续多批不合格或者存在重大药品质量安全隐患的；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（4）发生药品不良反应聚集性事件或者药品不良反应</w:t>
      </w:r>
      <w:r>
        <w:rPr>
          <w:rFonts w:ascii="方正仿宋_GBK" w:eastAsia="方正仿宋_GBK" w:hAnsi="方正仿宋_GBK" w:cs="方正仿宋_GBK" w:hint="eastAsia"/>
          <w:sz w:val="32"/>
          <w:szCs w:val="32"/>
        </w:rPr>
        <w:lastRenderedPageBreak/>
        <w:t>数据存在异常趋势的；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（5）有重大违法违规行为被行政处罚的，一年内有群众举报或者媒体曝光并经查属实的；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（6）长期停产、间歇生产或者长期停产拟恢复生产的，已取得《药品生产许可证》尚未取得药品注册批件或者未通过药品GMP符合性检查的；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（7）投诉举报或者其他来源的线索表明可能存在质量安全风险的；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（8）企业频繁变更关键管理人员登记事项的；  </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（9）一个信用记录周期内药品安全信用等级被评定为C级或D级，或者被列入严重违法失信名单的；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（10）存在其他重大药品质量安全风险的。</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 日常监督检查合规检查及药品GMP简略检查主要内容包括：</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6.3.1 执行有关法律、法规及实施药品生产质量管理规范以及有关技术规范等情况，必要时对企业生产质量活动管理和操作人员履职能力进行评估；</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6.3.2 药品生产活动是否与药品品种档案载明的相关内容一致； </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6.3.3 疫苗储存、运输管理规范执行情况；</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6.3.4 药品委托生产质量协议、委托协议签订及履行情况；</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6.3.5 风险管理计划和风险自查实施情况；</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6.3.6 变更管理情况；</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6.3.7 药品GMP简略检查：主要针对最近药品GMP符合性检查或检验、检查、稽查和历史检查数据提示的风险信号，确定质量管理体系及其他系统或某一环节。</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6.3.8 分局认为需要检查的其他内容。</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6.4 日常监督检查方式</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一般采取现场检查方式，可以结合专项检查、有因检查、延伸检查、药物警戒检查、药品抽样检查或批签发抽样检查等进行。必要时，可以采取非现场检查方式。</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 检查结论及处置：</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6.5.1 检查报告：日常监督检查报告采用本管理规程附件格式，不适用药品GMP符合性检查报告格式。</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6.5.2 检查问题及缺陷：检查问题主要描述分为违法药品法律法规的行为；检查缺陷根据药品GMP缺陷风险分级及评定指南进行；在检查报告中可以根据法律法规、规范性文件要求提出改进建议。</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6.5.3 日常监督检查结果分为：符合规定、整改后确定检查结论、不符合规定。由于非全面检查药品GMP各系统，日常监督检查结果不得作为药品GMP符合性证明文件核发依据，但各分局应当根据发现的潜在风险报告省药品监督管理局发启药品GMP符合性。</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6.5.4 各分局应当对涉及本辖区被检查单位发现的问题及缺陷进行定期回顾分析，并制定相应的监管预防纠正措施。</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 日常监督检查其他要求：</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6.6.1 检查程序可以参照《药品现场检查管理规程》或《药品非现场检查管理规程》进行，并可视情简化流程。</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6.6.2 </w:t>
      </w:r>
      <w:r>
        <w:rPr>
          <w:rFonts w:ascii="方正仿宋_GBK" w:eastAsia="方正仿宋_GBK" w:hAnsi="方正仿宋_GBK" w:cs="方正仿宋_GBK" w:hint="eastAsia"/>
          <w:sz w:val="32"/>
          <w:szCs w:val="32"/>
          <w:lang w:val="zh-TW"/>
        </w:rPr>
        <w:t>检查过程中，</w:t>
      </w:r>
      <w:r>
        <w:rPr>
          <w:rFonts w:ascii="方正仿宋_GBK" w:eastAsia="方正仿宋_GBK" w:hAnsi="方正仿宋_GBK" w:cs="方正仿宋_GBK" w:hint="eastAsia"/>
          <w:sz w:val="32"/>
          <w:szCs w:val="32"/>
          <w:lang w:val="zh-TW" w:eastAsia="zh-TW"/>
        </w:rPr>
        <w:t>检查</w:t>
      </w:r>
      <w:r>
        <w:rPr>
          <w:rFonts w:ascii="方正仿宋_GBK" w:eastAsia="方正仿宋_GBK" w:hAnsi="方正仿宋_GBK" w:cs="方正仿宋_GBK" w:hint="eastAsia"/>
          <w:sz w:val="32"/>
          <w:szCs w:val="32"/>
        </w:rPr>
        <w:t>组应当按照《药品检查证据规则》调查、取证并核实。</w:t>
      </w:r>
      <w:r>
        <w:rPr>
          <w:rFonts w:ascii="方正仿宋_GBK" w:eastAsia="方正仿宋_GBK" w:hAnsi="方正仿宋_GBK" w:cs="方正仿宋_GBK" w:hint="eastAsia"/>
          <w:sz w:val="32"/>
          <w:szCs w:val="32"/>
          <w:lang w:val="zh-TW" w:eastAsia="zh-TW"/>
        </w:rPr>
        <w:t>必要</w:t>
      </w:r>
      <w:r>
        <w:rPr>
          <w:rFonts w:ascii="方正仿宋_GBK" w:eastAsia="方正仿宋_GBK" w:hAnsi="方正仿宋_GBK" w:cs="方正仿宋_GBK" w:hint="eastAsia"/>
          <w:sz w:val="32"/>
          <w:szCs w:val="32"/>
        </w:rPr>
        <w:t>时，可以对被检查单位的产品、中间体、原辅包等按照《药品抽样原则及程序》等要求抽样、送检。必要时，可开展延伸检查或启动跨省联合检查。</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6.6.3 检查组组长向被检查单位反馈检查情况，检查人员和被检查单位负责人（或者质量负责人）在检查报告及相关的行政执法文书上签字确认，双方各执一份。被检查单位有异议的，可以陈述申辩，检查组应当如实记录。</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6.6.4 检查完成后，检查组应当在三个工作日内将检查报告等资料及时上传省药品监督管理局日常监管信息系统。</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6.6.5 检查中发现被检查单位可能存在药品质量安全风险的，药品检查员和执法人员应当立即固定相关证据，检查组应当将发现的问题和处理建议立即通报分局，分局负责人应</w:t>
      </w:r>
      <w:r>
        <w:rPr>
          <w:rFonts w:ascii="方正仿宋_GBK" w:eastAsia="方正仿宋_GBK" w:hAnsi="方正仿宋_GBK" w:cs="方正仿宋_GBK" w:hint="eastAsia"/>
          <w:sz w:val="32"/>
          <w:szCs w:val="32"/>
          <w:lang w:val="en"/>
        </w:rPr>
        <w:t>当</w:t>
      </w:r>
      <w:r>
        <w:rPr>
          <w:rFonts w:ascii="方正仿宋_GBK" w:eastAsia="方正仿宋_GBK" w:hAnsi="方正仿宋_GBK" w:cs="方正仿宋_GBK" w:hint="eastAsia"/>
          <w:sz w:val="32"/>
          <w:szCs w:val="32"/>
        </w:rPr>
        <w:t>进行风险评估，并根据评估结果作出是否暂停生产、销售、使用等风险控制措施的决定，同时责令被检查单位对已上市药品的风险进行全面回顾分析，并依法依规采取召回等措施。</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6.6.6 进行药物警戒检查时，检查组应当督促持有人依法依规建立药物警戒体系，按照药物警戒质量管理规范开展药物警戒工作，确保药物警戒活动持续符合相关法律法规要求。</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6.6.7</w:t>
      </w:r>
      <w:r>
        <w:rPr>
          <w:rFonts w:ascii="方正仿宋_GBK" w:eastAsia="方正仿宋_GBK" w:hAnsi="方正仿宋_GBK" w:cs="方正仿宋_GBK" w:hint="eastAsia"/>
          <w:sz w:val="32"/>
          <w:szCs w:val="32"/>
          <w:lang w:val="zh-TW"/>
        </w:rPr>
        <w:t xml:space="preserve"> 分局应当督促被检查单位针对缺陷项目进行整</w:t>
      </w:r>
      <w:r>
        <w:rPr>
          <w:rFonts w:ascii="方正仿宋_GBK" w:eastAsia="方正仿宋_GBK" w:hAnsi="方正仿宋_GBK" w:cs="方正仿宋_GBK" w:hint="eastAsia"/>
          <w:sz w:val="32"/>
          <w:szCs w:val="32"/>
          <w:lang w:val="zh-TW"/>
        </w:rPr>
        <w:lastRenderedPageBreak/>
        <w:t>改，并于30个工作日内向派出检查单位提交整改报告，并</w:t>
      </w:r>
      <w:r>
        <w:rPr>
          <w:rFonts w:ascii="方正仿宋_GBK" w:eastAsia="方正仿宋_GBK" w:hAnsi="方正仿宋_GBK" w:cs="方正仿宋_GBK" w:hint="eastAsia"/>
          <w:sz w:val="32"/>
          <w:szCs w:val="32"/>
        </w:rPr>
        <w:t>制定相关整改计划。</w:t>
      </w:r>
    </w:p>
    <w:p w:rsidR="00F015B9" w:rsidRDefault="00F015B9" w:rsidP="00F015B9">
      <w:pPr>
        <w:numPr>
          <w:ilvl w:val="0"/>
          <w:numId w:val="1"/>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被检查单位在整改期间应当主动结合发现的缺陷和风险，采取必要的风险控制措施。</w:t>
      </w:r>
    </w:p>
    <w:p w:rsidR="00F015B9" w:rsidRDefault="00F015B9" w:rsidP="00F015B9">
      <w:pPr>
        <w:numPr>
          <w:ilvl w:val="0"/>
          <w:numId w:val="1"/>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整改报告应当至少包含缺陷描述、缺陷调查分析、风险评估、风险控制、整改审核、整改效果评价等内容，针对问题、缺陷或建议成因及风险评估情况，逐项描述风险控制措施及实施结果。</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（3）被检查单位按照整改计划完成整改后，应当及时将整改情况形成补充整改报告报送分局，必要时，分局可以对被检查单位整改落实情况进行跟踪检查。</w:t>
      </w:r>
    </w:p>
    <w:p w:rsidR="00F015B9" w:rsidRDefault="00F015B9" w:rsidP="00F015B9">
      <w:pPr>
        <w:pStyle w:val="3"/>
        <w:keepLines w:val="0"/>
        <w:spacing w:line="580" w:lineRule="exact"/>
        <w:rPr>
          <w:rFonts w:ascii="黑体" w:eastAsia="黑体" w:hAnsi="黑体" w:cs="黑体"/>
          <w:snapToGrid w:val="0"/>
          <w:color w:val="000000"/>
          <w:kern w:val="0"/>
          <w:szCs w:val="32"/>
        </w:rPr>
      </w:pPr>
      <w:r>
        <w:rPr>
          <w:rFonts w:ascii="黑体" w:eastAsia="黑体" w:hAnsi="黑体" w:cs="黑体" w:hint="eastAsia"/>
          <w:snapToGrid w:val="0"/>
          <w:color w:val="000000"/>
          <w:kern w:val="0"/>
          <w:szCs w:val="32"/>
        </w:rPr>
        <w:t>7 记录</w:t>
      </w:r>
    </w:p>
    <w:p w:rsidR="00F015B9" w:rsidRDefault="00F015B9" w:rsidP="00F015B9">
      <w:pPr>
        <w:pStyle w:val="a0"/>
        <w:spacing w:line="580" w:lineRule="exact"/>
        <w:rPr>
          <w:rFonts w:ascii="仿宋" w:eastAsia="仿宋" w:hAnsi="仿宋" w:cs="Arial"/>
          <w:snapToGrid w:val="0"/>
          <w:color w:val="000000"/>
          <w:kern w:val="0"/>
          <w:sz w:val="32"/>
          <w:szCs w:val="32"/>
        </w:rPr>
      </w:pPr>
      <w:r>
        <w:rPr>
          <w:rFonts w:ascii="仿宋" w:eastAsia="仿宋" w:hAnsi="仿宋" w:cs="Arial" w:hint="eastAsia"/>
          <w:snapToGrid w:val="0"/>
          <w:color w:val="000000"/>
          <w:kern w:val="0"/>
          <w:sz w:val="32"/>
          <w:szCs w:val="32"/>
        </w:rPr>
        <w:t xml:space="preserve"> 药品生产日常监督检查应当当场完成</w:t>
      </w:r>
      <w:r>
        <w:rPr>
          <w:rFonts w:ascii="仿宋" w:eastAsia="仿宋" w:hAnsi="仿宋" w:cs="Arial"/>
          <w:snapToGrid w:val="0"/>
          <w:color w:val="000000"/>
          <w:kern w:val="0"/>
          <w:sz w:val="32"/>
          <w:szCs w:val="32"/>
        </w:rPr>
        <w:t>《湖北省药品生产</w:t>
      </w:r>
      <w:r>
        <w:rPr>
          <w:rFonts w:ascii="仿宋" w:eastAsia="仿宋" w:hAnsi="仿宋" w:cs="Arial" w:hint="eastAsia"/>
          <w:snapToGrid w:val="0"/>
          <w:color w:val="000000"/>
          <w:kern w:val="0"/>
          <w:sz w:val="32"/>
          <w:szCs w:val="32"/>
        </w:rPr>
        <w:t>日常监督</w:t>
      </w:r>
      <w:r>
        <w:rPr>
          <w:rFonts w:ascii="仿宋" w:eastAsia="仿宋" w:hAnsi="仿宋" w:cs="Arial"/>
          <w:snapToGrid w:val="0"/>
          <w:color w:val="000000"/>
          <w:kern w:val="0"/>
          <w:sz w:val="32"/>
          <w:szCs w:val="32"/>
        </w:rPr>
        <w:t>检查报告》</w:t>
      </w:r>
      <w:r>
        <w:rPr>
          <w:rFonts w:ascii="仿宋" w:eastAsia="仿宋" w:hAnsi="仿宋" w:cs="Arial" w:hint="eastAsia"/>
          <w:snapToGrid w:val="0"/>
          <w:color w:val="000000"/>
          <w:kern w:val="0"/>
          <w:sz w:val="32"/>
          <w:szCs w:val="32"/>
        </w:rPr>
        <w:t>撰写。</w:t>
      </w:r>
    </w:p>
    <w:p w:rsidR="00F015B9" w:rsidRDefault="00F015B9" w:rsidP="00F015B9">
      <w:pPr>
        <w:spacing w:line="580" w:lineRule="exact"/>
        <w:rPr>
          <w:rFonts w:ascii="黑体" w:eastAsia="黑体" w:hAnsi="黑体" w:cs="黑体"/>
          <w:sz w:val="32"/>
          <w:szCs w:val="32"/>
        </w:rPr>
      </w:pPr>
      <w:r>
        <w:rPr>
          <w:rFonts w:ascii="黑体" w:eastAsia="黑体" w:hAnsi="黑体" w:cs="黑体" w:hint="eastAsia"/>
          <w:sz w:val="32"/>
          <w:szCs w:val="32"/>
        </w:rPr>
        <w:t>8 附件</w:t>
      </w:r>
    </w:p>
    <w:p w:rsidR="00F015B9" w:rsidRDefault="00F015B9" w:rsidP="00F015B9">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附件7-1 《湖北省药品生产日常监督检查报告》格式</w:t>
      </w:r>
    </w:p>
    <w:p w:rsidR="00F015B9" w:rsidRDefault="00F015B9" w:rsidP="00F015B9">
      <w:pPr>
        <w:spacing w:line="580" w:lineRule="exact"/>
        <w:rPr>
          <w:rFonts w:ascii="方正黑体_GBK" w:eastAsia="方正黑体_GBK" w:hAnsi="方正黑体_GBK" w:cs="方正黑体_GBK" w:hint="eastAsia"/>
          <w:bCs/>
          <w:sz w:val="32"/>
          <w:szCs w:val="32"/>
        </w:rPr>
      </w:pPr>
      <w:r>
        <w:rPr>
          <w:rFonts w:ascii="仿宋" w:eastAsia="仿宋" w:hAnsi="仿宋" w:cs="仿宋"/>
          <w:bCs/>
          <w:sz w:val="32"/>
          <w:szCs w:val="32"/>
        </w:rPr>
        <w:br w:type="page"/>
      </w:r>
      <w:r>
        <w:rPr>
          <w:rFonts w:ascii="方正黑体_GBK" w:eastAsia="方正黑体_GBK" w:hAnsi="方正黑体_GBK" w:cs="方正黑体_GBK" w:hint="eastAsia"/>
          <w:bCs/>
          <w:sz w:val="32"/>
          <w:szCs w:val="32"/>
        </w:rPr>
        <w:lastRenderedPageBreak/>
        <w:t>附件7-1</w:t>
      </w:r>
    </w:p>
    <w:p w:rsidR="00F015B9" w:rsidRDefault="00F015B9" w:rsidP="00F015B9">
      <w:pPr>
        <w:spacing w:line="360" w:lineRule="auto"/>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湖北省药品生产日常监督检查报告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2111"/>
        <w:gridCol w:w="420"/>
        <w:gridCol w:w="1196"/>
        <w:gridCol w:w="2635"/>
      </w:tblGrid>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企业名称</w:t>
            </w:r>
          </w:p>
          <w:p w:rsidR="00F015B9" w:rsidRDefault="00F015B9" w:rsidP="000913C4">
            <w:pPr>
              <w:jc w:val="center"/>
              <w:rPr>
                <w:rFonts w:ascii="仿宋" w:eastAsia="仿宋" w:hAnsi="仿宋" w:cs="仿宋"/>
                <w:spacing w:val="-20"/>
                <w:sz w:val="28"/>
                <w:szCs w:val="28"/>
              </w:rPr>
            </w:pPr>
            <w:r>
              <w:rPr>
                <w:rFonts w:ascii="仿宋" w:eastAsia="仿宋" w:hAnsi="仿宋" w:cs="仿宋" w:hint="eastAsia"/>
                <w:spacing w:val="-20"/>
                <w:sz w:val="28"/>
                <w:szCs w:val="28"/>
              </w:rPr>
              <w:t>（被检查单位）</w:t>
            </w:r>
          </w:p>
        </w:tc>
        <w:tc>
          <w:tcPr>
            <w:tcW w:w="3834" w:type="pct"/>
            <w:gridSpan w:val="4"/>
            <w:vAlign w:val="center"/>
          </w:tcPr>
          <w:p w:rsidR="00F015B9" w:rsidRDefault="00F015B9" w:rsidP="000913C4">
            <w:pPr>
              <w:rPr>
                <w:rFonts w:ascii="仿宋" w:eastAsia="仿宋" w:hAnsi="仿宋" w:cs="仿宋"/>
                <w:sz w:val="28"/>
                <w:szCs w:val="28"/>
              </w:rPr>
            </w:pP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检查地址</w:t>
            </w:r>
          </w:p>
        </w:tc>
        <w:tc>
          <w:tcPr>
            <w:tcW w:w="3834" w:type="pct"/>
            <w:gridSpan w:val="4"/>
            <w:vAlign w:val="center"/>
          </w:tcPr>
          <w:p w:rsidR="00F015B9" w:rsidRDefault="00F015B9" w:rsidP="000913C4">
            <w:pPr>
              <w:rPr>
                <w:rFonts w:ascii="仿宋" w:eastAsia="仿宋" w:hAnsi="仿宋" w:cs="仿宋"/>
                <w:sz w:val="28"/>
                <w:szCs w:val="28"/>
              </w:rPr>
            </w:pP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检查范围</w:t>
            </w:r>
          </w:p>
        </w:tc>
        <w:tc>
          <w:tcPr>
            <w:tcW w:w="3834" w:type="pct"/>
            <w:gridSpan w:val="4"/>
            <w:vAlign w:val="center"/>
          </w:tcPr>
          <w:p w:rsidR="00F015B9" w:rsidRDefault="00F015B9" w:rsidP="000913C4">
            <w:pPr>
              <w:rPr>
                <w:rFonts w:ascii="仿宋" w:eastAsia="仿宋" w:hAnsi="仿宋" w:cs="仿宋"/>
                <w:sz w:val="28"/>
                <w:szCs w:val="28"/>
              </w:rPr>
            </w:pPr>
            <w:r>
              <w:rPr>
                <w:rFonts w:ascii="仿宋" w:eastAsia="仿宋" w:hAnsi="仿宋" w:cs="仿宋" w:hint="eastAsia"/>
                <w:sz w:val="28"/>
                <w:szCs w:val="28"/>
              </w:rPr>
              <w:t>（剂型或品种）</w:t>
            </w: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检查单位</w:t>
            </w:r>
          </w:p>
        </w:tc>
        <w:tc>
          <w:tcPr>
            <w:tcW w:w="3834" w:type="pct"/>
            <w:gridSpan w:val="4"/>
            <w:vAlign w:val="center"/>
          </w:tcPr>
          <w:p w:rsidR="00F015B9" w:rsidRDefault="00F015B9" w:rsidP="000913C4">
            <w:pPr>
              <w:rPr>
                <w:rFonts w:ascii="仿宋" w:eastAsia="仿宋" w:hAnsi="仿宋" w:cs="仿宋"/>
                <w:sz w:val="28"/>
                <w:szCs w:val="28"/>
              </w:rPr>
            </w:pP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检查时间</w:t>
            </w:r>
          </w:p>
        </w:tc>
        <w:tc>
          <w:tcPr>
            <w:tcW w:w="3834" w:type="pct"/>
            <w:gridSpan w:val="4"/>
            <w:vAlign w:val="center"/>
          </w:tcPr>
          <w:p w:rsidR="00F015B9" w:rsidRDefault="00F015B9" w:rsidP="000913C4">
            <w:pPr>
              <w:rPr>
                <w:rFonts w:ascii="仿宋" w:eastAsia="仿宋" w:hAnsi="仿宋" w:cs="仿宋"/>
                <w:sz w:val="28"/>
                <w:szCs w:val="28"/>
              </w:rPr>
            </w:pP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企业联系人</w:t>
            </w:r>
          </w:p>
        </w:tc>
        <w:tc>
          <w:tcPr>
            <w:tcW w:w="1272" w:type="pct"/>
            <w:vAlign w:val="center"/>
          </w:tcPr>
          <w:p w:rsidR="00F015B9" w:rsidRDefault="00F015B9" w:rsidP="000913C4">
            <w:pPr>
              <w:rPr>
                <w:rFonts w:ascii="仿宋" w:eastAsia="仿宋" w:hAnsi="仿宋" w:cs="仿宋"/>
                <w:sz w:val="28"/>
                <w:szCs w:val="28"/>
              </w:rPr>
            </w:pPr>
          </w:p>
        </w:tc>
        <w:tc>
          <w:tcPr>
            <w:tcW w:w="974" w:type="pct"/>
            <w:gridSpan w:val="2"/>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联系方式</w:t>
            </w:r>
          </w:p>
        </w:tc>
        <w:tc>
          <w:tcPr>
            <w:tcW w:w="1587" w:type="pct"/>
            <w:vAlign w:val="center"/>
          </w:tcPr>
          <w:p w:rsidR="00F015B9" w:rsidRDefault="00F015B9" w:rsidP="000913C4">
            <w:pPr>
              <w:rPr>
                <w:rFonts w:ascii="仿宋" w:eastAsia="仿宋" w:hAnsi="仿宋" w:cs="仿宋"/>
                <w:sz w:val="28"/>
                <w:szCs w:val="28"/>
              </w:rPr>
            </w:pPr>
          </w:p>
        </w:tc>
      </w:tr>
      <w:tr w:rsidR="00F015B9" w:rsidTr="000913C4">
        <w:trPr>
          <w:trHeight w:val="397"/>
          <w:jc w:val="center"/>
        </w:trPr>
        <w:tc>
          <w:tcPr>
            <w:tcW w:w="1166" w:type="pct"/>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合并检查类型</w:t>
            </w:r>
          </w:p>
        </w:tc>
        <w:tc>
          <w:tcPr>
            <w:tcW w:w="3834" w:type="pct"/>
            <w:gridSpan w:val="4"/>
            <w:vAlign w:val="center"/>
          </w:tcPr>
          <w:p w:rsidR="00F015B9" w:rsidRDefault="00F015B9" w:rsidP="000913C4">
            <w:pPr>
              <w:ind w:firstLineChars="50" w:firstLine="140"/>
              <w:rPr>
                <w:rFonts w:ascii="仿宋" w:eastAsia="仿宋" w:hAnsi="仿宋" w:cs="仿宋"/>
                <w:sz w:val="28"/>
                <w:szCs w:val="28"/>
              </w:rPr>
            </w:pPr>
            <w:r>
              <w:rPr>
                <w:rFonts w:ascii="仿宋" w:eastAsia="仿宋" w:hAnsi="仿宋" w:cs="仿宋" w:hint="eastAsia"/>
                <w:sz w:val="28"/>
                <w:szCs w:val="28"/>
              </w:rPr>
              <w:sym w:font="Wingdings 2" w:char="00A3"/>
            </w:r>
            <w:r>
              <w:rPr>
                <w:rFonts w:ascii="仿宋" w:eastAsia="仿宋" w:hAnsi="仿宋" w:cs="仿宋" w:hint="eastAsia"/>
                <w:sz w:val="28"/>
                <w:szCs w:val="28"/>
              </w:rPr>
              <w:t xml:space="preserve">专项检查      </w:t>
            </w:r>
            <w:r>
              <w:rPr>
                <w:rFonts w:ascii="仿宋" w:eastAsia="仿宋" w:hAnsi="仿宋" w:cs="仿宋" w:hint="eastAsia"/>
                <w:sz w:val="28"/>
                <w:szCs w:val="28"/>
              </w:rPr>
              <w:sym w:font="Wingdings 2" w:char="00A3"/>
            </w:r>
            <w:r>
              <w:rPr>
                <w:rFonts w:ascii="仿宋" w:eastAsia="仿宋" w:hAnsi="仿宋" w:cs="仿宋" w:hint="eastAsia"/>
                <w:sz w:val="28"/>
                <w:szCs w:val="28"/>
              </w:rPr>
              <w:t xml:space="preserve">药物警戒检查  </w:t>
            </w:r>
            <w:r>
              <w:rPr>
                <w:rFonts w:ascii="仿宋" w:eastAsia="仿宋" w:hAnsi="仿宋" w:cs="仿宋" w:hint="eastAsia"/>
                <w:sz w:val="28"/>
                <w:szCs w:val="28"/>
              </w:rPr>
              <w:sym w:font="Wingdings 2" w:char="00A3"/>
            </w:r>
            <w:r>
              <w:rPr>
                <w:rFonts w:ascii="仿宋" w:eastAsia="仿宋" w:hAnsi="仿宋" w:cs="仿宋" w:hint="eastAsia"/>
                <w:sz w:val="28"/>
                <w:szCs w:val="28"/>
              </w:rPr>
              <w:t>其他检查</w:t>
            </w:r>
          </w:p>
        </w:tc>
      </w:tr>
      <w:tr w:rsidR="00F015B9" w:rsidTr="000913C4">
        <w:trPr>
          <w:trHeight w:val="397"/>
          <w:jc w:val="center"/>
        </w:trPr>
        <w:tc>
          <w:tcPr>
            <w:tcW w:w="5000" w:type="pct"/>
            <w:gridSpan w:val="5"/>
          </w:tcPr>
          <w:p w:rsidR="00F015B9" w:rsidRDefault="00F015B9" w:rsidP="000913C4">
            <w:pPr>
              <w:spacing w:beforeLines="50" w:before="156"/>
              <w:rPr>
                <w:rFonts w:ascii="仿宋" w:eastAsia="仿宋" w:hAnsi="仿宋" w:cs="宋体"/>
                <w:b/>
                <w:bCs/>
                <w:sz w:val="28"/>
                <w:szCs w:val="28"/>
              </w:rPr>
            </w:pPr>
            <w:r>
              <w:rPr>
                <w:rFonts w:ascii="仿宋" w:eastAsia="仿宋" w:hAnsi="仿宋" w:cs="宋体" w:hint="eastAsia"/>
                <w:b/>
                <w:bCs/>
                <w:sz w:val="28"/>
                <w:szCs w:val="28"/>
              </w:rPr>
              <w:t>一、检查基本情况</w:t>
            </w:r>
          </w:p>
          <w:p w:rsidR="00F015B9" w:rsidRDefault="00F015B9" w:rsidP="000913C4">
            <w:pPr>
              <w:pStyle w:val="3"/>
              <w:ind w:firstLineChars="200" w:firstLine="562"/>
              <w:rPr>
                <w:rFonts w:ascii="仿宋" w:eastAsia="仿宋" w:hAnsi="仿宋" w:cs="仿宋"/>
                <w:bCs/>
                <w:sz w:val="28"/>
                <w:szCs w:val="28"/>
              </w:rPr>
            </w:pPr>
            <w:r>
              <w:rPr>
                <w:rFonts w:ascii="仿宋" w:eastAsia="仿宋" w:hAnsi="仿宋" w:cs="仿宋" w:hint="eastAsia"/>
                <w:b/>
                <w:bCs/>
                <w:sz w:val="28"/>
                <w:szCs w:val="28"/>
              </w:rPr>
              <w:t>（一）现场检查情况</w:t>
            </w:r>
            <w:r>
              <w:rPr>
                <w:rFonts w:ascii="仿宋" w:eastAsia="仿宋" w:hAnsi="仿宋" w:cs="仿宋" w:hint="eastAsia"/>
                <w:bCs/>
                <w:sz w:val="28"/>
                <w:szCs w:val="28"/>
              </w:rPr>
              <w:t>（对本次检查的范围、品种、场地、现场情况、重点关注内容、药物警戒检查等情况进行具体描述）</w:t>
            </w:r>
          </w:p>
          <w:p w:rsidR="00F015B9" w:rsidRDefault="00F015B9" w:rsidP="000913C4">
            <w:pPr>
              <w:rPr>
                <w:rFonts w:ascii="仿宋" w:eastAsia="仿宋" w:hAnsi="仿宋" w:cs="仿宋"/>
                <w:sz w:val="28"/>
                <w:szCs w:val="28"/>
              </w:rPr>
            </w:pPr>
          </w:p>
          <w:p w:rsidR="00F015B9" w:rsidRDefault="00F015B9" w:rsidP="000913C4">
            <w:pPr>
              <w:rPr>
                <w:rFonts w:ascii="仿宋" w:eastAsia="仿宋" w:hAnsi="仿宋" w:cs="仿宋"/>
                <w:sz w:val="28"/>
                <w:szCs w:val="28"/>
              </w:rPr>
            </w:pPr>
          </w:p>
          <w:p w:rsidR="00F015B9" w:rsidRDefault="00F015B9" w:rsidP="000913C4">
            <w:pPr>
              <w:pStyle w:val="3"/>
              <w:rPr>
                <w:rFonts w:ascii="仿宋" w:eastAsia="仿宋" w:hAnsi="仿宋"/>
                <w:sz w:val="28"/>
                <w:szCs w:val="28"/>
              </w:rPr>
            </w:pPr>
          </w:p>
          <w:p w:rsidR="00F015B9" w:rsidRDefault="00F015B9" w:rsidP="000913C4">
            <w:pPr>
              <w:pStyle w:val="3"/>
              <w:ind w:firstLineChars="200" w:firstLine="562"/>
              <w:rPr>
                <w:rFonts w:ascii="仿宋" w:eastAsia="仿宋" w:hAnsi="仿宋" w:cs="仿宋"/>
                <w:b/>
                <w:sz w:val="28"/>
                <w:szCs w:val="28"/>
              </w:rPr>
            </w:pPr>
            <w:r>
              <w:rPr>
                <w:rFonts w:ascii="仿宋" w:eastAsia="仿宋" w:hAnsi="仿宋" w:cs="仿宋" w:hint="eastAsia"/>
                <w:b/>
                <w:sz w:val="28"/>
                <w:szCs w:val="28"/>
              </w:rPr>
              <w:t>（二）检查发现问题或缺陷</w:t>
            </w:r>
          </w:p>
          <w:p w:rsidR="00F015B9" w:rsidRDefault="00F015B9" w:rsidP="000913C4">
            <w:pPr>
              <w:rPr>
                <w:rFonts w:ascii="仿宋" w:eastAsia="仿宋" w:hAnsi="仿宋" w:cs="仿宋"/>
                <w:sz w:val="28"/>
                <w:szCs w:val="28"/>
              </w:rPr>
            </w:pPr>
          </w:p>
          <w:p w:rsidR="00F015B9" w:rsidRDefault="00F015B9" w:rsidP="000913C4">
            <w:pPr>
              <w:pStyle w:val="3"/>
              <w:rPr>
                <w:rFonts w:ascii="仿宋" w:eastAsia="仿宋" w:hAnsi="仿宋" w:cs="仿宋"/>
                <w:sz w:val="28"/>
                <w:szCs w:val="28"/>
              </w:rPr>
            </w:pPr>
          </w:p>
          <w:p w:rsidR="00F015B9" w:rsidRDefault="00F015B9" w:rsidP="000913C4">
            <w:pPr>
              <w:pStyle w:val="a0"/>
              <w:ind w:firstLine="0"/>
              <w:rPr>
                <w:rFonts w:ascii="仿宋" w:eastAsia="仿宋" w:hAnsi="仿宋" w:cs="仿宋"/>
                <w:sz w:val="28"/>
                <w:szCs w:val="28"/>
              </w:rPr>
            </w:pPr>
          </w:p>
          <w:p w:rsidR="00F015B9" w:rsidRDefault="00F015B9" w:rsidP="000913C4">
            <w:pPr>
              <w:pStyle w:val="a0"/>
              <w:ind w:firstLine="0"/>
              <w:rPr>
                <w:rFonts w:ascii="仿宋" w:eastAsia="仿宋" w:hAnsi="仿宋" w:cs="仿宋"/>
                <w:sz w:val="28"/>
                <w:szCs w:val="28"/>
              </w:rPr>
            </w:pPr>
          </w:p>
          <w:p w:rsidR="00F015B9" w:rsidRDefault="00F015B9" w:rsidP="000913C4">
            <w:pPr>
              <w:pStyle w:val="a0"/>
              <w:ind w:firstLine="0"/>
              <w:rPr>
                <w:rFonts w:ascii="仿宋" w:eastAsia="仿宋" w:hAnsi="仿宋" w:cs="仿宋"/>
                <w:sz w:val="28"/>
                <w:szCs w:val="28"/>
              </w:rPr>
            </w:pPr>
          </w:p>
          <w:p w:rsidR="00F015B9" w:rsidRDefault="00F015B9" w:rsidP="000913C4">
            <w:pPr>
              <w:pStyle w:val="a0"/>
              <w:ind w:firstLine="0"/>
              <w:rPr>
                <w:rFonts w:ascii="仿宋" w:eastAsia="仿宋" w:hAnsi="仿宋" w:cs="仿宋"/>
                <w:sz w:val="28"/>
                <w:szCs w:val="28"/>
              </w:rPr>
            </w:pPr>
          </w:p>
          <w:p w:rsidR="00F015B9" w:rsidRDefault="00F015B9" w:rsidP="000913C4">
            <w:pPr>
              <w:pStyle w:val="a0"/>
              <w:ind w:firstLine="0"/>
              <w:rPr>
                <w:rFonts w:ascii="仿宋" w:eastAsia="仿宋" w:hAnsi="仿宋" w:cs="仿宋"/>
                <w:sz w:val="28"/>
                <w:szCs w:val="28"/>
              </w:rPr>
            </w:pPr>
          </w:p>
          <w:p w:rsidR="00F015B9" w:rsidRDefault="00F015B9" w:rsidP="000913C4">
            <w:pPr>
              <w:pStyle w:val="3"/>
              <w:ind w:firstLineChars="200" w:firstLine="562"/>
              <w:rPr>
                <w:rFonts w:ascii="仿宋" w:eastAsia="仿宋" w:hAnsi="仿宋" w:cs="仿宋"/>
                <w:b/>
                <w:sz w:val="28"/>
                <w:szCs w:val="28"/>
              </w:rPr>
            </w:pPr>
            <w:r>
              <w:rPr>
                <w:rFonts w:ascii="仿宋" w:eastAsia="仿宋" w:hAnsi="仿宋" w:cs="仿宋" w:hint="eastAsia"/>
                <w:b/>
                <w:sz w:val="28"/>
                <w:szCs w:val="28"/>
              </w:rPr>
              <w:t>（三）检查建议</w:t>
            </w:r>
          </w:p>
          <w:p w:rsidR="00F015B9" w:rsidRDefault="00F015B9" w:rsidP="000913C4">
            <w:pPr>
              <w:rPr>
                <w:rFonts w:ascii="仿宋" w:eastAsia="仿宋" w:hAnsi="仿宋" w:cs="仿宋"/>
                <w:sz w:val="28"/>
                <w:szCs w:val="28"/>
              </w:rPr>
            </w:pPr>
          </w:p>
          <w:p w:rsidR="00F015B9" w:rsidRDefault="00F015B9" w:rsidP="000913C4">
            <w:pPr>
              <w:pStyle w:val="31"/>
              <w:ind w:leftChars="0" w:left="0"/>
              <w:rPr>
                <w:rFonts w:ascii="仿宋" w:eastAsia="仿宋" w:hAnsi="仿宋" w:cs="仿宋"/>
                <w:sz w:val="28"/>
                <w:szCs w:val="28"/>
              </w:rPr>
            </w:pPr>
          </w:p>
          <w:p w:rsidR="00F015B9" w:rsidRDefault="00F015B9" w:rsidP="000913C4">
            <w:pPr>
              <w:pStyle w:val="3"/>
              <w:jc w:val="right"/>
              <w:rPr>
                <w:rFonts w:ascii="仿宋" w:eastAsia="仿宋" w:hAnsi="仿宋" w:cs="仿宋"/>
                <w:b/>
                <w:sz w:val="28"/>
                <w:szCs w:val="28"/>
              </w:rPr>
            </w:pPr>
            <w:r>
              <w:rPr>
                <w:rFonts w:ascii="仿宋" w:eastAsia="仿宋" w:hAnsi="仿宋" w:cs="仿宋" w:hint="eastAsia"/>
                <w:sz w:val="28"/>
                <w:szCs w:val="28"/>
              </w:rPr>
              <w:t>（此页不够可续页）</w:t>
            </w:r>
          </w:p>
        </w:tc>
      </w:tr>
      <w:tr w:rsidR="00F015B9" w:rsidTr="000913C4">
        <w:trPr>
          <w:trHeight w:val="397"/>
          <w:jc w:val="center"/>
        </w:trPr>
        <w:tc>
          <w:tcPr>
            <w:tcW w:w="5000" w:type="pct"/>
            <w:gridSpan w:val="5"/>
          </w:tcPr>
          <w:p w:rsidR="00F015B9" w:rsidRDefault="00F015B9" w:rsidP="00F015B9">
            <w:pPr>
              <w:numPr>
                <w:ilvl w:val="0"/>
                <w:numId w:val="2"/>
              </w:numPr>
              <w:ind w:firstLineChars="100" w:firstLine="281"/>
              <w:rPr>
                <w:rFonts w:ascii="仿宋" w:eastAsia="仿宋" w:hAnsi="仿宋" w:cs="仿宋"/>
                <w:sz w:val="28"/>
                <w:szCs w:val="28"/>
              </w:rPr>
            </w:pPr>
            <w:r>
              <w:rPr>
                <w:rFonts w:ascii="仿宋" w:eastAsia="仿宋" w:hAnsi="仿宋" w:cs="宋体" w:hint="eastAsia"/>
                <w:b/>
                <w:bCs/>
                <w:sz w:val="28"/>
                <w:szCs w:val="28"/>
              </w:rPr>
              <w:lastRenderedPageBreak/>
              <w:t>检查结论</w:t>
            </w:r>
            <w:r>
              <w:rPr>
                <w:rFonts w:ascii="仿宋" w:eastAsia="仿宋" w:hAnsi="仿宋" w:cs="仿宋" w:hint="eastAsia"/>
                <w:sz w:val="28"/>
                <w:szCs w:val="28"/>
              </w:rPr>
              <w:t>（符合规定、整改后评定、不符合规定）</w:t>
            </w:r>
          </w:p>
          <w:p w:rsidR="00F015B9" w:rsidRDefault="00F015B9" w:rsidP="000913C4">
            <w:pPr>
              <w:pStyle w:val="3"/>
              <w:rPr>
                <w:rFonts w:ascii="仿宋" w:eastAsia="仿宋" w:hAnsi="仿宋" w:cs="仿宋"/>
                <w:sz w:val="28"/>
                <w:szCs w:val="28"/>
              </w:rPr>
            </w:pPr>
            <w:r>
              <w:rPr>
                <w:rFonts w:ascii="仿宋" w:eastAsia="仿宋" w:hAnsi="仿宋" w:cs="仿宋" w:hint="eastAsia"/>
                <w:sz w:val="28"/>
                <w:szCs w:val="28"/>
              </w:rPr>
              <w:t xml:space="preserve">    </w:t>
            </w:r>
          </w:p>
          <w:p w:rsidR="00F015B9" w:rsidRDefault="00F015B9" w:rsidP="000913C4">
            <w:pPr>
              <w:pStyle w:val="a0"/>
              <w:rPr>
                <w:rFonts w:ascii="仿宋" w:eastAsia="仿宋" w:hAnsi="仿宋"/>
                <w:sz w:val="28"/>
                <w:szCs w:val="28"/>
              </w:rPr>
            </w:pPr>
          </w:p>
          <w:p w:rsidR="00F015B9" w:rsidRDefault="00F015B9" w:rsidP="00F015B9">
            <w:pPr>
              <w:numPr>
                <w:ilvl w:val="0"/>
                <w:numId w:val="2"/>
              </w:numPr>
              <w:ind w:firstLineChars="100" w:firstLine="281"/>
              <w:rPr>
                <w:rFonts w:ascii="仿宋" w:eastAsia="仿宋" w:hAnsi="仿宋" w:cs="宋体"/>
                <w:b/>
                <w:bCs/>
                <w:sz w:val="28"/>
                <w:szCs w:val="28"/>
              </w:rPr>
            </w:pPr>
            <w:r>
              <w:rPr>
                <w:rFonts w:ascii="仿宋" w:eastAsia="仿宋" w:hAnsi="仿宋" w:cs="宋体" w:hint="eastAsia"/>
                <w:b/>
                <w:bCs/>
                <w:sz w:val="28"/>
                <w:szCs w:val="28"/>
              </w:rPr>
              <w:t>处理意见</w:t>
            </w:r>
          </w:p>
          <w:p w:rsidR="00F015B9" w:rsidRDefault="00F015B9" w:rsidP="000913C4">
            <w:pPr>
              <w:rPr>
                <w:rFonts w:ascii="仿宋" w:eastAsia="仿宋" w:hAnsi="仿宋" w:cs="仿宋"/>
                <w:sz w:val="28"/>
                <w:szCs w:val="28"/>
              </w:rPr>
            </w:pPr>
            <w:r>
              <w:rPr>
                <w:rFonts w:ascii="仿宋" w:eastAsia="仿宋" w:hAnsi="仿宋" w:cs="仿宋" w:hint="eastAsia"/>
                <w:sz w:val="28"/>
                <w:szCs w:val="28"/>
              </w:rPr>
              <w:t xml:space="preserve">   </w:t>
            </w:r>
          </w:p>
          <w:p w:rsidR="00F015B9" w:rsidRDefault="00F015B9" w:rsidP="000913C4">
            <w:pPr>
              <w:pStyle w:val="3"/>
              <w:rPr>
                <w:rFonts w:ascii="仿宋" w:eastAsia="仿宋" w:hAnsi="仿宋" w:cs="仿宋"/>
                <w:sz w:val="28"/>
                <w:szCs w:val="28"/>
              </w:rPr>
            </w:pPr>
          </w:p>
          <w:p w:rsidR="00F015B9" w:rsidRDefault="00F015B9" w:rsidP="000913C4">
            <w:pPr>
              <w:pStyle w:val="3"/>
              <w:rPr>
                <w:rFonts w:ascii="仿宋" w:eastAsia="仿宋" w:hAnsi="仿宋" w:cs="仿宋"/>
                <w:sz w:val="28"/>
                <w:szCs w:val="28"/>
              </w:rPr>
            </w:pPr>
          </w:p>
        </w:tc>
      </w:tr>
      <w:tr w:rsidR="00F015B9" w:rsidTr="000913C4">
        <w:trPr>
          <w:trHeight w:val="4400"/>
          <w:jc w:val="center"/>
        </w:trPr>
        <w:tc>
          <w:tcPr>
            <w:tcW w:w="5000" w:type="pct"/>
            <w:gridSpan w:val="5"/>
            <w:tcBorders>
              <w:bottom w:val="single" w:sz="4" w:space="0" w:color="auto"/>
            </w:tcBorders>
          </w:tcPr>
          <w:p w:rsidR="00F015B9" w:rsidRDefault="00F015B9" w:rsidP="000913C4">
            <w:pPr>
              <w:rPr>
                <w:rFonts w:ascii="仿宋" w:eastAsia="仿宋" w:hAnsi="仿宋" w:cs="宋体"/>
                <w:b/>
                <w:bCs/>
                <w:sz w:val="28"/>
                <w:szCs w:val="28"/>
              </w:rPr>
            </w:pPr>
            <w:r>
              <w:rPr>
                <w:rFonts w:ascii="仿宋" w:eastAsia="仿宋" w:hAnsi="仿宋" w:cs="宋体" w:hint="eastAsia"/>
                <w:b/>
                <w:bCs/>
                <w:sz w:val="28"/>
                <w:szCs w:val="28"/>
              </w:rPr>
              <w:t>其他需要说明的问题：</w:t>
            </w:r>
            <w:r>
              <w:rPr>
                <w:rFonts w:ascii="仿宋" w:eastAsia="仿宋" w:hAnsi="仿宋" w:cs="仿宋" w:hint="eastAsia"/>
                <w:sz w:val="28"/>
                <w:szCs w:val="28"/>
              </w:rPr>
              <w:t xml:space="preserve"> </w:t>
            </w:r>
          </w:p>
          <w:p w:rsidR="00F015B9" w:rsidRDefault="00F015B9" w:rsidP="000913C4">
            <w:pPr>
              <w:rPr>
                <w:rFonts w:ascii="仿宋" w:eastAsia="仿宋" w:hAnsi="仿宋" w:cs="仿宋"/>
                <w:sz w:val="28"/>
                <w:szCs w:val="28"/>
              </w:rPr>
            </w:pPr>
            <w:r>
              <w:rPr>
                <w:rFonts w:ascii="仿宋" w:eastAsia="仿宋" w:hAnsi="仿宋" w:cs="仿宋" w:hint="eastAsia"/>
                <w:sz w:val="28"/>
                <w:szCs w:val="28"/>
              </w:rPr>
              <w:t xml:space="preserve"> </w:t>
            </w:r>
          </w:p>
          <w:p w:rsidR="00F015B9" w:rsidRDefault="00F015B9" w:rsidP="000913C4">
            <w:pPr>
              <w:rPr>
                <w:rFonts w:ascii="仿宋" w:eastAsia="仿宋" w:hAnsi="仿宋" w:cs="仿宋"/>
                <w:sz w:val="28"/>
                <w:szCs w:val="28"/>
              </w:rPr>
            </w:pPr>
          </w:p>
          <w:p w:rsidR="00F015B9" w:rsidRDefault="00F015B9" w:rsidP="000913C4">
            <w:pPr>
              <w:pStyle w:val="3"/>
              <w:rPr>
                <w:rFonts w:ascii="仿宋" w:eastAsia="仿宋" w:hAnsi="仿宋" w:cs="仿宋"/>
                <w:sz w:val="28"/>
                <w:szCs w:val="28"/>
              </w:rPr>
            </w:pPr>
          </w:p>
          <w:p w:rsidR="00F015B9" w:rsidRDefault="00F015B9" w:rsidP="000913C4">
            <w:pPr>
              <w:rPr>
                <w:rFonts w:ascii="仿宋" w:eastAsia="仿宋" w:hAnsi="仿宋" w:cs="仿宋"/>
                <w:sz w:val="28"/>
                <w:szCs w:val="28"/>
              </w:rPr>
            </w:pPr>
          </w:p>
          <w:p w:rsidR="00F015B9" w:rsidRDefault="00F015B9" w:rsidP="000913C4">
            <w:pPr>
              <w:spacing w:afterLines="50" w:after="156"/>
              <w:rPr>
                <w:rFonts w:ascii="仿宋" w:eastAsia="仿宋" w:hAnsi="仿宋" w:cs="仿宋"/>
                <w:sz w:val="28"/>
                <w:szCs w:val="28"/>
              </w:rPr>
            </w:pPr>
            <w:r>
              <w:rPr>
                <w:rFonts w:ascii="仿宋" w:eastAsia="仿宋" w:hAnsi="仿宋" w:cs="仿宋" w:hint="eastAsia"/>
                <w:sz w:val="28"/>
                <w:szCs w:val="28"/>
              </w:rPr>
              <w:t xml:space="preserve">                                                </w:t>
            </w:r>
          </w:p>
        </w:tc>
      </w:tr>
      <w:tr w:rsidR="00F015B9" w:rsidTr="000913C4">
        <w:trPr>
          <w:trHeight w:val="397"/>
          <w:jc w:val="center"/>
        </w:trPr>
        <w:tc>
          <w:tcPr>
            <w:tcW w:w="2691" w:type="pct"/>
            <w:gridSpan w:val="3"/>
            <w:tcBorders>
              <w:bottom w:val="single" w:sz="4" w:space="0" w:color="auto"/>
            </w:tcBorders>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企业签字</w:t>
            </w:r>
          </w:p>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t>（企业负责人或质量负责人或质量</w:t>
            </w:r>
            <w:r>
              <w:rPr>
                <w:rFonts w:ascii="仿宋" w:eastAsia="仿宋" w:hAnsi="仿宋" w:cs="仿宋" w:hint="eastAsia"/>
                <w:sz w:val="28"/>
                <w:szCs w:val="28"/>
              </w:rPr>
              <w:lastRenderedPageBreak/>
              <w:t xml:space="preserve">受权人）   </w:t>
            </w:r>
          </w:p>
        </w:tc>
        <w:tc>
          <w:tcPr>
            <w:tcW w:w="2309" w:type="pct"/>
            <w:gridSpan w:val="2"/>
            <w:tcBorders>
              <w:bottom w:val="single" w:sz="4" w:space="0" w:color="auto"/>
            </w:tcBorders>
            <w:vAlign w:val="center"/>
          </w:tcPr>
          <w:p w:rsidR="00F015B9" w:rsidRDefault="00F015B9" w:rsidP="000913C4">
            <w:pPr>
              <w:jc w:val="center"/>
              <w:rPr>
                <w:rFonts w:ascii="仿宋" w:eastAsia="仿宋" w:hAnsi="仿宋" w:cs="仿宋"/>
                <w:sz w:val="28"/>
                <w:szCs w:val="28"/>
              </w:rPr>
            </w:pPr>
            <w:r>
              <w:rPr>
                <w:rFonts w:ascii="仿宋" w:eastAsia="仿宋" w:hAnsi="仿宋" w:cs="仿宋" w:hint="eastAsia"/>
                <w:sz w:val="28"/>
                <w:szCs w:val="28"/>
              </w:rPr>
              <w:lastRenderedPageBreak/>
              <w:t>药品检查员签字</w:t>
            </w:r>
          </w:p>
        </w:tc>
      </w:tr>
      <w:tr w:rsidR="00F015B9" w:rsidTr="000913C4">
        <w:trPr>
          <w:trHeight w:val="397"/>
          <w:jc w:val="center"/>
        </w:trPr>
        <w:tc>
          <w:tcPr>
            <w:tcW w:w="2691" w:type="pct"/>
            <w:gridSpan w:val="3"/>
            <w:tcBorders>
              <w:bottom w:val="single" w:sz="4" w:space="0" w:color="auto"/>
            </w:tcBorders>
          </w:tcPr>
          <w:p w:rsidR="00F015B9" w:rsidRDefault="00F015B9" w:rsidP="000913C4">
            <w:pPr>
              <w:rPr>
                <w:rFonts w:ascii="仿宋" w:eastAsia="仿宋" w:hAnsi="仿宋" w:cs="仿宋"/>
                <w:sz w:val="28"/>
                <w:szCs w:val="28"/>
              </w:rPr>
            </w:pPr>
          </w:p>
          <w:p w:rsidR="00F015B9" w:rsidRDefault="00F015B9" w:rsidP="000913C4">
            <w:pPr>
              <w:rPr>
                <w:rFonts w:ascii="仿宋" w:eastAsia="仿宋" w:hAnsi="仿宋" w:cs="仿宋"/>
                <w:sz w:val="28"/>
                <w:szCs w:val="28"/>
              </w:rPr>
            </w:pPr>
            <w:r>
              <w:rPr>
                <w:rFonts w:ascii="仿宋" w:eastAsia="仿宋" w:hAnsi="仿宋" w:cs="仿宋" w:hint="eastAsia"/>
                <w:sz w:val="28"/>
                <w:szCs w:val="28"/>
              </w:rPr>
              <w:t xml:space="preserve">         </w:t>
            </w:r>
          </w:p>
          <w:p w:rsidR="00F015B9" w:rsidRDefault="00F015B9" w:rsidP="000913C4">
            <w:pPr>
              <w:rPr>
                <w:rFonts w:ascii="仿宋" w:eastAsia="仿宋" w:hAnsi="仿宋" w:cs="仿宋"/>
                <w:sz w:val="28"/>
                <w:szCs w:val="28"/>
              </w:rPr>
            </w:pPr>
            <w:r>
              <w:rPr>
                <w:rFonts w:ascii="仿宋" w:eastAsia="仿宋" w:hAnsi="仿宋" w:cs="仿宋" w:hint="eastAsia"/>
                <w:sz w:val="28"/>
                <w:szCs w:val="28"/>
              </w:rPr>
              <w:t xml:space="preserve">                      （盖章）</w:t>
            </w:r>
          </w:p>
          <w:p w:rsidR="00F015B9" w:rsidRDefault="00F015B9" w:rsidP="000913C4">
            <w:pPr>
              <w:ind w:firstLineChars="1100" w:firstLine="3080"/>
              <w:rPr>
                <w:rFonts w:ascii="仿宋" w:eastAsia="仿宋" w:hAnsi="仿宋" w:cs="仿宋"/>
                <w:sz w:val="28"/>
                <w:szCs w:val="28"/>
              </w:rPr>
            </w:pPr>
            <w:r>
              <w:rPr>
                <w:rFonts w:ascii="仿宋" w:eastAsia="仿宋" w:hAnsi="仿宋" w:cs="仿宋" w:hint="eastAsia"/>
                <w:sz w:val="28"/>
                <w:szCs w:val="28"/>
              </w:rPr>
              <w:t>年 月 日</w:t>
            </w:r>
          </w:p>
        </w:tc>
        <w:tc>
          <w:tcPr>
            <w:tcW w:w="2309" w:type="pct"/>
            <w:gridSpan w:val="2"/>
            <w:tcBorders>
              <w:bottom w:val="single" w:sz="4" w:space="0" w:color="auto"/>
            </w:tcBorders>
          </w:tcPr>
          <w:p w:rsidR="00F015B9" w:rsidRDefault="00F015B9" w:rsidP="000913C4">
            <w:pPr>
              <w:rPr>
                <w:rFonts w:ascii="仿宋" w:eastAsia="仿宋" w:hAnsi="仿宋" w:cs="仿宋"/>
                <w:sz w:val="28"/>
                <w:szCs w:val="28"/>
              </w:rPr>
            </w:pPr>
          </w:p>
          <w:p w:rsidR="00F015B9" w:rsidRDefault="00F015B9" w:rsidP="000913C4">
            <w:pPr>
              <w:rPr>
                <w:rFonts w:ascii="仿宋" w:eastAsia="仿宋" w:hAnsi="仿宋" w:cs="仿宋"/>
                <w:sz w:val="28"/>
                <w:szCs w:val="28"/>
              </w:rPr>
            </w:pPr>
          </w:p>
          <w:p w:rsidR="00F015B9" w:rsidRDefault="00F015B9" w:rsidP="000913C4">
            <w:pPr>
              <w:rPr>
                <w:rFonts w:ascii="仿宋" w:eastAsia="仿宋" w:hAnsi="仿宋" w:cs="仿宋"/>
                <w:sz w:val="28"/>
                <w:szCs w:val="28"/>
              </w:rPr>
            </w:pPr>
          </w:p>
          <w:p w:rsidR="00F015B9" w:rsidRDefault="00F015B9" w:rsidP="000913C4">
            <w:pPr>
              <w:ind w:firstLineChars="900" w:firstLine="2520"/>
              <w:rPr>
                <w:rFonts w:ascii="仿宋" w:eastAsia="仿宋" w:hAnsi="仿宋" w:cs="仿宋"/>
                <w:sz w:val="28"/>
                <w:szCs w:val="28"/>
              </w:rPr>
            </w:pPr>
            <w:r>
              <w:rPr>
                <w:rFonts w:ascii="仿宋" w:eastAsia="仿宋" w:hAnsi="仿宋" w:cs="仿宋" w:hint="eastAsia"/>
                <w:sz w:val="28"/>
                <w:szCs w:val="28"/>
              </w:rPr>
              <w:t>年 月 日</w:t>
            </w:r>
          </w:p>
        </w:tc>
      </w:tr>
    </w:tbl>
    <w:p w:rsidR="00F015B9" w:rsidRDefault="00F015B9" w:rsidP="00F015B9">
      <w:pPr>
        <w:spacing w:line="380" w:lineRule="exact"/>
        <w:ind w:leftChars="20" w:left="861" w:rightChars="-93" w:right="-195" w:hangingChars="273" w:hanging="819"/>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注：1.本报告所述缺陷为检查组现场检查发现的具体问题，并不代表被检查单位存在的全部问题；</w:t>
      </w:r>
    </w:p>
    <w:p w:rsidR="00F015B9" w:rsidRDefault="00F015B9" w:rsidP="00F015B9">
      <w:pPr>
        <w:spacing w:line="380" w:lineRule="exact"/>
        <w:ind w:leftChars="285" w:left="838" w:rightChars="-93" w:right="-195" w:hangingChars="80" w:hanging="240"/>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2.被检查单位应综合分析上述缺陷后开展整改，整改材料应在检查结束后20个工作日内报送至所在属地省局分局；</w:t>
      </w:r>
    </w:p>
    <w:p w:rsidR="00F015B9" w:rsidRDefault="00F015B9" w:rsidP="00F015B9">
      <w:pPr>
        <w:spacing w:line="380" w:lineRule="exact"/>
        <w:ind w:leftChars="285" w:left="838" w:rightChars="-93" w:right="-195" w:hangingChars="80" w:hanging="240"/>
        <w:rPr>
          <w:rFonts w:ascii="方正仿宋_GBK" w:eastAsia="方正仿宋_GBK" w:hAnsi="方正仿宋_GBK" w:cs="方正仿宋_GBK" w:hint="eastAsia"/>
        </w:rPr>
      </w:pPr>
      <w:r>
        <w:rPr>
          <w:rFonts w:ascii="方正仿宋_GBK" w:eastAsia="方正仿宋_GBK" w:hAnsi="方正仿宋_GBK" w:cs="方正仿宋_GBK" w:hint="eastAsia"/>
          <w:sz w:val="30"/>
          <w:szCs w:val="30"/>
        </w:rPr>
        <w:t>3.此报告一式两份，被检查单位（有因检查报告除外）、检查单位各一份，签字复印件无效。</w:t>
      </w:r>
    </w:p>
    <w:p w:rsidR="004D632E" w:rsidRDefault="00F015B9" w:rsidP="00F015B9">
      <w:r>
        <w:rPr>
          <w:rFonts w:ascii="方正黑体_GBK" w:eastAsia="方正黑体_GBK" w:hAnsi="方正黑体_GBK" w:cs="方正黑体_GBK" w:hint="eastAsia"/>
          <w:bCs/>
          <w:sz w:val="32"/>
          <w:szCs w:val="32"/>
        </w:rPr>
        <w:br w:type="page"/>
      </w:r>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62C" w:rsidRDefault="00E2062C" w:rsidP="00F015B9">
      <w:r>
        <w:separator/>
      </w:r>
    </w:p>
  </w:endnote>
  <w:endnote w:type="continuationSeparator" w:id="0">
    <w:p w:rsidR="00E2062C" w:rsidRDefault="00E2062C" w:rsidP="00F0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仿宋">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仿宋_GBK">
    <w:altName w:val="宋体"/>
    <w:charset w:val="86"/>
    <w:family w:val="script"/>
    <w:pitch w:val="default"/>
    <w:sig w:usb0="00000000" w:usb1="08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Wingdings 2">
    <w:charset w:val="02"/>
    <w:family w:val="roman"/>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62C" w:rsidRDefault="00E2062C" w:rsidP="00F015B9">
      <w:r>
        <w:separator/>
      </w:r>
    </w:p>
  </w:footnote>
  <w:footnote w:type="continuationSeparator" w:id="0">
    <w:p w:rsidR="00E2062C" w:rsidRDefault="00E2062C" w:rsidP="00F01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A1328"/>
    <w:multiLevelType w:val="singleLevel"/>
    <w:tmpl w:val="652A1328"/>
    <w:lvl w:ilvl="0">
      <w:start w:val="2"/>
      <w:numFmt w:val="chineseCounting"/>
      <w:suff w:val="nothing"/>
      <w:lvlText w:val="%1、"/>
      <w:lvlJc w:val="left"/>
    </w:lvl>
  </w:abstractNum>
  <w:abstractNum w:abstractNumId="1" w15:restartNumberingAfterBreak="0">
    <w:nsid w:val="652A8772"/>
    <w:multiLevelType w:val="singleLevel"/>
    <w:tmpl w:val="652A8772"/>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486"/>
    <w:rsid w:val="004D632E"/>
    <w:rsid w:val="00733486"/>
    <w:rsid w:val="00E2062C"/>
    <w:rsid w:val="00F01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A78DFE-66D0-44CE-830C-004E6F37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5B9"/>
    <w:pPr>
      <w:widowControl w:val="0"/>
      <w:suppressAutoHyphens/>
      <w:jc w:val="both"/>
    </w:pPr>
    <w:rPr>
      <w:rFonts w:ascii="Calibri" w:eastAsia="宋体" w:hAnsi="Calibri" w:cs="Times New Roman"/>
      <w:szCs w:val="24"/>
    </w:rPr>
  </w:style>
  <w:style w:type="paragraph" w:styleId="3">
    <w:name w:val="heading 3"/>
    <w:basedOn w:val="a"/>
    <w:next w:val="a0"/>
    <w:link w:val="30"/>
    <w:uiPriority w:val="99"/>
    <w:qFormat/>
    <w:rsid w:val="00F015B9"/>
    <w:pPr>
      <w:keepNext/>
      <w:keepLines/>
      <w:outlineLvl w:val="2"/>
    </w:pPr>
    <w:rPr>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F015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F015B9"/>
    <w:rPr>
      <w:sz w:val="18"/>
      <w:szCs w:val="18"/>
    </w:rPr>
  </w:style>
  <w:style w:type="paragraph" w:styleId="a6">
    <w:name w:val="footer"/>
    <w:basedOn w:val="a"/>
    <w:link w:val="a7"/>
    <w:uiPriority w:val="99"/>
    <w:unhideWhenUsed/>
    <w:rsid w:val="00F015B9"/>
    <w:pPr>
      <w:tabs>
        <w:tab w:val="center" w:pos="4153"/>
        <w:tab w:val="right" w:pos="8306"/>
      </w:tabs>
      <w:snapToGrid w:val="0"/>
      <w:jc w:val="left"/>
    </w:pPr>
    <w:rPr>
      <w:sz w:val="18"/>
      <w:szCs w:val="18"/>
    </w:rPr>
  </w:style>
  <w:style w:type="character" w:customStyle="1" w:styleId="a7">
    <w:name w:val="页脚 字符"/>
    <w:basedOn w:val="a1"/>
    <w:link w:val="a6"/>
    <w:uiPriority w:val="99"/>
    <w:rsid w:val="00F015B9"/>
    <w:rPr>
      <w:sz w:val="18"/>
      <w:szCs w:val="18"/>
    </w:rPr>
  </w:style>
  <w:style w:type="character" w:customStyle="1" w:styleId="30">
    <w:name w:val="标题 3 字符"/>
    <w:basedOn w:val="a1"/>
    <w:link w:val="3"/>
    <w:uiPriority w:val="99"/>
    <w:rsid w:val="00F015B9"/>
    <w:rPr>
      <w:rFonts w:ascii="Calibri" w:eastAsia="宋体" w:hAnsi="Calibri" w:cs="Times New Roman"/>
      <w:sz w:val="32"/>
      <w:szCs w:val="24"/>
    </w:rPr>
  </w:style>
  <w:style w:type="paragraph" w:styleId="a0">
    <w:name w:val="Normal Indent"/>
    <w:basedOn w:val="a"/>
    <w:qFormat/>
    <w:rsid w:val="00F015B9"/>
    <w:pPr>
      <w:ind w:firstLine="420"/>
    </w:pPr>
  </w:style>
  <w:style w:type="paragraph" w:styleId="31">
    <w:name w:val="toc 3"/>
    <w:next w:val="a"/>
    <w:uiPriority w:val="39"/>
    <w:unhideWhenUsed/>
    <w:qFormat/>
    <w:rsid w:val="00F015B9"/>
    <w:pPr>
      <w:widowControl w:val="0"/>
      <w:ind w:leftChars="400" w:left="84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576</Words>
  <Characters>3286</Characters>
  <Application>Microsoft Office Word</Application>
  <DocSecurity>0</DocSecurity>
  <Lines>27</Lines>
  <Paragraphs>7</Paragraphs>
  <ScaleCrop>false</ScaleCrop>
  <Company>Microsoft</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2023-12-20T03:39:00Z</dcterms:created>
  <dcterms:modified xsi:type="dcterms:W3CDTF">2023-12-20T03:39:00Z</dcterms:modified>
</cp:coreProperties>
</file>